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4ECF8" w14:textId="77777777" w:rsidR="00FA7C3B" w:rsidRDefault="00FA7C3B" w:rsidP="00FA7C3B"/>
    <w:p w14:paraId="1B13EAF2" w14:textId="77777777" w:rsidR="00FA7C3B" w:rsidRPr="00037269" w:rsidRDefault="00FA7C3B" w:rsidP="00FA7C3B">
      <w:pPr>
        <w:rPr>
          <w:rFonts w:ascii="Times New Roman" w:hAnsi="Times New Roman"/>
          <w:sz w:val="22"/>
          <w:szCs w:val="22"/>
        </w:rPr>
      </w:pPr>
      <w:r w:rsidRPr="00037269">
        <w:rPr>
          <w:rFonts w:ascii="Times New Roman" w:hAnsi="Times New Roman"/>
          <w:sz w:val="22"/>
          <w:szCs w:val="22"/>
        </w:rPr>
        <w:t>Dear Health Care Provider:</w:t>
      </w:r>
    </w:p>
    <w:p w14:paraId="6628FB56" w14:textId="77777777" w:rsidR="00FA7C3B" w:rsidRPr="00037269" w:rsidRDefault="00FA7C3B" w:rsidP="00FA7C3B">
      <w:pPr>
        <w:spacing w:line="276" w:lineRule="auto"/>
        <w:rPr>
          <w:rFonts w:ascii="Times New Roman" w:hAnsi="Times New Roman"/>
          <w:sz w:val="22"/>
          <w:szCs w:val="22"/>
        </w:rPr>
      </w:pPr>
    </w:p>
    <w:p w14:paraId="4D3EFFA3" w14:textId="77777777" w:rsidR="00FA7C3B" w:rsidRDefault="00FA7C3B" w:rsidP="00FA7C3B">
      <w:pPr>
        <w:rPr>
          <w:rFonts w:ascii="Times New Roman" w:hAnsi="Times New Roman"/>
          <w:sz w:val="22"/>
          <w:szCs w:val="22"/>
        </w:rPr>
      </w:pPr>
      <w:r w:rsidRPr="00037269">
        <w:rPr>
          <w:rFonts w:ascii="Times New Roman" w:hAnsi="Times New Roman"/>
          <w:sz w:val="22"/>
          <w:szCs w:val="22"/>
        </w:rPr>
        <w:t>The Missouri Department of Health and Senior Services (DHSS), Perinatal Hepatitis B Prevention Program</w:t>
      </w:r>
      <w:r>
        <w:rPr>
          <w:rFonts w:ascii="Times New Roman" w:hAnsi="Times New Roman"/>
          <w:sz w:val="22"/>
          <w:szCs w:val="22"/>
        </w:rPr>
        <w:t xml:space="preserve"> (PHBPP)</w:t>
      </w:r>
      <w:r w:rsidRPr="00037269">
        <w:rPr>
          <w:rFonts w:ascii="Times New Roman" w:hAnsi="Times New Roman"/>
          <w:sz w:val="22"/>
          <w:szCs w:val="22"/>
        </w:rPr>
        <w:t xml:space="preserve">, is dedicated to </w:t>
      </w:r>
      <w:r w:rsidRPr="00037269">
        <w:rPr>
          <w:rFonts w:ascii="Times New Roman" w:hAnsi="Times New Roman"/>
          <w:color w:val="000000"/>
          <w:sz w:val="22"/>
          <w:szCs w:val="22"/>
        </w:rPr>
        <w:t xml:space="preserve">supporting the goals of the Health and Human Services’ Action </w:t>
      </w:r>
      <w:r>
        <w:rPr>
          <w:rFonts w:ascii="Times New Roman" w:hAnsi="Times New Roman"/>
          <w:color w:val="000000"/>
          <w:sz w:val="22"/>
          <w:szCs w:val="22"/>
        </w:rPr>
        <w:t>P</w:t>
      </w:r>
      <w:r w:rsidRPr="00037269">
        <w:rPr>
          <w:rFonts w:ascii="Times New Roman" w:hAnsi="Times New Roman"/>
          <w:color w:val="000000"/>
          <w:sz w:val="22"/>
          <w:szCs w:val="22"/>
        </w:rPr>
        <w:t>lan for</w:t>
      </w:r>
      <w:r w:rsidRPr="00037269">
        <w:rPr>
          <w:rFonts w:ascii="Times New Roman" w:hAnsi="Times New Roman"/>
          <w:sz w:val="22"/>
          <w:szCs w:val="22"/>
        </w:rPr>
        <w:t xml:space="preserve"> the elimination of mother to child transmission of hepatitis B</w:t>
      </w:r>
      <w:r>
        <w:rPr>
          <w:rFonts w:ascii="Times New Roman" w:hAnsi="Times New Roman"/>
          <w:sz w:val="22"/>
          <w:szCs w:val="22"/>
        </w:rPr>
        <w:t xml:space="preserve"> virus (HBV)</w:t>
      </w:r>
      <w:r w:rsidRPr="00037269">
        <w:rPr>
          <w:rFonts w:ascii="Times New Roman" w:hAnsi="Times New Roman"/>
          <w:sz w:val="22"/>
          <w:szCs w:val="22"/>
        </w:rPr>
        <w:t xml:space="preserve">. We urge you to join our efforts to stop perinatal </w:t>
      </w:r>
      <w:r>
        <w:rPr>
          <w:rFonts w:ascii="Times New Roman" w:hAnsi="Times New Roman"/>
          <w:sz w:val="22"/>
          <w:szCs w:val="22"/>
        </w:rPr>
        <w:t>H</w:t>
      </w:r>
      <w:r w:rsidRPr="00037269">
        <w:rPr>
          <w:rFonts w:ascii="Times New Roman" w:hAnsi="Times New Roman"/>
          <w:sz w:val="22"/>
          <w:szCs w:val="22"/>
        </w:rPr>
        <w:t>B</w:t>
      </w:r>
      <w:r>
        <w:rPr>
          <w:rFonts w:ascii="Times New Roman" w:hAnsi="Times New Roman"/>
          <w:sz w:val="22"/>
          <w:szCs w:val="22"/>
        </w:rPr>
        <w:t>V</w:t>
      </w:r>
      <w:r w:rsidRPr="00037269">
        <w:rPr>
          <w:rFonts w:ascii="Times New Roman" w:hAnsi="Times New Roman"/>
          <w:sz w:val="22"/>
          <w:szCs w:val="22"/>
        </w:rPr>
        <w:t xml:space="preserve"> transmission through identification of all hepatitis B surface antigen (HBsAg) positive pregnant women. </w:t>
      </w:r>
    </w:p>
    <w:p w14:paraId="04E1F18D" w14:textId="77777777" w:rsidR="00FA7C3B" w:rsidRDefault="00FA7C3B" w:rsidP="00FA7C3B">
      <w:pPr>
        <w:rPr>
          <w:rFonts w:ascii="Times New Roman" w:hAnsi="Times New Roman"/>
          <w:sz w:val="22"/>
          <w:szCs w:val="22"/>
        </w:rPr>
      </w:pPr>
    </w:p>
    <w:p w14:paraId="6AFC5FD3" w14:textId="77777777" w:rsidR="00FA7C3B" w:rsidRPr="002A4C38" w:rsidRDefault="00FA7C3B" w:rsidP="00FA7C3B">
      <w:pPr>
        <w:pStyle w:val="ListParagraph"/>
        <w:numPr>
          <w:ilvl w:val="0"/>
          <w:numId w:val="1"/>
        </w:numPr>
        <w:rPr>
          <w:rFonts w:ascii="Times New Roman" w:hAnsi="Times New Roman"/>
          <w:sz w:val="22"/>
          <w:szCs w:val="22"/>
        </w:rPr>
      </w:pPr>
      <w:r w:rsidRPr="002A4C38">
        <w:rPr>
          <w:rFonts w:ascii="Times New Roman" w:eastAsia="Calibri" w:hAnsi="Times New Roman"/>
          <w:sz w:val="22"/>
          <w:szCs w:val="22"/>
        </w:rPr>
        <w:t xml:space="preserve">It is very important that prenatal care providers test every pregnant woman, during every pregnancy, even if they have been previously vaccinated or tested. </w:t>
      </w:r>
      <w:r w:rsidRPr="002A4C38">
        <w:rPr>
          <w:rFonts w:ascii="Times New Roman" w:hAnsi="Times New Roman"/>
          <w:sz w:val="22"/>
          <w:szCs w:val="22"/>
        </w:rPr>
        <w:t>Testing those pregnant women known to be chronically infected with HBV provides documentation of the positive HBsAg test result obtained during pregnancy and helps to ensure that their infants will be identified for timely prophylaxis.</w:t>
      </w:r>
    </w:p>
    <w:p w14:paraId="6EF504EE" w14:textId="77777777" w:rsidR="00FA7C3B" w:rsidRPr="002A4C38" w:rsidRDefault="00FA7C3B" w:rsidP="00FA7C3B">
      <w:pPr>
        <w:pStyle w:val="ListParagraph"/>
        <w:numPr>
          <w:ilvl w:val="0"/>
          <w:numId w:val="1"/>
        </w:numPr>
        <w:rPr>
          <w:rFonts w:ascii="Times New Roman" w:eastAsia="Calibri" w:hAnsi="Times New Roman"/>
          <w:sz w:val="22"/>
          <w:szCs w:val="22"/>
        </w:rPr>
      </w:pPr>
      <w:r w:rsidRPr="002A4C38">
        <w:rPr>
          <w:rFonts w:ascii="Times New Roman" w:eastAsia="Calibri" w:hAnsi="Times New Roman"/>
          <w:sz w:val="22"/>
          <w:szCs w:val="22"/>
        </w:rPr>
        <w:t>Per Missouri reporting rule 19 CSR 20-20.020, providers are required to report positive or suspected positive results</w:t>
      </w:r>
      <w:r w:rsidRPr="002A4C38">
        <w:rPr>
          <w:rFonts w:ascii="Times New Roman" w:hAnsi="Times New Roman"/>
          <w:sz w:val="22"/>
          <w:szCs w:val="22"/>
        </w:rPr>
        <w:t xml:space="preserve"> of all HBsAg-positive pregnant women to their jurisdiction’s PHBPP for case management to ensure that their infants receive timely prophylaxis and follow-up. A copy of the original laboratory report indicating the pregnant woman’s HBsAg-positive status should be provided to the hospital or birthing facility where the delivery is planned and to the </w:t>
      </w:r>
      <w:r>
        <w:rPr>
          <w:rFonts w:ascii="Times New Roman" w:hAnsi="Times New Roman"/>
          <w:sz w:val="22"/>
          <w:szCs w:val="22"/>
        </w:rPr>
        <w:t>health care provider</w:t>
      </w:r>
      <w:r w:rsidRPr="002A4C38">
        <w:rPr>
          <w:rFonts w:ascii="Times New Roman" w:hAnsi="Times New Roman"/>
          <w:sz w:val="22"/>
          <w:szCs w:val="22"/>
        </w:rPr>
        <w:t xml:space="preserve"> who will care for the newborn infant. </w:t>
      </w:r>
    </w:p>
    <w:p w14:paraId="48CB123A" w14:textId="77777777" w:rsidR="00FA7C3B" w:rsidRPr="002A4C38" w:rsidRDefault="00FA7C3B" w:rsidP="00FA7C3B">
      <w:pPr>
        <w:pStyle w:val="ListParagraph"/>
        <w:numPr>
          <w:ilvl w:val="0"/>
          <w:numId w:val="1"/>
        </w:numPr>
        <w:spacing w:before="100" w:beforeAutospacing="1" w:after="100" w:afterAutospacing="1"/>
        <w:rPr>
          <w:rFonts w:ascii="Times New Roman" w:hAnsi="Times New Roman"/>
          <w:sz w:val="22"/>
          <w:szCs w:val="22"/>
        </w:rPr>
      </w:pPr>
      <w:r w:rsidRPr="002A4C38">
        <w:rPr>
          <w:rFonts w:ascii="Times New Roman" w:hAnsi="Times New Roman"/>
          <w:sz w:val="22"/>
          <w:szCs w:val="22"/>
        </w:rPr>
        <w:t>All HBsAg-positive pregnant women should receive information concerning HBV that discusses the potential use of antiviral therapy, the importance of prophylaxis for their infant (Hep</w:t>
      </w:r>
      <w:r>
        <w:rPr>
          <w:rFonts w:ascii="Times New Roman" w:hAnsi="Times New Roman"/>
          <w:sz w:val="22"/>
          <w:szCs w:val="22"/>
        </w:rPr>
        <w:t xml:space="preserve"> </w:t>
      </w:r>
      <w:r w:rsidRPr="002A4C38">
        <w:rPr>
          <w:rFonts w:ascii="Times New Roman" w:hAnsi="Times New Roman"/>
          <w:sz w:val="22"/>
          <w:szCs w:val="22"/>
        </w:rPr>
        <w:t>B vaccine and HBIG within 12 hours of birth), completion of the vaccine series, and post-vaccination serologic testing.</w:t>
      </w:r>
    </w:p>
    <w:p w14:paraId="318706F9" w14:textId="77777777" w:rsidR="00FA7C3B" w:rsidRPr="002A4C38" w:rsidRDefault="00FA7C3B" w:rsidP="00FA7C3B">
      <w:pPr>
        <w:pStyle w:val="ListParagraph"/>
        <w:numPr>
          <w:ilvl w:val="0"/>
          <w:numId w:val="1"/>
        </w:numPr>
        <w:rPr>
          <w:rFonts w:ascii="Times New Roman" w:eastAsia="Calibri" w:hAnsi="Times New Roman"/>
          <w:sz w:val="22"/>
          <w:szCs w:val="22"/>
        </w:rPr>
      </w:pPr>
      <w:r w:rsidRPr="002A4C38">
        <w:rPr>
          <w:rFonts w:ascii="Times New Roman" w:hAnsi="Times New Roman"/>
          <w:sz w:val="22"/>
          <w:szCs w:val="22"/>
        </w:rPr>
        <w:t>All HBsAg-positive pregnant women should be tested for HBV DNA to guide the use of maternal antiviral therapy during pregnancy for the prevention of perinatal HBV transmission</w:t>
      </w:r>
      <w:r>
        <w:rPr>
          <w:rFonts w:ascii="Times New Roman" w:hAnsi="Times New Roman"/>
          <w:sz w:val="22"/>
          <w:szCs w:val="22"/>
        </w:rPr>
        <w:t>.</w:t>
      </w:r>
    </w:p>
    <w:p w14:paraId="2423585F" w14:textId="77777777" w:rsidR="00FA7C3B" w:rsidRDefault="00FA7C3B" w:rsidP="00FA7C3B">
      <w:pPr>
        <w:pStyle w:val="ListParagraph"/>
        <w:numPr>
          <w:ilvl w:val="0"/>
          <w:numId w:val="1"/>
        </w:numPr>
        <w:spacing w:before="100" w:beforeAutospacing="1" w:after="100" w:afterAutospacing="1"/>
        <w:rPr>
          <w:rFonts w:ascii="Times New Roman" w:hAnsi="Times New Roman"/>
          <w:sz w:val="22"/>
          <w:szCs w:val="22"/>
        </w:rPr>
      </w:pPr>
      <w:r>
        <w:rPr>
          <w:rFonts w:ascii="Times New Roman" w:hAnsi="Times New Roman"/>
          <w:sz w:val="22"/>
          <w:szCs w:val="22"/>
        </w:rPr>
        <w:t>The American Association for the Study of Liver Diseases (</w:t>
      </w:r>
      <w:r w:rsidRPr="00B83FE7">
        <w:rPr>
          <w:rFonts w:ascii="Times New Roman" w:hAnsi="Times New Roman"/>
          <w:sz w:val="22"/>
          <w:szCs w:val="22"/>
        </w:rPr>
        <w:t>AASLD</w:t>
      </w:r>
      <w:r>
        <w:rPr>
          <w:rFonts w:ascii="Times New Roman" w:hAnsi="Times New Roman"/>
          <w:sz w:val="22"/>
          <w:szCs w:val="22"/>
        </w:rPr>
        <w:t>)</w:t>
      </w:r>
      <w:r w:rsidRPr="00B83FE7">
        <w:rPr>
          <w:rFonts w:ascii="Times New Roman" w:hAnsi="Times New Roman"/>
          <w:sz w:val="22"/>
          <w:szCs w:val="22"/>
        </w:rPr>
        <w:t xml:space="preserve"> suggests maternal antiviral therapy when the maternal HBV DNA is &gt;200,000 IU/mL</w:t>
      </w:r>
      <w:r>
        <w:rPr>
          <w:rFonts w:ascii="Times New Roman" w:hAnsi="Times New Roman"/>
          <w:sz w:val="22"/>
          <w:szCs w:val="22"/>
        </w:rPr>
        <w:t>.</w:t>
      </w:r>
    </w:p>
    <w:p w14:paraId="7B020D26" w14:textId="77777777" w:rsidR="00FA7C3B" w:rsidRPr="00B83FE7" w:rsidRDefault="00FA7C3B" w:rsidP="00FA7C3B">
      <w:pPr>
        <w:spacing w:before="100" w:beforeAutospacing="1" w:after="100" w:afterAutospacing="1"/>
        <w:rPr>
          <w:rFonts w:ascii="Times New Roman" w:hAnsi="Times New Roman"/>
          <w:sz w:val="22"/>
          <w:szCs w:val="22"/>
        </w:rPr>
      </w:pPr>
      <w:r w:rsidRPr="00B83FE7">
        <w:rPr>
          <w:rFonts w:ascii="Times New Roman" w:hAnsi="Times New Roman"/>
          <w:sz w:val="22"/>
          <w:szCs w:val="22"/>
        </w:rPr>
        <w:t xml:space="preserve">Women not tested prenatally, those with clinical hepatitis, and those whose behaviors place them at high risk for HBV infection (e.g., recent or current injection-drug use, having had more than one sex partner in the previous </w:t>
      </w:r>
      <w:r>
        <w:rPr>
          <w:rFonts w:ascii="Times New Roman" w:hAnsi="Times New Roman"/>
          <w:sz w:val="22"/>
          <w:szCs w:val="22"/>
        </w:rPr>
        <w:t>six</w:t>
      </w:r>
      <w:r w:rsidRPr="00B83FE7">
        <w:rPr>
          <w:rFonts w:ascii="Times New Roman" w:hAnsi="Times New Roman"/>
          <w:sz w:val="22"/>
          <w:szCs w:val="22"/>
        </w:rPr>
        <w:t xml:space="preserve"> months</w:t>
      </w:r>
      <w:r>
        <w:rPr>
          <w:rFonts w:ascii="Times New Roman" w:hAnsi="Times New Roman"/>
          <w:sz w:val="22"/>
          <w:szCs w:val="22"/>
        </w:rPr>
        <w:t>,</w:t>
      </w:r>
      <w:r w:rsidRPr="00B83FE7">
        <w:rPr>
          <w:rFonts w:ascii="Times New Roman" w:hAnsi="Times New Roman"/>
          <w:sz w:val="22"/>
          <w:szCs w:val="22"/>
        </w:rPr>
        <w:t xml:space="preserve"> or an HBsAg-positive sex partner, having been evaluated or treated for a </w:t>
      </w:r>
      <w:r>
        <w:rPr>
          <w:rFonts w:ascii="Times New Roman" w:hAnsi="Times New Roman"/>
          <w:sz w:val="22"/>
          <w:szCs w:val="22"/>
        </w:rPr>
        <w:t>sexually transmitted infection)</w:t>
      </w:r>
      <w:r w:rsidRPr="00B83FE7">
        <w:rPr>
          <w:rFonts w:ascii="Times New Roman" w:hAnsi="Times New Roman"/>
          <w:sz w:val="22"/>
          <w:szCs w:val="22"/>
        </w:rPr>
        <w:t xml:space="preserve"> should be tested at the time of admission to the hospital or birthing facility for delivery.</w:t>
      </w:r>
    </w:p>
    <w:p w14:paraId="18BF6670" w14:textId="77777777" w:rsidR="00FA7C3B" w:rsidRPr="00CF021F" w:rsidRDefault="00FA7C3B" w:rsidP="00FA7C3B">
      <w:pPr>
        <w:rPr>
          <w:rFonts w:ascii="Times New Roman" w:hAnsi="Times New Roman"/>
          <w:iCs/>
          <w:color w:val="000000"/>
          <w:sz w:val="22"/>
          <w:szCs w:val="22"/>
        </w:rPr>
      </w:pPr>
      <w:r w:rsidRPr="00037269">
        <w:rPr>
          <w:rFonts w:ascii="Times New Roman" w:hAnsi="Times New Roman"/>
          <w:sz w:val="22"/>
          <w:szCs w:val="22"/>
        </w:rPr>
        <w:t>Please find the following enclosed:</w:t>
      </w:r>
      <w:r w:rsidRPr="00037269">
        <w:rPr>
          <w:rFonts w:ascii="Times New Roman" w:hAnsi="Times New Roman"/>
          <w:i/>
          <w:color w:val="000000"/>
          <w:sz w:val="22"/>
          <w:szCs w:val="22"/>
        </w:rPr>
        <w:t xml:space="preserve"> </w:t>
      </w:r>
      <w:r w:rsidRPr="00037269">
        <w:rPr>
          <w:rFonts w:ascii="Times New Roman" w:hAnsi="Times New Roman"/>
          <w:color w:val="000000"/>
          <w:sz w:val="22"/>
          <w:szCs w:val="22"/>
        </w:rPr>
        <w:t xml:space="preserve"> </w:t>
      </w:r>
      <w:r w:rsidRPr="00037269">
        <w:rPr>
          <w:rFonts w:ascii="Times New Roman" w:hAnsi="Times New Roman"/>
          <w:i/>
          <w:color w:val="000000"/>
          <w:sz w:val="22"/>
          <w:szCs w:val="22"/>
        </w:rPr>
        <w:t>Referral Algorithm for Hepatitis B Virus (HBV) Infection among Pregnant Women</w:t>
      </w:r>
      <w:r>
        <w:rPr>
          <w:rFonts w:ascii="Times New Roman" w:hAnsi="Times New Roman"/>
          <w:i/>
          <w:color w:val="000000"/>
          <w:sz w:val="22"/>
          <w:szCs w:val="22"/>
        </w:rPr>
        <w:t xml:space="preserve">; Obstetrical Tip Sheet for Hepatitis B Screening, Testing, and Management of Pregnant Persons; Discrepant Hepatitis B surface antigen (HBsAg) lab results during pregnancy: recommended next steps; Protect Your Baby for Life; </w:t>
      </w:r>
      <w:r w:rsidRPr="00CF021F">
        <w:rPr>
          <w:rFonts w:ascii="Times New Roman" w:hAnsi="Times New Roman"/>
          <w:iCs/>
          <w:color w:val="000000"/>
          <w:sz w:val="22"/>
          <w:szCs w:val="22"/>
        </w:rPr>
        <w:t>and</w:t>
      </w:r>
      <w:r>
        <w:rPr>
          <w:rFonts w:ascii="Times New Roman" w:hAnsi="Times New Roman"/>
          <w:i/>
          <w:color w:val="000000"/>
          <w:sz w:val="22"/>
          <w:szCs w:val="22"/>
        </w:rPr>
        <w:t xml:space="preserve"> </w:t>
      </w:r>
      <w:r w:rsidRPr="00CF021F">
        <w:rPr>
          <w:rFonts w:ascii="Times New Roman" w:hAnsi="Times New Roman"/>
          <w:iCs/>
          <w:color w:val="000000"/>
          <w:sz w:val="22"/>
          <w:szCs w:val="22"/>
        </w:rPr>
        <w:t>Badge Buddies</w:t>
      </w:r>
      <w:r>
        <w:rPr>
          <w:rFonts w:ascii="Times New Roman" w:hAnsi="Times New Roman"/>
          <w:iCs/>
          <w:color w:val="000000"/>
          <w:sz w:val="22"/>
          <w:szCs w:val="22"/>
        </w:rPr>
        <w:t>.</w:t>
      </w:r>
    </w:p>
    <w:p w14:paraId="01C9A571" w14:textId="77777777" w:rsidR="00FA7C3B" w:rsidRDefault="00FA7C3B" w:rsidP="00FA7C3B">
      <w:pPr>
        <w:spacing w:line="360" w:lineRule="auto"/>
        <w:rPr>
          <w:rFonts w:ascii="Times New Roman" w:hAnsi="Times New Roman"/>
          <w:color w:val="000000"/>
          <w:sz w:val="22"/>
          <w:szCs w:val="22"/>
        </w:rPr>
      </w:pPr>
    </w:p>
    <w:p w14:paraId="2FDC8FDB" w14:textId="77777777" w:rsidR="00FA7C3B" w:rsidRPr="00CF021F" w:rsidRDefault="00FA7C3B" w:rsidP="00FA7C3B">
      <w:pPr>
        <w:spacing w:line="360" w:lineRule="auto"/>
        <w:rPr>
          <w:rFonts w:ascii="Times New Roman" w:hAnsi="Times New Roman"/>
          <w:i/>
          <w:color w:val="000000"/>
          <w:sz w:val="22"/>
          <w:szCs w:val="22"/>
        </w:rPr>
      </w:pPr>
      <w:r>
        <w:rPr>
          <w:rFonts w:ascii="Times New Roman" w:hAnsi="Times New Roman"/>
          <w:color w:val="000000"/>
          <w:sz w:val="22"/>
          <w:szCs w:val="22"/>
        </w:rPr>
        <w:t>If you have questions, please contact (573) 751-6266 or toll free 800-877-6246.</w:t>
      </w:r>
    </w:p>
    <w:p w14:paraId="3B879A0E" w14:textId="77777777" w:rsidR="00FA7C3B" w:rsidRDefault="00FA7C3B" w:rsidP="00FA7C3B">
      <w:pPr>
        <w:spacing w:line="360" w:lineRule="auto"/>
        <w:rPr>
          <w:rFonts w:ascii="Times New Roman" w:hAnsi="Times New Roman"/>
          <w:sz w:val="22"/>
          <w:szCs w:val="22"/>
        </w:rPr>
      </w:pPr>
    </w:p>
    <w:p w14:paraId="5C2DDF3B" w14:textId="77777777" w:rsidR="00FA7C3B" w:rsidRPr="00037269" w:rsidRDefault="00FA7C3B" w:rsidP="00FA7C3B">
      <w:pPr>
        <w:spacing w:line="360" w:lineRule="auto"/>
        <w:rPr>
          <w:rFonts w:ascii="Times New Roman" w:hAnsi="Times New Roman"/>
          <w:sz w:val="22"/>
          <w:szCs w:val="22"/>
        </w:rPr>
      </w:pPr>
      <w:r w:rsidRPr="00037269">
        <w:rPr>
          <w:rFonts w:ascii="Times New Roman" w:hAnsi="Times New Roman"/>
          <w:sz w:val="22"/>
          <w:szCs w:val="22"/>
        </w:rPr>
        <w:t>Sincerely,</w:t>
      </w:r>
    </w:p>
    <w:p w14:paraId="66D9B399" w14:textId="77777777" w:rsidR="00FA7C3B" w:rsidRDefault="00FA7C3B" w:rsidP="00FA7C3B">
      <w:pPr>
        <w:rPr>
          <w:rFonts w:ascii="Times New Roman" w:hAnsi="Times New Roman"/>
          <w:sz w:val="22"/>
          <w:szCs w:val="22"/>
        </w:rPr>
      </w:pPr>
    </w:p>
    <w:p w14:paraId="48CBD444" w14:textId="77777777" w:rsidR="00FA7C3B" w:rsidRDefault="00FA7C3B" w:rsidP="00FA7C3B">
      <w:r>
        <w:t>Tricia Cregger, MPH</w:t>
      </w:r>
    </w:p>
    <w:p w14:paraId="4E9B0CD1" w14:textId="77777777" w:rsidR="00FA7C3B" w:rsidRPr="00E85338" w:rsidRDefault="00FA7C3B" w:rsidP="00FA7C3B">
      <w:r>
        <w:t>Perinatal Hepatitis B Prevention Program Manager</w:t>
      </w:r>
    </w:p>
    <w:p w14:paraId="2D479F25" w14:textId="77777777" w:rsidR="00FA7C3B" w:rsidRDefault="00700EB3" w:rsidP="00FA7C3B">
      <w:hyperlink r:id="rId8" w:history="1">
        <w:r w:rsidR="00FA7C3B" w:rsidRPr="00CE77D6">
          <w:rPr>
            <w:rStyle w:val="Hyperlink"/>
          </w:rPr>
          <w:t>Tricia.Cregger@health.mo.gov</w:t>
        </w:r>
      </w:hyperlink>
    </w:p>
    <w:p w14:paraId="2FB11387" w14:textId="77777777" w:rsidR="00FA7C3B" w:rsidRDefault="00FA7C3B" w:rsidP="00FA7C3B"/>
    <w:p w14:paraId="477A5C33" w14:textId="1731940B" w:rsidR="00E85338" w:rsidRDefault="00FA7C3B" w:rsidP="009502C6">
      <w:r>
        <w:t>Enclosures</w:t>
      </w:r>
    </w:p>
    <w:sectPr w:rsidR="00E85338" w:rsidSect="00E10E41">
      <w:headerReference w:type="even" r:id="rId9"/>
      <w:headerReference w:type="default" r:id="rId10"/>
      <w:footerReference w:type="even" r:id="rId11"/>
      <w:footerReference w:type="default" r:id="rId12"/>
      <w:headerReference w:type="first" r:id="rId13"/>
      <w:footerReference w:type="first" r:id="rId14"/>
      <w:pgSz w:w="12240" w:h="15840" w:code="1"/>
      <w:pgMar w:top="1440" w:right="1080" w:bottom="1440" w:left="108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34D45" w14:textId="77777777" w:rsidR="00652971" w:rsidRDefault="00652971">
      <w:r>
        <w:separator/>
      </w:r>
    </w:p>
  </w:endnote>
  <w:endnote w:type="continuationSeparator" w:id="0">
    <w:p w14:paraId="376520B8" w14:textId="77777777" w:rsidR="00652971" w:rsidRDefault="00652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61876" w14:textId="77777777" w:rsidR="003924A4" w:rsidRDefault="00392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279B2" w14:textId="77777777" w:rsidR="00005F55" w:rsidRDefault="003F03CB">
    <w:pPr>
      <w:pStyle w:val="Footer"/>
      <w:tabs>
        <w:tab w:val="clear" w:pos="4320"/>
        <w:tab w:val="clear" w:pos="8640"/>
        <w:tab w:val="center" w:pos="4680"/>
      </w:tabs>
      <w:jc w:val="center"/>
      <w:rPr>
        <w:sz w:val="9"/>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819BE" w14:textId="77777777" w:rsidR="00005F55" w:rsidRPr="00E85338" w:rsidRDefault="002E46AA">
    <w:pPr>
      <w:pStyle w:val="Footer"/>
      <w:tabs>
        <w:tab w:val="clear" w:pos="4320"/>
        <w:tab w:val="center" w:pos="4680"/>
      </w:tabs>
      <w:jc w:val="center"/>
      <w:rPr>
        <w:rFonts w:ascii="Arial Black" w:hAnsi="Arial Black"/>
        <w:b/>
        <w:bCs/>
        <w:color w:val="008C95"/>
        <w:sz w:val="24"/>
      </w:rPr>
    </w:pPr>
    <w:r>
      <w:rPr>
        <w:rFonts w:ascii="Arial Black" w:hAnsi="Arial Black"/>
        <w:b/>
        <w:bCs/>
        <w:color w:val="008C95"/>
        <w:sz w:val="24"/>
      </w:rPr>
      <w:t>PROMOTING HEALTH AND SAFETY</w:t>
    </w:r>
  </w:p>
  <w:p w14:paraId="7C708754" w14:textId="77777777" w:rsidR="00005F55" w:rsidRPr="002A77D1" w:rsidRDefault="003F03CB">
    <w:pPr>
      <w:pStyle w:val="Footer"/>
      <w:tabs>
        <w:tab w:val="clear" w:pos="4320"/>
        <w:tab w:val="center" w:pos="4680"/>
      </w:tabs>
      <w:jc w:val="center"/>
      <w:rPr>
        <w:rFonts w:cs="Arial"/>
        <w:color w:val="012169"/>
        <w:sz w:val="15"/>
      </w:rPr>
    </w:pPr>
    <w:r w:rsidRPr="002E46AA">
      <w:rPr>
        <w:rFonts w:cs="Arial"/>
        <w:color w:val="012169"/>
        <w:sz w:val="16"/>
      </w:rPr>
      <w:t>The Missouri Departmen</w:t>
    </w:r>
    <w:r w:rsidR="002E46AA" w:rsidRPr="002E46AA">
      <w:rPr>
        <w:rFonts w:cs="Arial"/>
        <w:color w:val="012169"/>
        <w:sz w:val="16"/>
      </w:rPr>
      <w:t>t of Health and Senior Services’ vision is optimal health and safety for all Missourians, in all communities, for life.</w:t>
    </w:r>
  </w:p>
  <w:p w14:paraId="0404A4B8" w14:textId="77777777" w:rsidR="002A77D1" w:rsidRDefault="002A77D1" w:rsidP="002E46AA">
    <w:pPr>
      <w:pStyle w:val="Footer"/>
      <w:tabs>
        <w:tab w:val="clear" w:pos="4320"/>
        <w:tab w:val="clear" w:pos="8640"/>
        <w:tab w:val="center" w:pos="4680"/>
      </w:tabs>
      <w:rPr>
        <w:sz w:val="15"/>
      </w:rPr>
    </w:pPr>
  </w:p>
  <w:p w14:paraId="412FDC6B" w14:textId="77777777" w:rsidR="002A77D1" w:rsidRDefault="002A77D1">
    <w:pPr>
      <w:pStyle w:val="Footer"/>
      <w:tabs>
        <w:tab w:val="clear" w:pos="4320"/>
        <w:tab w:val="clear" w:pos="8640"/>
        <w:tab w:val="center" w:pos="4680"/>
      </w:tabs>
      <w:jc w:val="center"/>
      <w:rPr>
        <w:sz w:val="15"/>
      </w:rPr>
    </w:pPr>
    <w:r w:rsidRPr="002A77D1">
      <w:rPr>
        <w:rFonts w:eastAsia="Arial"/>
        <w:noProof/>
        <w:color w:val="012169"/>
        <w:szCs w:val="22"/>
      </w:rPr>
      <mc:AlternateContent>
        <mc:Choice Requires="wpg">
          <w:drawing>
            <wp:anchor distT="0" distB="0" distL="114300" distR="114300" simplePos="0" relativeHeight="251660288" behindDoc="0" locked="0" layoutInCell="1" allowOverlap="1" wp14:anchorId="289317FD" wp14:editId="2E0C0679">
              <wp:simplePos x="0" y="0"/>
              <wp:positionH relativeFrom="margin">
                <wp:align>center</wp:align>
              </wp:positionH>
              <wp:positionV relativeFrom="paragraph">
                <wp:posOffset>-635</wp:posOffset>
              </wp:positionV>
              <wp:extent cx="6809552" cy="60835"/>
              <wp:effectExtent l="0" t="0" r="0" b="0"/>
              <wp:wrapNone/>
              <wp:docPr id="9" name="Group 9"/>
              <wp:cNvGraphicFramePr/>
              <a:graphic xmlns:a="http://schemas.openxmlformats.org/drawingml/2006/main">
                <a:graphicData uri="http://schemas.microsoft.com/office/word/2010/wordprocessingGroup">
                  <wpg:wgp>
                    <wpg:cNvGrpSpPr/>
                    <wpg:grpSpPr>
                      <a:xfrm>
                        <a:off x="0" y="0"/>
                        <a:ext cx="6809552" cy="60835"/>
                        <a:chOff x="0" y="0"/>
                        <a:chExt cx="6809552" cy="131526"/>
                      </a:xfrm>
                    </wpg:grpSpPr>
                    <wps:wsp>
                      <wps:cNvPr id="10" name="Rectangle 10"/>
                      <wps:cNvSpPr/>
                      <wps:spPr>
                        <a:xfrm>
                          <a:off x="0" y="0"/>
                          <a:ext cx="1685290" cy="127000"/>
                        </a:xfrm>
                        <a:prstGeom prst="rect">
                          <a:avLst/>
                        </a:prstGeom>
                        <a:solidFill>
                          <a:srgbClr val="012169"/>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1702052" y="0"/>
                          <a:ext cx="1685290" cy="127000"/>
                        </a:xfrm>
                        <a:prstGeom prst="rect">
                          <a:avLst/>
                        </a:prstGeom>
                        <a:solidFill>
                          <a:srgbClr val="008C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5124262" y="4526"/>
                          <a:ext cx="1685290" cy="127000"/>
                        </a:xfrm>
                        <a:prstGeom prst="rect">
                          <a:avLst/>
                        </a:prstGeom>
                        <a:solidFill>
                          <a:srgbClr val="E3520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3413157" y="4526"/>
                          <a:ext cx="1685290" cy="127000"/>
                        </a:xfrm>
                        <a:prstGeom prst="rect">
                          <a:avLst/>
                        </a:prstGeom>
                        <a:solidFill>
                          <a:srgbClr val="F2A9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B7FC3B7" id="Group 9" o:spid="_x0000_s1026" style="position:absolute;margin-left:0;margin-top:-.05pt;width:536.2pt;height:4.8pt;z-index:251660288;mso-position-horizontal:center;mso-position-horizontal-relative:margin;mso-height-relative:margin" coordsize="68095,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">
              <v:rect id="Rectangle 10" o:spid="_x0000_s1027" style="position:absolute;width:16852;height:1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" fillcolor="#012169" stroked="f" strokeweight="1pt"/>
              <v:rect id="Rectangle 11" o:spid="_x0000_s1028" style="position:absolute;left:17020;width:16853;height:1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" fillcolor="#008c95" stroked="f" strokeweight="1pt"/>
              <v:rect id="Rectangle 12" o:spid="_x0000_s1029" style="position:absolute;left:51242;top:45;width:16853;height:1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" fillcolor="#e35205" stroked="f" strokeweight="1pt"/>
              <v:rect id="Rectangle 13" o:spid="_x0000_s1030" style="position:absolute;left:34131;top:45;width:16853;height:1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" fillcolor="#f2a900" stroked="f" strokeweight="1pt"/>
              <w10:wrap anchorx="margin"/>
            </v:group>
          </w:pict>
        </mc:Fallback>
      </mc:AlternateContent>
    </w:r>
  </w:p>
  <w:p w14:paraId="6427C9D7" w14:textId="77777777" w:rsidR="00005F55" w:rsidRDefault="00005F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ABA7B" w14:textId="77777777" w:rsidR="00652971" w:rsidRDefault="00652971">
      <w:r>
        <w:separator/>
      </w:r>
    </w:p>
  </w:footnote>
  <w:footnote w:type="continuationSeparator" w:id="0">
    <w:p w14:paraId="42F15776" w14:textId="77777777" w:rsidR="00652971" w:rsidRDefault="006529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815E4" w14:textId="77777777" w:rsidR="003924A4" w:rsidRDefault="00392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AD71A" w14:textId="77777777" w:rsidR="003924A4" w:rsidRDefault="003924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7038"/>
      <w:gridCol w:w="1944"/>
    </w:tblGrid>
    <w:tr w:rsidR="00005F55" w14:paraId="1B57ECC0" w14:textId="77777777" w:rsidTr="003F1E45">
      <w:trPr>
        <w:cantSplit/>
        <w:trHeight w:val="706"/>
      </w:trPr>
      <w:tc>
        <w:tcPr>
          <w:tcW w:w="1260" w:type="dxa"/>
          <w:vMerge w:val="restart"/>
          <w:tcBorders>
            <w:top w:val="nil"/>
            <w:left w:val="nil"/>
            <w:bottom w:val="single" w:sz="4" w:space="0" w:color="auto"/>
            <w:right w:val="nil"/>
          </w:tcBorders>
        </w:tcPr>
        <w:p w14:paraId="31280944" w14:textId="77777777" w:rsidR="00005F55" w:rsidRPr="000E40B3" w:rsidRDefault="008C2017" w:rsidP="001359F0">
          <w:pPr>
            <w:pStyle w:val="Header"/>
            <w:tabs>
              <w:tab w:val="clear" w:pos="4320"/>
              <w:tab w:val="clear" w:pos="8640"/>
              <w:tab w:val="center" w:pos="570"/>
            </w:tabs>
            <w:ind w:left="-180" w:hanging="156"/>
          </w:pPr>
          <w:r>
            <w:tab/>
          </w:r>
          <w:r w:rsidR="00BF4159">
            <w:rPr>
              <w:noProof/>
            </w:rPr>
            <w:drawing>
              <wp:inline distT="0" distB="0" distL="0" distR="0" wp14:anchorId="761417F9" wp14:editId="7BE89C4C">
                <wp:extent cx="739775" cy="739775"/>
                <wp:effectExtent l="0" t="0" r="0" b="317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SS Logo Final bw Adm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39775" cy="739775"/>
                        </a:xfrm>
                        <a:prstGeom prst="rect">
                          <a:avLst/>
                        </a:prstGeom>
                        <a:noFill/>
                        <a:ln>
                          <a:noFill/>
                        </a:ln>
                      </pic:spPr>
                    </pic:pic>
                  </a:graphicData>
                </a:graphic>
              </wp:inline>
            </w:drawing>
          </w:r>
          <w:r>
            <w:tab/>
          </w:r>
        </w:p>
      </w:tc>
      <w:tc>
        <w:tcPr>
          <w:tcW w:w="7038" w:type="dxa"/>
          <w:tcBorders>
            <w:top w:val="nil"/>
            <w:left w:val="nil"/>
            <w:bottom w:val="single" w:sz="12" w:space="0" w:color="F2A900"/>
            <w:right w:val="nil"/>
          </w:tcBorders>
          <w:vAlign w:val="center"/>
        </w:tcPr>
        <w:p w14:paraId="67F84DE4" w14:textId="77777777" w:rsidR="00AE7410" w:rsidRPr="003924A4" w:rsidRDefault="00AE7410" w:rsidP="00AE7410">
          <w:pPr>
            <w:pStyle w:val="Header"/>
            <w:ind w:hanging="108"/>
            <w:rPr>
              <w:rFonts w:ascii="Arial Black" w:hAnsi="Arial Black" w:cs="Arial"/>
              <w:b/>
              <w:bCs/>
              <w:color w:val="012169"/>
              <w:sz w:val="24"/>
            </w:rPr>
          </w:pPr>
          <w:r w:rsidRPr="003924A4">
            <w:rPr>
              <w:rFonts w:ascii="Arial Black" w:hAnsi="Arial Black" w:cs="Arial"/>
              <w:b/>
              <w:bCs/>
              <w:color w:val="012169"/>
              <w:sz w:val="24"/>
            </w:rPr>
            <w:t>Missouri Department of Health and Senior Services</w:t>
          </w:r>
        </w:p>
        <w:p w14:paraId="3BD11C04" w14:textId="77777777" w:rsidR="00AE7410" w:rsidRPr="002A77D1" w:rsidRDefault="00AE7410" w:rsidP="00AE7410">
          <w:pPr>
            <w:pStyle w:val="Header"/>
            <w:ind w:hanging="108"/>
            <w:rPr>
              <w:rFonts w:cs="Arial"/>
              <w:color w:val="008C95"/>
              <w:sz w:val="15"/>
            </w:rPr>
          </w:pPr>
          <w:r w:rsidRPr="002A77D1">
            <w:rPr>
              <w:rFonts w:cs="Arial"/>
              <w:color w:val="008C95"/>
              <w:sz w:val="15"/>
            </w:rPr>
            <w:t>P.O. Box 570, Jefferson City, MO 65102-0570</w:t>
          </w:r>
          <w:r w:rsidR="002A77D1">
            <w:rPr>
              <w:rFonts w:cs="Arial"/>
              <w:color w:val="008C95"/>
              <w:sz w:val="15"/>
            </w:rPr>
            <w:t xml:space="preserve"> | </w:t>
          </w:r>
          <w:r w:rsidRPr="002A77D1">
            <w:rPr>
              <w:rFonts w:cs="Arial"/>
              <w:color w:val="008C95"/>
              <w:sz w:val="15"/>
            </w:rPr>
            <w:t>Phone: 573-751-6400</w:t>
          </w:r>
          <w:r w:rsidR="002A77D1">
            <w:rPr>
              <w:rFonts w:cs="Arial"/>
              <w:color w:val="008C95"/>
              <w:sz w:val="15"/>
            </w:rPr>
            <w:t xml:space="preserve"> | </w:t>
          </w:r>
          <w:r w:rsidRPr="002A77D1">
            <w:rPr>
              <w:rFonts w:cs="Arial"/>
              <w:color w:val="008C95"/>
              <w:sz w:val="15"/>
            </w:rPr>
            <w:t>FAX: 573-751-6010</w:t>
          </w:r>
        </w:p>
        <w:p w14:paraId="602C866A" w14:textId="77777777" w:rsidR="00DB703B" w:rsidRDefault="00AE7410" w:rsidP="00AE7410">
          <w:pPr>
            <w:pStyle w:val="Header"/>
            <w:ind w:hanging="108"/>
            <w:rPr>
              <w:rFonts w:cs="Arial"/>
              <w:color w:val="008C95"/>
              <w:sz w:val="15"/>
            </w:rPr>
          </w:pPr>
          <w:r w:rsidRPr="002A77D1">
            <w:rPr>
              <w:rFonts w:cs="Arial"/>
              <w:color w:val="008C95"/>
              <w:sz w:val="15"/>
            </w:rPr>
            <w:t>RELAY MISSOURI for Hearing and Speech Impaired and Voice dial: 711</w:t>
          </w:r>
        </w:p>
        <w:p w14:paraId="272D7CDB" w14:textId="77777777" w:rsidR="002A77D1" w:rsidRDefault="002A77D1" w:rsidP="00AE7410">
          <w:pPr>
            <w:pStyle w:val="Header"/>
            <w:ind w:hanging="108"/>
            <w:rPr>
              <w:rFonts w:cs="Arial"/>
              <w:sz w:val="15"/>
            </w:rPr>
          </w:pPr>
        </w:p>
      </w:tc>
      <w:tc>
        <w:tcPr>
          <w:tcW w:w="1944" w:type="dxa"/>
          <w:tcBorders>
            <w:top w:val="nil"/>
            <w:left w:val="nil"/>
            <w:bottom w:val="single" w:sz="12" w:space="0" w:color="F2A900"/>
            <w:right w:val="nil"/>
          </w:tcBorders>
          <w:vAlign w:val="center"/>
        </w:tcPr>
        <w:p w14:paraId="171BAA10" w14:textId="77777777" w:rsidR="00005F55" w:rsidRDefault="003F1E45" w:rsidP="003F1E45">
          <w:pPr>
            <w:pStyle w:val="Header"/>
            <w:ind w:right="-108" w:hanging="108"/>
            <w:jc w:val="center"/>
            <w:rPr>
              <w:rFonts w:cs="Arial"/>
            </w:rPr>
          </w:pPr>
          <w:r>
            <w:rPr>
              <w:rFonts w:cs="Arial"/>
              <w:b/>
              <w:noProof/>
            </w:rPr>
            <w:drawing>
              <wp:inline distT="0" distB="0" distL="0" distR="0" wp14:anchorId="25C0FEBB" wp14:editId="77F90DCB">
                <wp:extent cx="541020" cy="5410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teseal_color-0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41020" cy="541020"/>
                        </a:xfrm>
                        <a:prstGeom prst="rect">
                          <a:avLst/>
                        </a:prstGeom>
                      </pic:spPr>
                    </pic:pic>
                  </a:graphicData>
                </a:graphic>
              </wp:inline>
            </w:drawing>
          </w:r>
        </w:p>
      </w:tc>
    </w:tr>
    <w:tr w:rsidR="00005F55" w14:paraId="47181D06" w14:textId="77777777" w:rsidTr="003F1E45">
      <w:trPr>
        <w:cantSplit/>
        <w:trHeight w:val="553"/>
      </w:trPr>
      <w:tc>
        <w:tcPr>
          <w:tcW w:w="1260" w:type="dxa"/>
          <w:vMerge/>
          <w:tcBorders>
            <w:top w:val="single" w:sz="4" w:space="0" w:color="auto"/>
            <w:left w:val="nil"/>
            <w:bottom w:val="nil"/>
            <w:right w:val="nil"/>
          </w:tcBorders>
        </w:tcPr>
        <w:p w14:paraId="1722396D" w14:textId="77777777" w:rsidR="00005F55" w:rsidRDefault="00005F55">
          <w:pPr>
            <w:pStyle w:val="Header"/>
          </w:pPr>
        </w:p>
      </w:tc>
      <w:tc>
        <w:tcPr>
          <w:tcW w:w="7038" w:type="dxa"/>
          <w:tcBorders>
            <w:top w:val="single" w:sz="12" w:space="0" w:color="F2A900"/>
            <w:left w:val="nil"/>
            <w:bottom w:val="nil"/>
            <w:right w:val="nil"/>
          </w:tcBorders>
        </w:tcPr>
        <w:p w14:paraId="1701BC81" w14:textId="77777777" w:rsidR="00005F55" w:rsidRPr="002A77D1" w:rsidRDefault="00005F55">
          <w:pPr>
            <w:pStyle w:val="Header"/>
            <w:ind w:hanging="108"/>
            <w:rPr>
              <w:b/>
              <w:bCs/>
              <w:color w:val="012169"/>
              <w:sz w:val="4"/>
            </w:rPr>
          </w:pPr>
        </w:p>
        <w:p w14:paraId="38A9534A" w14:textId="77777777" w:rsidR="00E85338" w:rsidRPr="00E85338" w:rsidRDefault="00E85338" w:rsidP="00932D40">
          <w:pPr>
            <w:pStyle w:val="Header"/>
            <w:ind w:hanging="108"/>
            <w:rPr>
              <w:b/>
              <w:color w:val="012169"/>
              <w:sz w:val="10"/>
              <w:szCs w:val="16"/>
            </w:rPr>
          </w:pPr>
        </w:p>
        <w:p w14:paraId="52ED2116" w14:textId="73DB2362" w:rsidR="00932D40" w:rsidRPr="002A77D1" w:rsidRDefault="00465A08" w:rsidP="00932D40">
          <w:pPr>
            <w:pStyle w:val="Header"/>
            <w:ind w:hanging="108"/>
            <w:rPr>
              <w:b/>
              <w:color w:val="012169"/>
              <w:sz w:val="16"/>
              <w:szCs w:val="16"/>
            </w:rPr>
          </w:pPr>
          <w:r>
            <w:rPr>
              <w:b/>
              <w:color w:val="012169"/>
              <w:sz w:val="16"/>
              <w:szCs w:val="16"/>
            </w:rPr>
            <w:t>Sarah Willson</w:t>
          </w:r>
        </w:p>
        <w:p w14:paraId="6E1B35B6" w14:textId="6E1ADEAD" w:rsidR="00005F55" w:rsidRPr="002A77D1" w:rsidRDefault="00700EB3" w:rsidP="00932D40">
          <w:pPr>
            <w:pStyle w:val="Header"/>
            <w:ind w:hanging="108"/>
            <w:rPr>
              <w:b/>
              <w:color w:val="012169"/>
              <w:sz w:val="16"/>
              <w:szCs w:val="16"/>
            </w:rPr>
          </w:pPr>
          <w:r>
            <w:rPr>
              <w:color w:val="012169"/>
              <w:sz w:val="14"/>
            </w:rPr>
            <w:t xml:space="preserve"> </w:t>
          </w:r>
          <w:r w:rsidR="00105609" w:rsidRPr="002A77D1">
            <w:rPr>
              <w:color w:val="012169"/>
              <w:sz w:val="14"/>
            </w:rPr>
            <w:t>Director</w:t>
          </w:r>
        </w:p>
      </w:tc>
      <w:tc>
        <w:tcPr>
          <w:tcW w:w="1944" w:type="dxa"/>
          <w:tcBorders>
            <w:top w:val="single" w:sz="12" w:space="0" w:color="F2A900"/>
            <w:left w:val="nil"/>
            <w:bottom w:val="nil"/>
            <w:right w:val="nil"/>
          </w:tcBorders>
        </w:tcPr>
        <w:p w14:paraId="24E87676" w14:textId="77777777" w:rsidR="00005F55" w:rsidRPr="002A77D1" w:rsidRDefault="00005F55" w:rsidP="00995AD8">
          <w:pPr>
            <w:pStyle w:val="Header"/>
            <w:jc w:val="center"/>
            <w:rPr>
              <w:b/>
              <w:bCs/>
              <w:color w:val="012169"/>
              <w:sz w:val="4"/>
            </w:rPr>
          </w:pPr>
        </w:p>
        <w:p w14:paraId="051563B7" w14:textId="77777777" w:rsidR="00E85338" w:rsidRPr="00E85338" w:rsidRDefault="00E85338" w:rsidP="00742E0F">
          <w:pPr>
            <w:pStyle w:val="Header"/>
            <w:ind w:left="-6" w:right="-288"/>
            <w:jc w:val="center"/>
            <w:rPr>
              <w:b/>
              <w:bCs/>
              <w:color w:val="012169"/>
              <w:sz w:val="10"/>
            </w:rPr>
          </w:pPr>
        </w:p>
        <w:p w14:paraId="209F049A" w14:textId="7A41A1A4" w:rsidR="00742E0F" w:rsidRPr="002A77D1" w:rsidRDefault="003924A4" w:rsidP="003F1E45">
          <w:pPr>
            <w:pStyle w:val="Header"/>
            <w:ind w:left="-310" w:right="-288"/>
            <w:jc w:val="center"/>
            <w:rPr>
              <w:b/>
              <w:bCs/>
              <w:color w:val="012169"/>
              <w:sz w:val="16"/>
            </w:rPr>
          </w:pPr>
          <w:r>
            <w:rPr>
              <w:b/>
              <w:bCs/>
              <w:color w:val="012169"/>
              <w:sz w:val="16"/>
            </w:rPr>
            <w:t>Mike Kehoe</w:t>
          </w:r>
        </w:p>
        <w:p w14:paraId="0F80465D" w14:textId="77777777" w:rsidR="00005F55" w:rsidRPr="002A77D1" w:rsidRDefault="00742E0F" w:rsidP="003F1E45">
          <w:pPr>
            <w:pStyle w:val="Header"/>
            <w:jc w:val="center"/>
            <w:rPr>
              <w:color w:val="012169"/>
              <w:sz w:val="14"/>
            </w:rPr>
          </w:pPr>
          <w:r w:rsidRPr="002A77D1">
            <w:rPr>
              <w:color w:val="012169"/>
              <w:sz w:val="14"/>
            </w:rPr>
            <w:t>Governor</w:t>
          </w:r>
        </w:p>
      </w:tc>
    </w:tr>
  </w:tbl>
  <w:p w14:paraId="031E54B6" w14:textId="77777777" w:rsidR="00005F55" w:rsidRDefault="00005F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90527D"/>
    <w:multiLevelType w:val="hybridMultilevel"/>
    <w:tmpl w:val="67CECA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3068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36D"/>
    <w:rsid w:val="00005F55"/>
    <w:rsid w:val="00016D13"/>
    <w:rsid w:val="00021F70"/>
    <w:rsid w:val="00052C63"/>
    <w:rsid w:val="00081F88"/>
    <w:rsid w:val="000C6746"/>
    <w:rsid w:val="000E40B3"/>
    <w:rsid w:val="00105609"/>
    <w:rsid w:val="001359F0"/>
    <w:rsid w:val="00174334"/>
    <w:rsid w:val="001A3A65"/>
    <w:rsid w:val="001B2BF3"/>
    <w:rsid w:val="0020116E"/>
    <w:rsid w:val="002030DE"/>
    <w:rsid w:val="00224177"/>
    <w:rsid w:val="002379E2"/>
    <w:rsid w:val="00245726"/>
    <w:rsid w:val="00247E83"/>
    <w:rsid w:val="00270E21"/>
    <w:rsid w:val="002718D1"/>
    <w:rsid w:val="002848E7"/>
    <w:rsid w:val="002A77D1"/>
    <w:rsid w:val="002B4CAE"/>
    <w:rsid w:val="002E46AA"/>
    <w:rsid w:val="002F036D"/>
    <w:rsid w:val="00302378"/>
    <w:rsid w:val="003215FA"/>
    <w:rsid w:val="0033535A"/>
    <w:rsid w:val="00367CB9"/>
    <w:rsid w:val="00384C71"/>
    <w:rsid w:val="003924A4"/>
    <w:rsid w:val="003F03CB"/>
    <w:rsid w:val="003F1E45"/>
    <w:rsid w:val="00465A08"/>
    <w:rsid w:val="00482914"/>
    <w:rsid w:val="004A415D"/>
    <w:rsid w:val="004D257F"/>
    <w:rsid w:val="004E222E"/>
    <w:rsid w:val="00505E51"/>
    <w:rsid w:val="00517C98"/>
    <w:rsid w:val="00606F7D"/>
    <w:rsid w:val="00637F2D"/>
    <w:rsid w:val="00642E8E"/>
    <w:rsid w:val="00652971"/>
    <w:rsid w:val="00690D37"/>
    <w:rsid w:val="00696A6F"/>
    <w:rsid w:val="006B0D58"/>
    <w:rsid w:val="006D6284"/>
    <w:rsid w:val="006E3AFA"/>
    <w:rsid w:val="006F405C"/>
    <w:rsid w:val="00700EB3"/>
    <w:rsid w:val="00712F27"/>
    <w:rsid w:val="0071465E"/>
    <w:rsid w:val="007316F8"/>
    <w:rsid w:val="00735237"/>
    <w:rsid w:val="00742E0F"/>
    <w:rsid w:val="00744AD3"/>
    <w:rsid w:val="00794FCA"/>
    <w:rsid w:val="007E64FA"/>
    <w:rsid w:val="007F129A"/>
    <w:rsid w:val="008C2017"/>
    <w:rsid w:val="008C2F9B"/>
    <w:rsid w:val="008E303A"/>
    <w:rsid w:val="00925C1D"/>
    <w:rsid w:val="00932D40"/>
    <w:rsid w:val="00935266"/>
    <w:rsid w:val="009502C6"/>
    <w:rsid w:val="0099016B"/>
    <w:rsid w:val="00995AD8"/>
    <w:rsid w:val="009A2842"/>
    <w:rsid w:val="009C3AA7"/>
    <w:rsid w:val="009C4DA7"/>
    <w:rsid w:val="009D0503"/>
    <w:rsid w:val="00A94C5D"/>
    <w:rsid w:val="00AE7410"/>
    <w:rsid w:val="00AF49BD"/>
    <w:rsid w:val="00AF74B0"/>
    <w:rsid w:val="00B070FB"/>
    <w:rsid w:val="00B7325B"/>
    <w:rsid w:val="00B76110"/>
    <w:rsid w:val="00B87590"/>
    <w:rsid w:val="00BA1427"/>
    <w:rsid w:val="00BB3C1D"/>
    <w:rsid w:val="00BF1FE0"/>
    <w:rsid w:val="00BF2181"/>
    <w:rsid w:val="00BF4159"/>
    <w:rsid w:val="00C41386"/>
    <w:rsid w:val="00C421B5"/>
    <w:rsid w:val="00C82DB2"/>
    <w:rsid w:val="00CA0AD6"/>
    <w:rsid w:val="00CD3ECD"/>
    <w:rsid w:val="00CD4337"/>
    <w:rsid w:val="00D03C1E"/>
    <w:rsid w:val="00D17E30"/>
    <w:rsid w:val="00D21235"/>
    <w:rsid w:val="00D31334"/>
    <w:rsid w:val="00DA317C"/>
    <w:rsid w:val="00DA6ACD"/>
    <w:rsid w:val="00DB703B"/>
    <w:rsid w:val="00DC5AA4"/>
    <w:rsid w:val="00E03103"/>
    <w:rsid w:val="00E10E41"/>
    <w:rsid w:val="00E1212B"/>
    <w:rsid w:val="00E35902"/>
    <w:rsid w:val="00E60113"/>
    <w:rsid w:val="00E70751"/>
    <w:rsid w:val="00E85338"/>
    <w:rsid w:val="00E97A3F"/>
    <w:rsid w:val="00F44F9E"/>
    <w:rsid w:val="00F66015"/>
    <w:rsid w:val="00F72EE3"/>
    <w:rsid w:val="00F80454"/>
    <w:rsid w:val="00FA7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2E6D0D"/>
  <w15:docId w15:val="{F2AAF6B0-30A8-4037-8BF4-434197428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F55"/>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005F55"/>
    <w:pPr>
      <w:tabs>
        <w:tab w:val="center" w:pos="4320"/>
        <w:tab w:val="right" w:pos="8640"/>
      </w:tabs>
    </w:pPr>
  </w:style>
  <w:style w:type="paragraph" w:styleId="Footer">
    <w:name w:val="footer"/>
    <w:basedOn w:val="Normal"/>
    <w:semiHidden/>
    <w:rsid w:val="00005F55"/>
    <w:pPr>
      <w:tabs>
        <w:tab w:val="center" w:pos="4320"/>
        <w:tab w:val="right" w:pos="8640"/>
      </w:tabs>
    </w:pPr>
  </w:style>
  <w:style w:type="character" w:styleId="Hyperlink">
    <w:name w:val="Hyperlink"/>
    <w:semiHidden/>
    <w:rsid w:val="00005F55"/>
    <w:rPr>
      <w:color w:val="0000FF"/>
      <w:u w:val="single"/>
    </w:rPr>
  </w:style>
  <w:style w:type="character" w:styleId="FollowedHyperlink">
    <w:name w:val="FollowedHyperlink"/>
    <w:semiHidden/>
    <w:rsid w:val="00005F55"/>
    <w:rPr>
      <w:color w:val="800080"/>
      <w:u w:val="single"/>
    </w:rPr>
  </w:style>
  <w:style w:type="character" w:styleId="PageNumber">
    <w:name w:val="page number"/>
    <w:basedOn w:val="DefaultParagraphFont"/>
    <w:semiHidden/>
    <w:rsid w:val="00005F55"/>
  </w:style>
  <w:style w:type="paragraph" w:styleId="BalloonText">
    <w:name w:val="Balloon Text"/>
    <w:basedOn w:val="Normal"/>
    <w:link w:val="BalloonTextChar"/>
    <w:uiPriority w:val="99"/>
    <w:semiHidden/>
    <w:unhideWhenUsed/>
    <w:rsid w:val="00BF2181"/>
    <w:rPr>
      <w:rFonts w:ascii="Tahoma" w:hAnsi="Tahoma" w:cs="Tahoma"/>
      <w:sz w:val="16"/>
      <w:szCs w:val="16"/>
    </w:rPr>
  </w:style>
  <w:style w:type="character" w:customStyle="1" w:styleId="BalloonTextChar">
    <w:name w:val="Balloon Text Char"/>
    <w:link w:val="BalloonText"/>
    <w:uiPriority w:val="99"/>
    <w:semiHidden/>
    <w:rsid w:val="00BF2181"/>
    <w:rPr>
      <w:rFonts w:ascii="Tahoma" w:hAnsi="Tahoma" w:cs="Tahoma"/>
      <w:sz w:val="16"/>
      <w:szCs w:val="16"/>
    </w:rPr>
  </w:style>
  <w:style w:type="character" w:customStyle="1" w:styleId="HeaderChar">
    <w:name w:val="Header Char"/>
    <w:link w:val="Header"/>
    <w:semiHidden/>
    <w:rsid w:val="00742E0F"/>
    <w:rPr>
      <w:rFonts w:ascii="Arial" w:hAnsi="Arial"/>
      <w:szCs w:val="24"/>
    </w:rPr>
  </w:style>
  <w:style w:type="paragraph" w:styleId="ListParagraph">
    <w:name w:val="List Paragraph"/>
    <w:basedOn w:val="Normal"/>
    <w:uiPriority w:val="34"/>
    <w:qFormat/>
    <w:rsid w:val="00FA7C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79844">
      <w:bodyDiv w:val="1"/>
      <w:marLeft w:val="0"/>
      <w:marRight w:val="0"/>
      <w:marTop w:val="0"/>
      <w:marBottom w:val="0"/>
      <w:divBdr>
        <w:top w:val="none" w:sz="0" w:space="0" w:color="auto"/>
        <w:left w:val="none" w:sz="0" w:space="0" w:color="auto"/>
        <w:bottom w:val="none" w:sz="0" w:space="0" w:color="auto"/>
        <w:right w:val="none" w:sz="0" w:space="0" w:color="auto"/>
      </w:divBdr>
    </w:div>
    <w:div w:id="329528405">
      <w:bodyDiv w:val="1"/>
      <w:marLeft w:val="0"/>
      <w:marRight w:val="0"/>
      <w:marTop w:val="0"/>
      <w:marBottom w:val="0"/>
      <w:divBdr>
        <w:top w:val="none" w:sz="0" w:space="0" w:color="auto"/>
        <w:left w:val="none" w:sz="0" w:space="0" w:color="auto"/>
        <w:bottom w:val="none" w:sz="0" w:space="0" w:color="auto"/>
        <w:right w:val="none" w:sz="0" w:space="0" w:color="auto"/>
      </w:divBdr>
    </w:div>
    <w:div w:id="1673339120">
      <w:bodyDiv w:val="1"/>
      <w:marLeft w:val="0"/>
      <w:marRight w:val="0"/>
      <w:marTop w:val="0"/>
      <w:marBottom w:val="0"/>
      <w:divBdr>
        <w:top w:val="none" w:sz="0" w:space="0" w:color="auto"/>
        <w:left w:val="none" w:sz="0" w:space="0" w:color="auto"/>
        <w:bottom w:val="none" w:sz="0" w:space="0" w:color="auto"/>
        <w:right w:val="none" w:sz="0" w:space="0" w:color="auto"/>
      </w:divBdr>
    </w:div>
    <w:div w:id="214134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ricia.Cregger@health.mo.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6F76F-950F-4F9B-A86B-C91E2375B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448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cccccc</vt:lpstr>
    </vt:vector>
  </TitlesOfParts>
  <Company>Missouri Department of Health and Senior Services</Company>
  <LinksUpToDate>false</LinksUpToDate>
  <CharactersWithSpaces>3054</CharactersWithSpaces>
  <SharedDoc>false</SharedDoc>
  <HLinks>
    <vt:vector size="6" baseType="variant">
      <vt:variant>
        <vt:i4>393245</vt:i4>
      </vt:variant>
      <vt:variant>
        <vt:i4>0</vt:i4>
      </vt:variant>
      <vt:variant>
        <vt:i4>0</vt:i4>
      </vt:variant>
      <vt:variant>
        <vt:i4>5</vt:i4>
      </vt:variant>
      <vt:variant>
        <vt:lpwstr>http://www.health.mo.gov/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cccccc</dc:title>
  <dc:creator>Randall, Yvette</dc:creator>
  <cp:lastModifiedBy>Cregger, Tricia</cp:lastModifiedBy>
  <cp:revision>3</cp:revision>
  <cp:lastPrinted>2023-06-07T14:05:00Z</cp:lastPrinted>
  <dcterms:created xsi:type="dcterms:W3CDTF">2025-02-24T19:41:00Z</dcterms:created>
  <dcterms:modified xsi:type="dcterms:W3CDTF">2025-03-06T17:18:00Z</dcterms:modified>
</cp:coreProperties>
</file>