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FAF" w:rsidRPr="00B61FAF" w:rsidRDefault="00B61FAF" w:rsidP="00B61FAF">
      <w:pPr>
        <w:spacing w:after="0" w:line="240" w:lineRule="auto"/>
      </w:pPr>
      <w:r w:rsidRPr="00B61FAF">
        <w:rPr>
          <w:b/>
          <w:bCs/>
        </w:rPr>
        <w:t>Family Caregivers Subcommittee Meeting</w:t>
      </w:r>
      <w:r>
        <w:rPr>
          <w:b/>
          <w:bCs/>
        </w:rPr>
        <w:t xml:space="preserve"> – 10/1/24</w:t>
      </w:r>
      <w:r w:rsidRPr="00B61FAF">
        <w:rPr>
          <w:b/>
          <w:bCs/>
        </w:rPr>
        <w:t xml:space="preserve"> </w:t>
      </w:r>
    </w:p>
    <w:p w:rsidR="00B61FAF" w:rsidRPr="00B61FAF" w:rsidRDefault="00B61FAF" w:rsidP="00B61FAF">
      <w:pPr>
        <w:spacing w:after="0" w:line="240" w:lineRule="auto"/>
      </w:pPr>
      <w:r w:rsidRPr="00B61FAF">
        <w:t> </w:t>
      </w:r>
    </w:p>
    <w:p w:rsidR="00C116CC" w:rsidRDefault="00014022" w:rsidP="00B61FAF">
      <w:pPr>
        <w:pStyle w:val="ListParagraph"/>
        <w:numPr>
          <w:ilvl w:val="0"/>
          <w:numId w:val="4"/>
        </w:numPr>
        <w:spacing w:after="0" w:line="240" w:lineRule="auto"/>
      </w:pPr>
      <w:r>
        <w:t>The group was reminded that a</w:t>
      </w:r>
      <w:r w:rsidR="00B61FAF">
        <w:t>ll subcommittees have been c</w:t>
      </w:r>
      <w:r w:rsidR="00B61FAF" w:rsidRPr="00B61FAF">
        <w:t xml:space="preserve">harged with thinking about data </w:t>
      </w:r>
      <w:r w:rsidR="00B61FAF">
        <w:t xml:space="preserve">and </w:t>
      </w:r>
      <w:r w:rsidR="00B61FAF" w:rsidRPr="00B61FAF">
        <w:t xml:space="preserve">how to take </w:t>
      </w:r>
      <w:r w:rsidR="00B61FAF">
        <w:t xml:space="preserve">the </w:t>
      </w:r>
      <w:r w:rsidR="00B61FAF" w:rsidRPr="00B61FAF">
        <w:t xml:space="preserve">recommendations </w:t>
      </w:r>
      <w:r w:rsidR="00B61FAF">
        <w:t xml:space="preserve">and </w:t>
      </w:r>
      <w:r w:rsidR="00B61FAF" w:rsidRPr="00B61FAF">
        <w:t>share progress,</w:t>
      </w:r>
      <w:r w:rsidR="00C116CC">
        <w:t xml:space="preserve"> hopefully through</w:t>
      </w:r>
      <w:r w:rsidR="00B61FAF" w:rsidRPr="00B61FAF">
        <w:t xml:space="preserve"> a dashboard. </w:t>
      </w:r>
      <w:r w:rsidR="00C116CC">
        <w:t xml:space="preserve">Missouri is </w:t>
      </w:r>
      <w:r w:rsidR="00B61FAF" w:rsidRPr="00B61FAF">
        <w:t>committed to transparency and making sure the MPA is actionable.</w:t>
      </w:r>
    </w:p>
    <w:p w:rsidR="00C116CC" w:rsidRDefault="00C116CC" w:rsidP="00B61FAF">
      <w:pPr>
        <w:pStyle w:val="ListParagraph"/>
        <w:numPr>
          <w:ilvl w:val="0"/>
          <w:numId w:val="4"/>
        </w:numPr>
        <w:spacing w:after="0" w:line="240" w:lineRule="auto"/>
      </w:pPr>
      <w:r>
        <w:t>The group reviewed California’s MPA Dashboard</w:t>
      </w:r>
      <w:r w:rsidR="00014022">
        <w:t xml:space="preserve"> as an example of how to visualize data and track progress towards </w:t>
      </w:r>
      <w:r w:rsidR="00054679">
        <w:t xml:space="preserve">strategic </w:t>
      </w:r>
      <w:proofErr w:type="gramStart"/>
      <w:r w:rsidR="00054679">
        <w:t>goals</w:t>
      </w:r>
      <w:proofErr w:type="gramEnd"/>
    </w:p>
    <w:p w:rsidR="00C116CC" w:rsidRDefault="00B61FAF" w:rsidP="00C116CC">
      <w:pPr>
        <w:pStyle w:val="ListParagraph"/>
        <w:numPr>
          <w:ilvl w:val="1"/>
          <w:numId w:val="4"/>
        </w:numPr>
        <w:spacing w:after="0" w:line="240" w:lineRule="auto"/>
      </w:pPr>
      <w:r w:rsidRPr="00B61FAF">
        <w:t>Responses to California's dashboard</w:t>
      </w:r>
    </w:p>
    <w:p w:rsidR="00C116CC" w:rsidRDefault="00C116CC" w:rsidP="00C116CC">
      <w:pPr>
        <w:pStyle w:val="ListParagraph"/>
        <w:numPr>
          <w:ilvl w:val="2"/>
          <w:numId w:val="4"/>
        </w:numPr>
        <w:spacing w:after="0" w:line="240" w:lineRule="auto"/>
      </w:pPr>
      <w:r>
        <w:t>The group liked</w:t>
      </w:r>
      <w:r w:rsidR="00B61FAF" w:rsidRPr="00B61FAF">
        <w:t xml:space="preserve"> how visual it is an easy to </w:t>
      </w:r>
      <w:proofErr w:type="gramStart"/>
      <w:r w:rsidR="00B61FAF" w:rsidRPr="00B61FAF">
        <w:t>manipulate</w:t>
      </w:r>
      <w:proofErr w:type="gramEnd"/>
    </w:p>
    <w:p w:rsidR="00C116CC" w:rsidRDefault="00C116CC" w:rsidP="00C116CC">
      <w:pPr>
        <w:pStyle w:val="ListParagraph"/>
        <w:numPr>
          <w:ilvl w:val="2"/>
          <w:numId w:val="4"/>
        </w:numPr>
        <w:spacing w:after="0" w:line="240" w:lineRule="auto"/>
      </w:pPr>
      <w:r>
        <w:t>The group liked</w:t>
      </w:r>
      <w:r w:rsidR="00B61FAF" w:rsidRPr="00B61FAF">
        <w:t xml:space="preserve"> that the strategy</w:t>
      </w:r>
      <w:r>
        <w:t xml:space="preserve"> and data are</w:t>
      </w:r>
      <w:r w:rsidR="00B61FAF" w:rsidRPr="00B61FAF">
        <w:t xml:space="preserve"> included</w:t>
      </w:r>
      <w:r>
        <w:t xml:space="preserve">. Data without the strategy is </w:t>
      </w:r>
      <w:r w:rsidR="00B61FAF" w:rsidRPr="00B61FAF">
        <w:t xml:space="preserve">not helpful for the general </w:t>
      </w:r>
      <w:proofErr w:type="gramStart"/>
      <w:r w:rsidR="00B61FAF" w:rsidRPr="00B61FAF">
        <w:t>public</w:t>
      </w:r>
      <w:proofErr w:type="gramEnd"/>
    </w:p>
    <w:p w:rsidR="00C116CC" w:rsidRDefault="00C116CC" w:rsidP="00C116CC">
      <w:pPr>
        <w:pStyle w:val="ListParagraph"/>
        <w:numPr>
          <w:ilvl w:val="2"/>
          <w:numId w:val="4"/>
        </w:numPr>
        <w:spacing w:after="0" w:line="240" w:lineRule="auto"/>
      </w:pPr>
      <w:r>
        <w:t xml:space="preserve">The group liked </w:t>
      </w:r>
      <w:r w:rsidR="00B61FAF" w:rsidRPr="00B61FAF">
        <w:t xml:space="preserve">the simple/overarching categories of the </w:t>
      </w:r>
      <w:proofErr w:type="gramStart"/>
      <w:r w:rsidR="00B61FAF" w:rsidRPr="00B61FAF">
        <w:t>goal</w:t>
      </w:r>
      <w:proofErr w:type="gramEnd"/>
    </w:p>
    <w:p w:rsidR="00C116CC" w:rsidRDefault="00C116CC" w:rsidP="00B61FAF">
      <w:pPr>
        <w:pStyle w:val="ListParagraph"/>
        <w:numPr>
          <w:ilvl w:val="2"/>
          <w:numId w:val="4"/>
        </w:numPr>
        <w:spacing w:after="0" w:line="240" w:lineRule="auto"/>
      </w:pPr>
      <w:r>
        <w:t>The group thought it was h</w:t>
      </w:r>
      <w:r w:rsidR="00B61FAF" w:rsidRPr="00B61FAF">
        <w:t>elpful to have an overview of the purpose of the MPA specifically related to each subcommittee/</w:t>
      </w:r>
      <w:proofErr w:type="gramStart"/>
      <w:r w:rsidR="00B61FAF" w:rsidRPr="00B61FAF">
        <w:t>silo</w:t>
      </w:r>
      <w:proofErr w:type="gramEnd"/>
    </w:p>
    <w:p w:rsidR="00C116CC" w:rsidRDefault="00B61FAF" w:rsidP="00C116CC">
      <w:pPr>
        <w:pStyle w:val="ListParagraph"/>
        <w:numPr>
          <w:ilvl w:val="0"/>
          <w:numId w:val="4"/>
        </w:numPr>
        <w:spacing w:after="0" w:line="240" w:lineRule="auto"/>
      </w:pPr>
      <w:r w:rsidRPr="00B61FAF">
        <w:t>Other suggestions</w:t>
      </w:r>
      <w:r w:rsidR="00C116CC">
        <w:t xml:space="preserve"> that were discussed when thinking about a dashboard for the Missouri MPA</w:t>
      </w:r>
    </w:p>
    <w:p w:rsidR="00C116CC" w:rsidRDefault="00C116CC" w:rsidP="00C116CC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The group wants to make </w:t>
      </w:r>
      <w:r w:rsidRPr="00B61FAF">
        <w:t xml:space="preserve">sure there are summary statements for policy </w:t>
      </w:r>
      <w:proofErr w:type="gramStart"/>
      <w:r w:rsidRPr="00B61FAF">
        <w:t>makers</w:t>
      </w:r>
      <w:proofErr w:type="gramEnd"/>
    </w:p>
    <w:p w:rsidR="00C116CC" w:rsidRDefault="00C116CC" w:rsidP="00C116CC">
      <w:pPr>
        <w:pStyle w:val="ListParagraph"/>
        <w:numPr>
          <w:ilvl w:val="1"/>
          <w:numId w:val="4"/>
        </w:numPr>
        <w:spacing w:after="0" w:line="240" w:lineRule="auto"/>
      </w:pPr>
      <w:r>
        <w:t>It is important to s</w:t>
      </w:r>
      <w:r w:rsidR="00B61FAF" w:rsidRPr="00B61FAF">
        <w:t xml:space="preserve">how </w:t>
      </w:r>
      <w:r>
        <w:t>financial</w:t>
      </w:r>
      <w:r w:rsidR="00B61FAF" w:rsidRPr="00B61FAF">
        <w:t xml:space="preserve"> savings</w:t>
      </w:r>
      <w:r>
        <w:t xml:space="preserve"> and the </w:t>
      </w:r>
      <w:r w:rsidR="00B61FAF" w:rsidRPr="00B61FAF">
        <w:t xml:space="preserve">return on investment for family </w:t>
      </w:r>
      <w:proofErr w:type="gramStart"/>
      <w:r w:rsidR="00B61FAF" w:rsidRPr="00B61FAF">
        <w:t>caregivers</w:t>
      </w:r>
      <w:proofErr w:type="gramEnd"/>
      <w:r w:rsidR="00B61FAF" w:rsidRPr="00B61FAF">
        <w:t xml:space="preserve"> </w:t>
      </w:r>
    </w:p>
    <w:p w:rsidR="00C116CC" w:rsidRDefault="00C116CC" w:rsidP="00C116CC">
      <w:pPr>
        <w:pStyle w:val="ListParagraph"/>
        <w:numPr>
          <w:ilvl w:val="1"/>
          <w:numId w:val="4"/>
        </w:numPr>
        <w:spacing w:after="0" w:line="240" w:lineRule="auto"/>
      </w:pPr>
      <w:r>
        <w:t>It would be helpful to s</w:t>
      </w:r>
      <w:r w:rsidR="00B61FAF" w:rsidRPr="00B61FAF">
        <w:t xml:space="preserve">how activities that are going towards achieving the </w:t>
      </w:r>
      <w:proofErr w:type="gramStart"/>
      <w:r w:rsidR="00B61FAF" w:rsidRPr="00B61FAF">
        <w:t>initiative</w:t>
      </w:r>
      <w:proofErr w:type="gramEnd"/>
      <w:r w:rsidR="00B61FAF" w:rsidRPr="00B61FAF">
        <w:t xml:space="preserve"> </w:t>
      </w:r>
    </w:p>
    <w:p w:rsidR="00430586" w:rsidRDefault="00C116CC" w:rsidP="00430586">
      <w:pPr>
        <w:pStyle w:val="ListParagraph"/>
        <w:numPr>
          <w:ilvl w:val="1"/>
          <w:numId w:val="4"/>
        </w:numPr>
        <w:spacing w:after="0" w:line="240" w:lineRule="auto"/>
      </w:pPr>
      <w:r>
        <w:t>It would be helpful to m</w:t>
      </w:r>
      <w:r w:rsidR="00B61FAF" w:rsidRPr="00B61FAF">
        <w:t>easure hours caregivers provide</w:t>
      </w:r>
      <w:r>
        <w:t xml:space="preserve">, who often </w:t>
      </w:r>
      <w:r w:rsidR="00430586">
        <w:t>work 24 hours/ day. Caregiving also removes</w:t>
      </w:r>
      <w:r w:rsidR="00B61FAF" w:rsidRPr="00B61FAF">
        <w:t xml:space="preserve"> some people </w:t>
      </w:r>
      <w:r w:rsidR="00430586">
        <w:t>from</w:t>
      </w:r>
      <w:r w:rsidR="00B61FAF" w:rsidRPr="00B61FAF">
        <w:t xml:space="preserve"> the workforce, creating other mental health needs</w:t>
      </w:r>
      <w:r w:rsidR="00430586">
        <w:t xml:space="preserve">. </w:t>
      </w:r>
      <w:r w:rsidR="00B61FAF" w:rsidRPr="00B61FAF">
        <w:t xml:space="preserve">AARP </w:t>
      </w:r>
      <w:r w:rsidR="00430586">
        <w:t xml:space="preserve">may have some data quantifying </w:t>
      </w:r>
      <w:proofErr w:type="gramStart"/>
      <w:r w:rsidR="00430586">
        <w:t>this</w:t>
      </w:r>
      <w:proofErr w:type="gramEnd"/>
      <w:r w:rsidR="00B61FAF" w:rsidRPr="00B61FAF">
        <w:t xml:space="preserve"> </w:t>
      </w:r>
    </w:p>
    <w:p w:rsidR="00B35E0E" w:rsidRDefault="00430586" w:rsidP="00B35E0E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It was noted that by </w:t>
      </w:r>
      <w:r w:rsidR="00B61FAF" w:rsidRPr="00B61FAF">
        <w:t xml:space="preserve">supporting those providing kinship care (especially with children not part of child welfare system), </w:t>
      </w:r>
      <w:r>
        <w:t>there are millions of dollars saved</w:t>
      </w:r>
      <w:r w:rsidR="00B35E0E">
        <w:t xml:space="preserve"> by the state each year by keeping these children out of the child welfare </w:t>
      </w:r>
      <w:proofErr w:type="gramStart"/>
      <w:r w:rsidR="00B35E0E">
        <w:t>system</w:t>
      </w:r>
      <w:proofErr w:type="gramEnd"/>
      <w:r w:rsidR="00B35E0E">
        <w:t xml:space="preserve"> </w:t>
      </w:r>
    </w:p>
    <w:p w:rsidR="00B35E0E" w:rsidRDefault="00B35E0E" w:rsidP="00B61FAF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It is also important to consider folks </w:t>
      </w:r>
      <w:r w:rsidR="00B61FAF" w:rsidRPr="00B61FAF">
        <w:t xml:space="preserve">who are just over the threshold for being head of household or collecting </w:t>
      </w:r>
      <w:proofErr w:type="gramStart"/>
      <w:r w:rsidR="00B61FAF" w:rsidRPr="00B61FAF">
        <w:t>Medicaid</w:t>
      </w:r>
      <w:proofErr w:type="gramEnd"/>
      <w:r w:rsidR="00B61FAF" w:rsidRPr="00B61FAF">
        <w:t xml:space="preserve"> </w:t>
      </w:r>
    </w:p>
    <w:p w:rsidR="00722217" w:rsidRDefault="00722217" w:rsidP="00722217">
      <w:pPr>
        <w:pStyle w:val="ListParagraph"/>
        <w:numPr>
          <w:ilvl w:val="1"/>
          <w:numId w:val="4"/>
        </w:numPr>
        <w:spacing w:after="0" w:line="240" w:lineRule="auto"/>
      </w:pPr>
      <w:r>
        <w:t xml:space="preserve">It was noted that </w:t>
      </w:r>
      <w:r w:rsidR="00B61FAF" w:rsidRPr="00B61FAF">
        <w:t xml:space="preserve">caregivers </w:t>
      </w:r>
      <w:r>
        <w:t>often need</w:t>
      </w:r>
      <w:r w:rsidR="00B61FAF" w:rsidRPr="00B61FAF">
        <w:t xml:space="preserve"> immediate information and resources.</w:t>
      </w:r>
    </w:p>
    <w:p w:rsidR="000E4366" w:rsidRDefault="00830444" w:rsidP="002C718A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A </w:t>
      </w:r>
      <w:r w:rsidR="00E73CAB">
        <w:t>subset</w:t>
      </w:r>
      <w:r>
        <w:t xml:space="preserve"> of subcommittee members will meet to refine the data related to this subcommittee’s recommendations and bring it back to the full group to review at the next </w:t>
      </w:r>
      <w:proofErr w:type="gramStart"/>
      <w:r w:rsidR="002C718A">
        <w:t>meeting</w:t>
      </w:r>
      <w:proofErr w:type="gramEnd"/>
    </w:p>
    <w:sectPr w:rsidR="000E4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263"/>
    <w:multiLevelType w:val="hybridMultilevel"/>
    <w:tmpl w:val="68A28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478"/>
    <w:multiLevelType w:val="multilevel"/>
    <w:tmpl w:val="3C40B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34367F"/>
    <w:multiLevelType w:val="multilevel"/>
    <w:tmpl w:val="E2903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3F71A4"/>
    <w:multiLevelType w:val="multilevel"/>
    <w:tmpl w:val="0804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1908070">
    <w:abstractNumId w:val="3"/>
  </w:num>
  <w:num w:numId="2" w16cid:durableId="765080363">
    <w:abstractNumId w:val="2"/>
  </w:num>
  <w:num w:numId="3" w16cid:durableId="1625236011">
    <w:abstractNumId w:val="1"/>
  </w:num>
  <w:num w:numId="4" w16cid:durableId="122475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E8"/>
    <w:rsid w:val="00014022"/>
    <w:rsid w:val="00043CE8"/>
    <w:rsid w:val="00054679"/>
    <w:rsid w:val="000847E3"/>
    <w:rsid w:val="000E4366"/>
    <w:rsid w:val="002C718A"/>
    <w:rsid w:val="00345B05"/>
    <w:rsid w:val="00367B79"/>
    <w:rsid w:val="00383CFE"/>
    <w:rsid w:val="00430586"/>
    <w:rsid w:val="006163A2"/>
    <w:rsid w:val="00685801"/>
    <w:rsid w:val="00722217"/>
    <w:rsid w:val="007A0965"/>
    <w:rsid w:val="00830444"/>
    <w:rsid w:val="00B35E0E"/>
    <w:rsid w:val="00B61FAF"/>
    <w:rsid w:val="00C116CC"/>
    <w:rsid w:val="00DF06ED"/>
    <w:rsid w:val="00E7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56CDE"/>
  <w15:chartTrackingRefBased/>
  <w15:docId w15:val="{7DC72B73-ECA6-4BA5-BDCC-B82A14C3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3C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3C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3C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3C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3C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3C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3C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3C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3C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3C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3C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3C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3C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3C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3C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3C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61F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2024-10-15T21:46:00Z</dcterms:created>
  <dcterms:modified xsi:type="dcterms:W3CDTF">2024-10-15T21:46:00Z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2024-10-04T13:32:29Z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b9664043-f6cb-49d6-8246-0481fc1de7f4</vt:lpwstr>
  </property>
  <property fmtid="{D5CDD505-2E9C-101B-9397-08002B2CF9AE}" pid="8" name="MSIP_Label_31f81cae-2cc7-434f-b11d-39789e497bf2_ContentBits">
    <vt:lpwstr>0</vt:lpwstr>
  </property>
</Properties>
</file>