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657" w:rsidRPr="005B16D6" w:rsidRDefault="00C37657" w:rsidP="00C37657">
      <w:pPr>
        <w:pStyle w:val="Header"/>
        <w:tabs>
          <w:tab w:val="clear" w:pos="4320"/>
          <w:tab w:val="clear" w:pos="8640"/>
        </w:tabs>
        <w:jc w:val="center"/>
        <w:rPr>
          <w:rFonts w:ascii="Times New Roman" w:hAnsi="Times New Roman"/>
          <w:sz w:val="22"/>
          <w:szCs w:val="22"/>
        </w:rPr>
      </w:pPr>
      <w:bookmarkStart w:id="0" w:name="_GoBack"/>
      <w:bookmarkEnd w:id="0"/>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APS 20</w:t>
      </w:r>
      <w:r w:rsidRPr="005B16D6">
        <w:rPr>
          <w:rFonts w:ascii="Times New Roman" w:hAnsi="Times New Roman"/>
          <w:sz w:val="22"/>
          <w:szCs w:val="22"/>
        </w:rPr>
        <w:t>-</w:t>
      </w:r>
      <w:r w:rsidR="003550D9">
        <w:rPr>
          <w:rFonts w:ascii="Times New Roman" w:hAnsi="Times New Roman"/>
          <w:sz w:val="22"/>
          <w:szCs w:val="22"/>
        </w:rPr>
        <w:t>01</w:t>
      </w:r>
    </w:p>
    <w:p w:rsidR="00C37657" w:rsidRPr="005B16D6" w:rsidRDefault="0005346E" w:rsidP="00C37657">
      <w:pPr>
        <w:pStyle w:val="Header"/>
        <w:tabs>
          <w:tab w:val="left" w:pos="720"/>
        </w:tabs>
        <w:jc w:val="center"/>
        <w:rPr>
          <w:rFonts w:ascii="Times New Roman" w:hAnsi="Times New Roman"/>
          <w:sz w:val="22"/>
          <w:szCs w:val="22"/>
        </w:rPr>
      </w:pPr>
      <w:r>
        <w:rPr>
          <w:rFonts w:ascii="Times New Roman" w:hAnsi="Times New Roman"/>
          <w:sz w:val="22"/>
          <w:szCs w:val="22"/>
        </w:rPr>
        <w:t xml:space="preserve">August </w:t>
      </w:r>
      <w:r w:rsidR="003550D9">
        <w:rPr>
          <w:rFonts w:ascii="Times New Roman" w:hAnsi="Times New Roman"/>
          <w:sz w:val="22"/>
          <w:szCs w:val="22"/>
        </w:rPr>
        <w:t>8</w:t>
      </w:r>
      <w:r w:rsidR="00C37657">
        <w:rPr>
          <w:rFonts w:ascii="Times New Roman" w:hAnsi="Times New Roman"/>
          <w:sz w:val="22"/>
          <w:szCs w:val="22"/>
        </w:rPr>
        <w:t>, 2019</w:t>
      </w:r>
    </w:p>
    <w:p w:rsidR="00C37657" w:rsidRPr="005B16D6" w:rsidRDefault="00C37657" w:rsidP="00C37657">
      <w:pPr>
        <w:pStyle w:val="Header"/>
        <w:tabs>
          <w:tab w:val="left" w:pos="720"/>
        </w:tabs>
        <w:jc w:val="both"/>
        <w:rPr>
          <w:rFonts w:ascii="Times New Roman" w:hAnsi="Times New Roman"/>
          <w:b/>
          <w:sz w:val="22"/>
          <w:szCs w:val="22"/>
        </w:rPr>
      </w:pPr>
    </w:p>
    <w:p w:rsidR="00C37657" w:rsidRDefault="00C37657" w:rsidP="00C37657">
      <w:pPr>
        <w:pStyle w:val="Header"/>
        <w:tabs>
          <w:tab w:val="left" w:pos="720"/>
        </w:tabs>
        <w:jc w:val="center"/>
        <w:rPr>
          <w:rFonts w:ascii="Times New Roman" w:hAnsi="Times New Roman"/>
          <w:b/>
          <w:sz w:val="22"/>
          <w:szCs w:val="22"/>
        </w:rPr>
      </w:pPr>
      <w:r w:rsidRPr="005B16D6">
        <w:rPr>
          <w:rFonts w:ascii="Times New Roman" w:hAnsi="Times New Roman"/>
          <w:b/>
          <w:sz w:val="22"/>
          <w:szCs w:val="22"/>
        </w:rPr>
        <w:t>MEMORANDUM FOR DIVISION OF SENIOR &amp; DISABILITY SERVICES</w:t>
      </w:r>
    </w:p>
    <w:p w:rsidR="00C37657" w:rsidRPr="005B16D6" w:rsidRDefault="00C37657" w:rsidP="00C37657">
      <w:pPr>
        <w:pStyle w:val="Header"/>
        <w:tabs>
          <w:tab w:val="left" w:pos="720"/>
        </w:tabs>
        <w:jc w:val="center"/>
        <w:rPr>
          <w:rFonts w:ascii="Times New Roman" w:hAnsi="Times New Roman"/>
          <w:b/>
          <w:sz w:val="22"/>
          <w:szCs w:val="22"/>
        </w:rPr>
      </w:pPr>
      <w:r w:rsidRPr="005B16D6">
        <w:rPr>
          <w:rFonts w:ascii="Times New Roman" w:hAnsi="Times New Roman"/>
          <w:b/>
          <w:sz w:val="22"/>
          <w:szCs w:val="22"/>
        </w:rPr>
        <w:t>ADULT PROTECTIVE SERVICES STAFF</w:t>
      </w:r>
    </w:p>
    <w:p w:rsidR="00C37657" w:rsidRPr="005B16D6" w:rsidRDefault="00C023F3" w:rsidP="00C37657">
      <w:pPr>
        <w:pStyle w:val="Header"/>
        <w:tabs>
          <w:tab w:val="left" w:pos="720"/>
        </w:tabs>
        <w:jc w:val="both"/>
        <w:rPr>
          <w:rFonts w:ascii="Times New Roman" w:hAnsi="Times New Roman"/>
          <w:sz w:val="22"/>
          <w:szCs w:val="22"/>
        </w:rPr>
      </w:pPr>
      <w:r>
        <w:rPr>
          <w:rFonts w:ascii="Times New Roman" w:hAnsi="Times New Roman"/>
          <w:noProof/>
          <w:sz w:val="22"/>
          <w:szCs w:val="22"/>
        </w:rPr>
        <w:drawing>
          <wp:anchor distT="0" distB="0" distL="114300" distR="114300" simplePos="0" relativeHeight="251658240" behindDoc="0" locked="0" layoutInCell="1" allowOverlap="1">
            <wp:simplePos x="0" y="0"/>
            <wp:positionH relativeFrom="column">
              <wp:posOffset>3077845</wp:posOffset>
            </wp:positionH>
            <wp:positionV relativeFrom="paragraph">
              <wp:posOffset>41910</wp:posOffset>
            </wp:positionV>
            <wp:extent cx="1528255" cy="4603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pp signa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8255" cy="460375"/>
                    </a:xfrm>
                    <a:prstGeom prst="rect">
                      <a:avLst/>
                    </a:prstGeom>
                  </pic:spPr>
                </pic:pic>
              </a:graphicData>
            </a:graphic>
            <wp14:sizeRelH relativeFrom="margin">
              <wp14:pctWidth>0</wp14:pctWidth>
            </wp14:sizeRelH>
            <wp14:sizeRelV relativeFrom="margin">
              <wp14:pctHeight>0</wp14:pctHeight>
            </wp14:sizeRelV>
          </wp:anchor>
        </w:drawing>
      </w:r>
    </w:p>
    <w:p w:rsidR="00C37657" w:rsidRPr="005B16D6" w:rsidRDefault="00C37657" w:rsidP="00C37657">
      <w:pPr>
        <w:pStyle w:val="Header"/>
        <w:tabs>
          <w:tab w:val="left" w:pos="1080"/>
        </w:tabs>
        <w:jc w:val="both"/>
        <w:rPr>
          <w:rFonts w:ascii="Times New Roman" w:hAnsi="Times New Roman"/>
          <w:sz w:val="22"/>
          <w:szCs w:val="22"/>
        </w:rPr>
      </w:pPr>
      <w:r w:rsidRPr="005B16D6">
        <w:rPr>
          <w:rFonts w:ascii="Times New Roman" w:hAnsi="Times New Roman"/>
          <w:sz w:val="22"/>
          <w:szCs w:val="22"/>
        </w:rPr>
        <w:t>From:</w:t>
      </w:r>
      <w:r w:rsidRPr="005B16D6">
        <w:rPr>
          <w:rFonts w:ascii="Times New Roman" w:hAnsi="Times New Roman"/>
          <w:sz w:val="22"/>
          <w:szCs w:val="22"/>
        </w:rPr>
        <w:tab/>
        <w:t xml:space="preserve">Kathryn Sharp Sapp, Bureau Chief </w:t>
      </w:r>
    </w:p>
    <w:p w:rsidR="00C37657" w:rsidRPr="005B16D6" w:rsidRDefault="00C37657" w:rsidP="00C37657">
      <w:pPr>
        <w:pStyle w:val="Header"/>
        <w:tabs>
          <w:tab w:val="left" w:pos="1080"/>
        </w:tabs>
        <w:jc w:val="both"/>
        <w:rPr>
          <w:rFonts w:ascii="Times New Roman" w:hAnsi="Times New Roman"/>
          <w:sz w:val="22"/>
          <w:szCs w:val="22"/>
        </w:rPr>
      </w:pPr>
      <w:r w:rsidRPr="005B16D6">
        <w:rPr>
          <w:rFonts w:ascii="Times New Roman" w:hAnsi="Times New Roman"/>
          <w:sz w:val="22"/>
          <w:szCs w:val="22"/>
        </w:rPr>
        <w:tab/>
        <w:t>Division of Senior and Disability Services</w:t>
      </w:r>
      <w:r w:rsidR="00C023F3">
        <w:rPr>
          <w:rFonts w:ascii="Times New Roman" w:hAnsi="Times New Roman"/>
          <w:sz w:val="22"/>
          <w:szCs w:val="22"/>
        </w:rPr>
        <w:t xml:space="preserve">   </w:t>
      </w:r>
    </w:p>
    <w:p w:rsidR="00C37657" w:rsidRPr="005B16D6" w:rsidRDefault="00C37657" w:rsidP="00C37657">
      <w:pPr>
        <w:pStyle w:val="Header"/>
        <w:tabs>
          <w:tab w:val="left" w:pos="1080"/>
        </w:tabs>
        <w:jc w:val="both"/>
        <w:rPr>
          <w:rFonts w:ascii="Times New Roman" w:hAnsi="Times New Roman"/>
          <w:sz w:val="22"/>
          <w:szCs w:val="22"/>
        </w:rPr>
      </w:pPr>
      <w:r w:rsidRPr="005B16D6">
        <w:rPr>
          <w:rFonts w:ascii="Times New Roman" w:hAnsi="Times New Roman"/>
          <w:sz w:val="22"/>
          <w:szCs w:val="22"/>
        </w:rPr>
        <w:tab/>
      </w:r>
      <w:r>
        <w:rPr>
          <w:rFonts w:ascii="Times New Roman" w:hAnsi="Times New Roman"/>
          <w:sz w:val="22"/>
          <w:szCs w:val="22"/>
        </w:rPr>
        <w:t>Bureau of Policy &amp; Staff Development</w:t>
      </w:r>
    </w:p>
    <w:p w:rsidR="00C37657" w:rsidRPr="005B16D6" w:rsidRDefault="00C37657" w:rsidP="00C37657">
      <w:pPr>
        <w:pStyle w:val="Header"/>
        <w:tabs>
          <w:tab w:val="left" w:pos="720"/>
        </w:tabs>
        <w:ind w:left="1080" w:hanging="1080"/>
        <w:jc w:val="both"/>
        <w:rPr>
          <w:rFonts w:ascii="Times New Roman" w:hAnsi="Times New Roman"/>
          <w:sz w:val="22"/>
          <w:szCs w:val="22"/>
        </w:rPr>
      </w:pPr>
    </w:p>
    <w:p w:rsidR="00C37657" w:rsidRPr="005B16D6" w:rsidRDefault="00C37657" w:rsidP="00C37657">
      <w:pPr>
        <w:pStyle w:val="Header"/>
        <w:tabs>
          <w:tab w:val="clear" w:pos="4320"/>
          <w:tab w:val="clear" w:pos="8640"/>
          <w:tab w:val="left" w:pos="-2430"/>
        </w:tabs>
        <w:ind w:left="990" w:hanging="990"/>
        <w:jc w:val="both"/>
        <w:rPr>
          <w:rFonts w:ascii="Times New Roman" w:hAnsi="Times New Roman"/>
          <w:sz w:val="22"/>
          <w:szCs w:val="22"/>
        </w:rPr>
      </w:pPr>
      <w:r w:rsidRPr="005B16D6">
        <w:rPr>
          <w:rFonts w:ascii="Times New Roman" w:hAnsi="Times New Roman"/>
          <w:sz w:val="22"/>
          <w:szCs w:val="22"/>
        </w:rPr>
        <w:t>Subject: Self-Care</w:t>
      </w:r>
    </w:p>
    <w:p w:rsidR="00C37657" w:rsidRPr="005B16D6" w:rsidRDefault="00C37657" w:rsidP="00C37657">
      <w:pPr>
        <w:pStyle w:val="Header"/>
        <w:tabs>
          <w:tab w:val="clear" w:pos="4320"/>
          <w:tab w:val="clear" w:pos="8640"/>
          <w:tab w:val="left" w:pos="-2430"/>
        </w:tabs>
        <w:ind w:left="990" w:hanging="990"/>
        <w:jc w:val="both"/>
        <w:rPr>
          <w:rFonts w:ascii="Times New Roman" w:hAnsi="Times New Roman"/>
          <w:sz w:val="22"/>
          <w:szCs w:val="22"/>
        </w:rPr>
      </w:pPr>
    </w:p>
    <w:p w:rsidR="00C37657" w:rsidRPr="004C27A4" w:rsidRDefault="00C37657" w:rsidP="00C37657">
      <w:pPr>
        <w:jc w:val="both"/>
        <w:rPr>
          <w:rFonts w:ascii="Times New Roman" w:hAnsi="Times New Roman"/>
          <w:sz w:val="22"/>
          <w:szCs w:val="22"/>
        </w:rPr>
      </w:pPr>
      <w:r w:rsidRPr="004C27A4">
        <w:rPr>
          <w:rFonts w:ascii="Times New Roman" w:hAnsi="Times New Roman"/>
          <w:sz w:val="22"/>
          <w:szCs w:val="22"/>
        </w:rPr>
        <w:t xml:space="preserve">As a Division of Senior and Disability Services (DSDS) employee, chances are you were drawn to this work due to a desire to help others. Often times, this type of work results in positive feelings and internal rewards from helping others and/or making a difference in the community. However, employees are also exposed to potentially traumatizing events either directly or indirectly. </w:t>
      </w:r>
    </w:p>
    <w:p w:rsidR="00C37657" w:rsidRPr="004C27A4" w:rsidRDefault="00C37657" w:rsidP="00C37657">
      <w:pPr>
        <w:jc w:val="both"/>
        <w:rPr>
          <w:rFonts w:ascii="Times New Roman" w:hAnsi="Times New Roman"/>
          <w:sz w:val="22"/>
          <w:szCs w:val="22"/>
        </w:rPr>
      </w:pPr>
    </w:p>
    <w:p w:rsidR="00C37657" w:rsidRPr="004C27A4" w:rsidRDefault="00C37657" w:rsidP="00C37657">
      <w:pPr>
        <w:jc w:val="both"/>
        <w:rPr>
          <w:rFonts w:ascii="Times New Roman" w:hAnsi="Times New Roman"/>
          <w:sz w:val="22"/>
          <w:szCs w:val="22"/>
        </w:rPr>
      </w:pPr>
      <w:r w:rsidRPr="004C27A4">
        <w:rPr>
          <w:rFonts w:ascii="Times New Roman" w:hAnsi="Times New Roman"/>
          <w:sz w:val="22"/>
          <w:szCs w:val="22"/>
        </w:rPr>
        <w:t xml:space="preserve">The Adult Protective Service (APS) </w:t>
      </w:r>
      <w:r w:rsidR="00F14EF6">
        <w:rPr>
          <w:rFonts w:ascii="Times New Roman" w:hAnsi="Times New Roman"/>
          <w:sz w:val="22"/>
          <w:szCs w:val="22"/>
        </w:rPr>
        <w:t xml:space="preserve">Policy </w:t>
      </w:r>
      <w:r w:rsidRPr="004C27A4">
        <w:rPr>
          <w:rFonts w:ascii="Times New Roman" w:hAnsi="Times New Roman"/>
          <w:sz w:val="22"/>
          <w:szCs w:val="22"/>
        </w:rPr>
        <w:t xml:space="preserve">Manual has been updated to include a chapter on </w:t>
      </w:r>
      <w:r w:rsidR="00F14EF6">
        <w:rPr>
          <w:rFonts w:ascii="Times New Roman" w:hAnsi="Times New Roman"/>
          <w:sz w:val="22"/>
          <w:szCs w:val="22"/>
        </w:rPr>
        <w:t>S</w:t>
      </w:r>
      <w:r w:rsidRPr="004C27A4">
        <w:rPr>
          <w:rFonts w:ascii="Times New Roman" w:hAnsi="Times New Roman"/>
          <w:sz w:val="22"/>
          <w:szCs w:val="22"/>
        </w:rPr>
        <w:t>elf-</w:t>
      </w:r>
      <w:r w:rsidR="00F14EF6">
        <w:rPr>
          <w:rFonts w:ascii="Times New Roman" w:hAnsi="Times New Roman"/>
          <w:sz w:val="22"/>
          <w:szCs w:val="22"/>
        </w:rPr>
        <w:t>C</w:t>
      </w:r>
      <w:r w:rsidRPr="004C27A4">
        <w:rPr>
          <w:rFonts w:ascii="Times New Roman" w:hAnsi="Times New Roman"/>
          <w:sz w:val="22"/>
          <w:szCs w:val="22"/>
        </w:rPr>
        <w:t xml:space="preserve">are. This chapter was developed at the request of field staff. The chapter addresses </w:t>
      </w:r>
      <w:r>
        <w:rPr>
          <w:rFonts w:ascii="Times New Roman" w:hAnsi="Times New Roman"/>
          <w:sz w:val="22"/>
          <w:szCs w:val="22"/>
        </w:rPr>
        <w:t>stress and trauma, focusing on how these factors affect staff and the balance between work and personal life.</w:t>
      </w:r>
      <w:r w:rsidRPr="004C27A4">
        <w:rPr>
          <w:rFonts w:ascii="Times New Roman" w:hAnsi="Times New Roman"/>
          <w:sz w:val="22"/>
          <w:szCs w:val="22"/>
        </w:rPr>
        <w:t xml:space="preserve"> Finally, tips are included on alleviating the effects of traumatic events, along with factors to recognize when you may need to seek assistance, as discussed during recent Building Resilience and Secondary Trauma training.</w:t>
      </w:r>
    </w:p>
    <w:p w:rsidR="00C37657" w:rsidRPr="004C27A4" w:rsidRDefault="00C37657" w:rsidP="00C37657">
      <w:pPr>
        <w:jc w:val="both"/>
        <w:rPr>
          <w:rFonts w:ascii="Times New Roman" w:hAnsi="Times New Roman"/>
          <w:sz w:val="22"/>
          <w:szCs w:val="22"/>
        </w:rPr>
      </w:pPr>
    </w:p>
    <w:p w:rsidR="00C37657" w:rsidRPr="004C27A4" w:rsidRDefault="00AE2C4F" w:rsidP="00C37657">
      <w:pPr>
        <w:jc w:val="both"/>
        <w:rPr>
          <w:rFonts w:ascii="Times New Roman" w:hAnsi="Times New Roman"/>
          <w:sz w:val="22"/>
          <w:szCs w:val="22"/>
        </w:rPr>
      </w:pPr>
      <w:r>
        <w:rPr>
          <w:rFonts w:ascii="Times New Roman" w:hAnsi="Times New Roman"/>
          <w:b/>
          <w:sz w:val="22"/>
          <w:szCs w:val="22"/>
        </w:rPr>
        <w:t>Useful Links</w:t>
      </w:r>
      <w:r w:rsidR="00C37657" w:rsidRPr="004C27A4">
        <w:rPr>
          <w:rFonts w:ascii="Times New Roman" w:hAnsi="Times New Roman"/>
          <w:sz w:val="22"/>
          <w:szCs w:val="22"/>
        </w:rPr>
        <w:t>:</w:t>
      </w:r>
    </w:p>
    <w:p w:rsidR="00C37657" w:rsidRPr="004C27A4" w:rsidRDefault="00C37657" w:rsidP="00C37657">
      <w:pPr>
        <w:jc w:val="both"/>
        <w:rPr>
          <w:rFonts w:ascii="Times New Roman" w:hAnsi="Times New Roman"/>
          <w:sz w:val="22"/>
          <w:szCs w:val="22"/>
        </w:rPr>
      </w:pPr>
    </w:p>
    <w:p w:rsidR="002C547D" w:rsidRPr="00D70498" w:rsidRDefault="002331FB" w:rsidP="002C547D">
      <w:pPr>
        <w:jc w:val="both"/>
        <w:rPr>
          <w:rFonts w:ascii="Times New Roman" w:hAnsi="Times New Roman"/>
          <w:sz w:val="22"/>
          <w:szCs w:val="22"/>
        </w:rPr>
      </w:pPr>
      <w:hyperlink r:id="rId9" w:history="1">
        <w:r w:rsidR="002C547D" w:rsidRPr="00D70498">
          <w:rPr>
            <w:rStyle w:val="Hyperlink"/>
            <w:rFonts w:ascii="Times New Roman" w:hAnsi="Times New Roman"/>
            <w:sz w:val="22"/>
            <w:szCs w:val="22"/>
          </w:rPr>
          <w:t>Strive Employee Life &amp; Family (SELF)</w:t>
        </w:r>
      </w:hyperlink>
    </w:p>
    <w:p w:rsidR="002C547D" w:rsidRPr="00D70498" w:rsidRDefault="002C547D" w:rsidP="002C547D">
      <w:pPr>
        <w:jc w:val="both"/>
        <w:rPr>
          <w:rFonts w:ascii="Times New Roman" w:hAnsi="Times New Roman"/>
          <w:sz w:val="22"/>
          <w:szCs w:val="22"/>
        </w:rPr>
      </w:pPr>
      <w:r w:rsidRPr="00D70498">
        <w:rPr>
          <w:rFonts w:ascii="Times New Roman" w:hAnsi="Times New Roman"/>
          <w:sz w:val="22"/>
          <w:szCs w:val="22"/>
        </w:rPr>
        <w:t>This was formerly known as the Employee Assistance Program (EAP). The SELF program is available to employees and offers referrals to counseling services, lawyers, financial planners, and other assistance. The program offers up to six counseling sessions per problem per year and there is no limit to the number of problems to be addressed.</w:t>
      </w:r>
    </w:p>
    <w:p w:rsidR="002C547D" w:rsidRPr="00D70498" w:rsidRDefault="002C547D" w:rsidP="002C547D">
      <w:pPr>
        <w:jc w:val="both"/>
        <w:rPr>
          <w:rFonts w:ascii="Times New Roman" w:hAnsi="Times New Roman"/>
          <w:sz w:val="22"/>
          <w:szCs w:val="22"/>
        </w:rPr>
      </w:pPr>
    </w:p>
    <w:p w:rsidR="00AE2C4F" w:rsidRPr="00D70498" w:rsidRDefault="002331FB" w:rsidP="00C37657">
      <w:pPr>
        <w:jc w:val="both"/>
        <w:rPr>
          <w:rFonts w:ascii="Times New Roman" w:hAnsi="Times New Roman"/>
          <w:sz w:val="22"/>
          <w:szCs w:val="22"/>
        </w:rPr>
      </w:pPr>
      <w:hyperlink r:id="rId10" w:history="1">
        <w:r w:rsidR="00AE2C4F" w:rsidRPr="00D70498">
          <w:rPr>
            <w:rStyle w:val="Hyperlink"/>
            <w:rFonts w:ascii="Times New Roman" w:hAnsi="Times New Roman"/>
            <w:sz w:val="22"/>
            <w:szCs w:val="22"/>
          </w:rPr>
          <w:t>Professional Quality of Life Scale (PROQOL)</w:t>
        </w:r>
      </w:hyperlink>
    </w:p>
    <w:p w:rsidR="00AE2C4F" w:rsidRPr="00D70498" w:rsidRDefault="00AE2C4F" w:rsidP="00C37657">
      <w:pPr>
        <w:jc w:val="both"/>
        <w:rPr>
          <w:rFonts w:ascii="Times New Roman" w:hAnsi="Times New Roman"/>
          <w:sz w:val="22"/>
          <w:szCs w:val="22"/>
        </w:rPr>
      </w:pPr>
      <w:r w:rsidRPr="00D70498">
        <w:rPr>
          <w:rFonts w:ascii="Times New Roman" w:hAnsi="Times New Roman"/>
          <w:sz w:val="22"/>
          <w:szCs w:val="22"/>
        </w:rPr>
        <w:t>A self-scoring tool that assists with recognizing levels of stress and/or trauma and the potential impact to quality of life.</w:t>
      </w:r>
    </w:p>
    <w:p w:rsidR="00AE2C4F" w:rsidRPr="00D70498" w:rsidRDefault="00AE2C4F" w:rsidP="00C37657">
      <w:pPr>
        <w:jc w:val="both"/>
        <w:rPr>
          <w:rFonts w:ascii="Times New Roman" w:hAnsi="Times New Roman"/>
          <w:sz w:val="22"/>
          <w:szCs w:val="22"/>
        </w:rPr>
      </w:pPr>
    </w:p>
    <w:p w:rsidR="009D3BE7" w:rsidRPr="00D70498" w:rsidRDefault="009D3BE7" w:rsidP="00C37657">
      <w:pPr>
        <w:jc w:val="both"/>
        <w:rPr>
          <w:rFonts w:ascii="Times New Roman" w:hAnsi="Times New Roman"/>
          <w:sz w:val="22"/>
          <w:szCs w:val="22"/>
        </w:rPr>
      </w:pPr>
      <w:r w:rsidRPr="00D70498">
        <w:rPr>
          <w:rFonts w:ascii="Times New Roman" w:hAnsi="Times New Roman"/>
          <w:sz w:val="22"/>
          <w:szCs w:val="22"/>
        </w:rPr>
        <w:t xml:space="preserve">The </w:t>
      </w:r>
      <w:hyperlink r:id="rId11" w:history="1">
        <w:r w:rsidRPr="00D70498">
          <w:rPr>
            <w:rStyle w:val="Hyperlink"/>
            <w:rFonts w:ascii="Times New Roman" w:hAnsi="Times New Roman"/>
            <w:sz w:val="22"/>
            <w:szCs w:val="22"/>
          </w:rPr>
          <w:t>American Academy of Family Physicians</w:t>
        </w:r>
      </w:hyperlink>
      <w:r w:rsidRPr="00D70498">
        <w:rPr>
          <w:rFonts w:ascii="Times New Roman" w:hAnsi="Times New Roman"/>
          <w:sz w:val="22"/>
          <w:szCs w:val="22"/>
        </w:rPr>
        <w:t xml:space="preserve"> More information on compassion fatigue and tools to increase job satisfaction.</w:t>
      </w:r>
    </w:p>
    <w:p w:rsidR="009D3BE7" w:rsidRPr="00D70498" w:rsidRDefault="009D3BE7" w:rsidP="00C37657">
      <w:pPr>
        <w:jc w:val="both"/>
        <w:rPr>
          <w:rFonts w:ascii="Times New Roman" w:hAnsi="Times New Roman"/>
          <w:sz w:val="22"/>
          <w:szCs w:val="22"/>
        </w:rPr>
      </w:pPr>
    </w:p>
    <w:p w:rsidR="009D3BE7" w:rsidRPr="00D70498" w:rsidRDefault="002331FB" w:rsidP="00C37657">
      <w:pPr>
        <w:jc w:val="both"/>
        <w:rPr>
          <w:rFonts w:ascii="Times New Roman" w:hAnsi="Times New Roman"/>
          <w:sz w:val="22"/>
          <w:szCs w:val="22"/>
        </w:rPr>
      </w:pPr>
      <w:hyperlink r:id="rId12" w:history="1">
        <w:r w:rsidR="009D3BE7" w:rsidRPr="00D70498">
          <w:rPr>
            <w:rStyle w:val="Hyperlink"/>
            <w:rFonts w:ascii="Times New Roman" w:hAnsi="Times New Roman"/>
            <w:sz w:val="22"/>
            <w:szCs w:val="22"/>
          </w:rPr>
          <w:t>Building Resilience: Surviving Secondary Trauma</w:t>
        </w:r>
      </w:hyperlink>
      <w:r w:rsidR="009D3BE7" w:rsidRPr="00D70498">
        <w:rPr>
          <w:rFonts w:ascii="Times New Roman" w:hAnsi="Times New Roman"/>
          <w:sz w:val="22"/>
          <w:szCs w:val="22"/>
        </w:rPr>
        <w:t xml:space="preserve"> Slideshow to supplement to the Building Resilience and Secondary Trauma training available with the Bureau of APS Policy &amp; Staff Development unit.</w:t>
      </w:r>
    </w:p>
    <w:p w:rsidR="009D3BE7" w:rsidRPr="00D70498" w:rsidRDefault="009D3BE7" w:rsidP="00C37657">
      <w:pPr>
        <w:jc w:val="both"/>
        <w:rPr>
          <w:rFonts w:ascii="Times New Roman" w:hAnsi="Times New Roman"/>
          <w:sz w:val="22"/>
          <w:szCs w:val="22"/>
        </w:rPr>
      </w:pPr>
    </w:p>
    <w:p w:rsidR="009D3BE7" w:rsidRPr="00D70498" w:rsidRDefault="009D3BE7" w:rsidP="00C37657">
      <w:pPr>
        <w:jc w:val="both"/>
        <w:rPr>
          <w:rFonts w:ascii="Times New Roman" w:hAnsi="Times New Roman"/>
          <w:sz w:val="22"/>
          <w:szCs w:val="22"/>
        </w:rPr>
      </w:pPr>
      <w:r w:rsidRPr="00D70498">
        <w:rPr>
          <w:rFonts w:ascii="Times New Roman" w:hAnsi="Times New Roman"/>
          <w:sz w:val="22"/>
          <w:szCs w:val="22"/>
        </w:rPr>
        <w:t xml:space="preserve">The </w:t>
      </w:r>
      <w:hyperlink r:id="rId13" w:history="1">
        <w:r w:rsidRPr="00D70498">
          <w:rPr>
            <w:rStyle w:val="Hyperlink"/>
            <w:rFonts w:ascii="Times New Roman" w:hAnsi="Times New Roman"/>
            <w:sz w:val="22"/>
            <w:szCs w:val="22"/>
          </w:rPr>
          <w:t>Wheel of Life</w:t>
        </w:r>
      </w:hyperlink>
      <w:r w:rsidRPr="00D70498">
        <w:rPr>
          <w:rFonts w:ascii="Times New Roman" w:hAnsi="Times New Roman"/>
          <w:sz w:val="22"/>
          <w:szCs w:val="22"/>
        </w:rPr>
        <w:t xml:space="preserve"> </w:t>
      </w:r>
      <w:r w:rsidR="00EE4369" w:rsidRPr="00D70498">
        <w:rPr>
          <w:rFonts w:ascii="Times New Roman" w:hAnsi="Times New Roman"/>
          <w:sz w:val="22"/>
          <w:szCs w:val="22"/>
        </w:rPr>
        <w:t>from MindTools</w:t>
      </w:r>
    </w:p>
    <w:p w:rsidR="009D3BE7" w:rsidRPr="00D70498" w:rsidRDefault="00EE4369" w:rsidP="00C37657">
      <w:pPr>
        <w:jc w:val="both"/>
        <w:rPr>
          <w:rFonts w:ascii="Times New Roman" w:hAnsi="Times New Roman"/>
          <w:sz w:val="22"/>
          <w:szCs w:val="22"/>
        </w:rPr>
      </w:pPr>
      <w:r w:rsidRPr="00D70498">
        <w:rPr>
          <w:rFonts w:ascii="Times New Roman" w:hAnsi="Times New Roman"/>
          <w:sz w:val="22"/>
          <w:szCs w:val="22"/>
        </w:rPr>
        <w:t xml:space="preserve">A tool that provides a visual representation of an individual’s balance between each area of life to identify what areas may need more attention for a healthier, happier life. </w:t>
      </w:r>
    </w:p>
    <w:p w:rsidR="00EE4369" w:rsidRPr="00D70498" w:rsidRDefault="00EE4369" w:rsidP="00C37657">
      <w:pPr>
        <w:jc w:val="both"/>
        <w:rPr>
          <w:rFonts w:ascii="Times New Roman" w:hAnsi="Times New Roman"/>
          <w:sz w:val="22"/>
          <w:szCs w:val="22"/>
        </w:rPr>
      </w:pPr>
    </w:p>
    <w:p w:rsidR="00D70498" w:rsidRDefault="00D70498" w:rsidP="00C37657">
      <w:pPr>
        <w:jc w:val="both"/>
        <w:rPr>
          <w:rFonts w:ascii="Times New Roman" w:hAnsi="Times New Roman"/>
          <w:sz w:val="22"/>
          <w:szCs w:val="22"/>
        </w:rPr>
      </w:pPr>
    </w:p>
    <w:p w:rsidR="00D70498" w:rsidRDefault="00D70498" w:rsidP="00C37657">
      <w:pPr>
        <w:jc w:val="both"/>
        <w:rPr>
          <w:rFonts w:ascii="Times New Roman" w:hAnsi="Times New Roman"/>
          <w:sz w:val="22"/>
          <w:szCs w:val="22"/>
        </w:rPr>
      </w:pPr>
    </w:p>
    <w:p w:rsidR="00C37657" w:rsidRPr="00D70498" w:rsidRDefault="002331FB" w:rsidP="00C37657">
      <w:pPr>
        <w:jc w:val="both"/>
        <w:rPr>
          <w:rFonts w:ascii="Times New Roman" w:hAnsi="Times New Roman"/>
          <w:sz w:val="22"/>
          <w:szCs w:val="22"/>
        </w:rPr>
      </w:pPr>
      <w:hyperlink r:id="rId14" w:history="1">
        <w:r w:rsidR="00C37657" w:rsidRPr="00D70498">
          <w:rPr>
            <w:rStyle w:val="Hyperlink"/>
            <w:rFonts w:ascii="Times New Roman" w:hAnsi="Times New Roman"/>
            <w:color w:val="auto"/>
            <w:sz w:val="22"/>
            <w:szCs w:val="22"/>
          </w:rPr>
          <w:t>The Vicarious Trauma Toolkit</w:t>
        </w:r>
      </w:hyperlink>
      <w:r w:rsidR="00C37657" w:rsidRPr="00D70498">
        <w:rPr>
          <w:rFonts w:ascii="Times New Roman" w:hAnsi="Times New Roman"/>
          <w:sz w:val="22"/>
          <w:szCs w:val="22"/>
        </w:rPr>
        <w:t xml:space="preserve"> from the Office for Victims of Crime</w:t>
      </w:r>
    </w:p>
    <w:p w:rsidR="00EE4369" w:rsidRPr="00D70498" w:rsidRDefault="00EE4369" w:rsidP="00C37657">
      <w:pPr>
        <w:jc w:val="both"/>
        <w:rPr>
          <w:rFonts w:ascii="Times New Roman" w:hAnsi="Times New Roman"/>
          <w:sz w:val="22"/>
          <w:szCs w:val="22"/>
        </w:rPr>
      </w:pPr>
    </w:p>
    <w:p w:rsidR="00EE4369" w:rsidRDefault="00EE4369" w:rsidP="00C37657">
      <w:pPr>
        <w:jc w:val="both"/>
        <w:rPr>
          <w:rFonts w:ascii="Times New Roman" w:hAnsi="Times New Roman"/>
          <w:sz w:val="22"/>
          <w:szCs w:val="22"/>
        </w:rPr>
      </w:pPr>
      <w:r>
        <w:rPr>
          <w:rFonts w:ascii="Times New Roman" w:hAnsi="Times New Roman"/>
          <w:sz w:val="22"/>
          <w:szCs w:val="22"/>
        </w:rPr>
        <w:t>Provides strategies to pro</w:t>
      </w:r>
      <w:r w:rsidR="002C547D">
        <w:rPr>
          <w:rFonts w:ascii="Times New Roman" w:hAnsi="Times New Roman"/>
          <w:sz w:val="22"/>
          <w:szCs w:val="22"/>
        </w:rPr>
        <w:t>mote a healthy work environment and information on becoming a trauma-informed organization including peer support guidelines.</w:t>
      </w:r>
    </w:p>
    <w:p w:rsidR="00EE4369" w:rsidRDefault="00EE4369" w:rsidP="00C37657">
      <w:pPr>
        <w:jc w:val="both"/>
        <w:rPr>
          <w:rFonts w:ascii="Times New Roman" w:hAnsi="Times New Roman"/>
          <w:sz w:val="22"/>
          <w:szCs w:val="22"/>
        </w:rPr>
      </w:pPr>
    </w:p>
    <w:p w:rsidR="00C37657" w:rsidRPr="004C27A4" w:rsidRDefault="00C37657" w:rsidP="00C37657">
      <w:pPr>
        <w:jc w:val="both"/>
        <w:rPr>
          <w:rFonts w:ascii="Times New Roman" w:hAnsi="Times New Roman"/>
          <w:sz w:val="22"/>
          <w:szCs w:val="22"/>
        </w:rPr>
      </w:pPr>
    </w:p>
    <w:p w:rsidR="00C37657" w:rsidRPr="004C27A4" w:rsidRDefault="00C37657" w:rsidP="00C37657">
      <w:pPr>
        <w:ind w:left="720"/>
        <w:jc w:val="both"/>
        <w:rPr>
          <w:rFonts w:ascii="Times New Roman" w:hAnsi="Times New Roman"/>
          <w:sz w:val="22"/>
          <w:szCs w:val="22"/>
        </w:rPr>
      </w:pPr>
    </w:p>
    <w:p w:rsidR="00C37657" w:rsidRPr="004C27A4" w:rsidRDefault="00C37657" w:rsidP="00C37657">
      <w:pPr>
        <w:jc w:val="both"/>
        <w:rPr>
          <w:rFonts w:ascii="Times New Roman" w:hAnsi="Times New Roman"/>
          <w:sz w:val="22"/>
          <w:szCs w:val="22"/>
        </w:rPr>
      </w:pPr>
    </w:p>
    <w:p w:rsidR="00C37657" w:rsidRPr="004C27A4" w:rsidRDefault="00C37657" w:rsidP="00C37657">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b/>
          <w:sz w:val="22"/>
          <w:szCs w:val="22"/>
        </w:rPr>
      </w:pPr>
      <w:r w:rsidRPr="004C27A4">
        <w:rPr>
          <w:rFonts w:ascii="Times New Roman" w:hAnsi="Times New Roman"/>
          <w:b/>
          <w:sz w:val="22"/>
          <w:szCs w:val="22"/>
        </w:rPr>
        <w:t>NECESSARY ACTION:</w:t>
      </w:r>
    </w:p>
    <w:p w:rsidR="00C37657" w:rsidRPr="004C27A4" w:rsidRDefault="00C37657" w:rsidP="00C37657">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 w:val="left" w:pos="-4050"/>
        </w:tabs>
        <w:spacing w:after="120"/>
        <w:jc w:val="both"/>
        <w:rPr>
          <w:rFonts w:ascii="Times New Roman" w:hAnsi="Times New Roman"/>
          <w:sz w:val="22"/>
          <w:szCs w:val="22"/>
        </w:rPr>
      </w:pPr>
      <w:r w:rsidRPr="004C27A4">
        <w:rPr>
          <w:rFonts w:ascii="Times New Roman" w:hAnsi="Times New Roman"/>
          <w:sz w:val="22"/>
          <w:szCs w:val="22"/>
        </w:rPr>
        <w:t xml:space="preserve">Review this memorandum with all APS staff. </w:t>
      </w:r>
    </w:p>
    <w:p w:rsidR="00C37657" w:rsidRPr="004C27A4" w:rsidRDefault="00C37657" w:rsidP="00C37657">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 w:val="center" w:pos="-2880"/>
          <w:tab w:val="right" w:pos="-2790"/>
        </w:tabs>
        <w:spacing w:after="120"/>
        <w:jc w:val="both"/>
        <w:rPr>
          <w:rFonts w:ascii="Times New Roman" w:hAnsi="Times New Roman"/>
          <w:sz w:val="22"/>
          <w:szCs w:val="22"/>
        </w:rPr>
      </w:pPr>
      <w:r w:rsidRPr="004C27A4">
        <w:rPr>
          <w:rFonts w:ascii="Times New Roman" w:hAnsi="Times New Roman"/>
          <w:sz w:val="22"/>
          <w:szCs w:val="22"/>
        </w:rPr>
        <w:t>Review new chapter 1705.15: Self-Care</w:t>
      </w:r>
    </w:p>
    <w:p w:rsidR="00C37657" w:rsidRPr="004C27A4" w:rsidRDefault="00C37657" w:rsidP="00C37657">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 w:val="center" w:pos="-2880"/>
          <w:tab w:val="right" w:pos="-2790"/>
        </w:tabs>
        <w:spacing w:after="120"/>
        <w:jc w:val="both"/>
        <w:rPr>
          <w:rFonts w:ascii="Times New Roman" w:hAnsi="Times New Roman"/>
          <w:sz w:val="22"/>
          <w:szCs w:val="22"/>
        </w:rPr>
      </w:pPr>
      <w:r w:rsidRPr="004C27A4">
        <w:rPr>
          <w:rFonts w:ascii="Times New Roman" w:hAnsi="Times New Roman"/>
          <w:sz w:val="22"/>
          <w:szCs w:val="22"/>
        </w:rPr>
        <w:t xml:space="preserve">All questions should be cleared through normal supervisory channels and directed to: Amanda Veltrop at </w:t>
      </w:r>
      <w:hyperlink r:id="rId15" w:history="1">
        <w:r w:rsidRPr="004C27A4">
          <w:rPr>
            <w:rStyle w:val="Hyperlink"/>
            <w:rFonts w:ascii="Times New Roman" w:hAnsi="Times New Roman"/>
            <w:color w:val="auto"/>
            <w:sz w:val="22"/>
            <w:szCs w:val="22"/>
          </w:rPr>
          <w:t>APSPolicy@health.mo.gov</w:t>
        </w:r>
      </w:hyperlink>
      <w:r w:rsidRPr="004C27A4">
        <w:rPr>
          <w:rFonts w:ascii="Times New Roman" w:hAnsi="Times New Roman"/>
          <w:sz w:val="22"/>
          <w:szCs w:val="22"/>
        </w:rPr>
        <w:t xml:space="preserve"> or by calling 573-526-5391.</w:t>
      </w:r>
    </w:p>
    <w:p w:rsidR="00C37657" w:rsidRPr="004C27A4" w:rsidRDefault="00C37657" w:rsidP="00C37657">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b/>
          <w:sz w:val="22"/>
          <w:szCs w:val="22"/>
        </w:rPr>
      </w:pPr>
      <w:r w:rsidRPr="004C27A4">
        <w:rPr>
          <w:rFonts w:ascii="Times New Roman" w:hAnsi="Times New Roman"/>
          <w:b/>
          <w:sz w:val="22"/>
          <w:szCs w:val="22"/>
        </w:rPr>
        <w:t>APS Manual Revisions:</w:t>
      </w:r>
    </w:p>
    <w:p w:rsidR="00C37657" w:rsidRPr="004C27A4" w:rsidRDefault="00C37657" w:rsidP="00C37657">
      <w:pPr>
        <w:pStyle w:val="Header"/>
        <w:numPr>
          <w:ilvl w:val="0"/>
          <w:numId w:val="2"/>
        </w:numPr>
        <w:pBdr>
          <w:top w:val="single" w:sz="4" w:space="1" w:color="auto"/>
          <w:left w:val="single" w:sz="4" w:space="4" w:color="auto"/>
          <w:bottom w:val="single" w:sz="4" w:space="1" w:color="auto"/>
          <w:right w:val="single" w:sz="4" w:space="4" w:color="auto"/>
        </w:pBdr>
        <w:tabs>
          <w:tab w:val="clear" w:pos="4320"/>
          <w:tab w:val="clear" w:pos="8640"/>
          <w:tab w:val="center" w:pos="-2880"/>
          <w:tab w:val="right" w:pos="-2790"/>
        </w:tabs>
        <w:spacing w:after="120"/>
        <w:jc w:val="both"/>
        <w:rPr>
          <w:rFonts w:ascii="Times New Roman" w:hAnsi="Times New Roman"/>
          <w:sz w:val="22"/>
          <w:szCs w:val="22"/>
        </w:rPr>
      </w:pPr>
      <w:r w:rsidRPr="004C27A4">
        <w:rPr>
          <w:rFonts w:ascii="Times New Roman" w:hAnsi="Times New Roman"/>
          <w:sz w:val="22"/>
          <w:szCs w:val="22"/>
        </w:rPr>
        <w:t xml:space="preserve">APS Policy 1705.15: Self-Care – New </w:t>
      </w:r>
    </w:p>
    <w:p w:rsidR="00C37657" w:rsidRPr="004C27A4" w:rsidRDefault="00C37657" w:rsidP="00C37657">
      <w:pPr>
        <w:rPr>
          <w:rFonts w:ascii="Times New Roman" w:hAnsi="Times New Roman"/>
          <w:sz w:val="22"/>
          <w:szCs w:val="22"/>
        </w:rPr>
      </w:pPr>
    </w:p>
    <w:p w:rsidR="00B7325B" w:rsidRPr="0012324F" w:rsidRDefault="00B7325B" w:rsidP="0012324F"/>
    <w:sectPr w:rsidR="00B7325B" w:rsidRPr="0012324F" w:rsidSect="00E10E41">
      <w:footerReference w:type="default" r:id="rId16"/>
      <w:headerReference w:type="first" r:id="rId17"/>
      <w:footerReference w:type="first" r:id="rId18"/>
      <w:pgSz w:w="12240" w:h="15840" w:code="1"/>
      <w:pgMar w:top="1440" w:right="1080" w:bottom="1440"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657" w:rsidRDefault="00C37657">
      <w:r>
        <w:separator/>
      </w:r>
    </w:p>
  </w:endnote>
  <w:endnote w:type="continuationSeparator" w:id="0">
    <w:p w:rsidR="00C37657" w:rsidRDefault="00C37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657" w:rsidRDefault="00C37657">
    <w:pPr>
      <w:pStyle w:val="Footer"/>
      <w:tabs>
        <w:tab w:val="clear" w:pos="4320"/>
        <w:tab w:val="clear" w:pos="8640"/>
        <w:tab w:val="center" w:pos="4680"/>
      </w:tabs>
      <w:jc w:val="center"/>
      <w:rPr>
        <w:sz w:val="9"/>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657" w:rsidRDefault="002331FB">
    <w:pPr>
      <w:pStyle w:val="Footer"/>
      <w:tabs>
        <w:tab w:val="clear" w:pos="4320"/>
        <w:tab w:val="center" w:pos="4680"/>
      </w:tabs>
      <w:jc w:val="center"/>
      <w:rPr>
        <w:b/>
        <w:bCs/>
        <w:sz w:val="14"/>
      </w:rPr>
    </w:pPr>
    <w:hyperlink r:id="rId1" w:history="1">
      <w:r w:rsidR="00C37657" w:rsidRPr="004A3FAB">
        <w:rPr>
          <w:rStyle w:val="Hyperlink"/>
          <w:b/>
          <w:bCs/>
          <w:sz w:val="14"/>
        </w:rPr>
        <w:t>www.health.mo.gov</w:t>
      </w:r>
    </w:hyperlink>
  </w:p>
  <w:p w:rsidR="00C37657" w:rsidRDefault="00C37657">
    <w:pPr>
      <w:pStyle w:val="Footer"/>
      <w:tabs>
        <w:tab w:val="clear" w:pos="4320"/>
        <w:tab w:val="center" w:pos="4680"/>
      </w:tabs>
      <w:jc w:val="center"/>
      <w:rPr>
        <w:b/>
        <w:bCs/>
        <w:sz w:val="14"/>
      </w:rPr>
    </w:pPr>
  </w:p>
  <w:p w:rsidR="00C37657" w:rsidRDefault="00C37657">
    <w:pPr>
      <w:pStyle w:val="Footer"/>
      <w:tabs>
        <w:tab w:val="clear" w:pos="4320"/>
        <w:tab w:val="center" w:pos="4680"/>
      </w:tabs>
      <w:jc w:val="center"/>
      <w:rPr>
        <w:b/>
        <w:bCs/>
        <w:sz w:val="14"/>
      </w:rPr>
    </w:pPr>
    <w:r>
      <w:rPr>
        <w:b/>
        <w:bCs/>
        <w:sz w:val="14"/>
      </w:rPr>
      <w:t>Healthy Missourians for life.</w:t>
    </w:r>
  </w:p>
  <w:p w:rsidR="00C37657" w:rsidRDefault="00C37657">
    <w:pPr>
      <w:pStyle w:val="Footer"/>
      <w:tabs>
        <w:tab w:val="clear" w:pos="4320"/>
        <w:tab w:val="center" w:pos="4680"/>
      </w:tabs>
      <w:jc w:val="center"/>
      <w:rPr>
        <w:rFonts w:cs="Arial"/>
        <w:sz w:val="15"/>
      </w:rPr>
    </w:pPr>
    <w:r>
      <w:rPr>
        <w:rFonts w:cs="Arial"/>
        <w:sz w:val="15"/>
      </w:rPr>
      <w:t>The Missouri Department of Health and Senior Services will be the leader in promoting, protecting and partnering for health.</w:t>
    </w:r>
  </w:p>
  <w:p w:rsidR="00C37657" w:rsidRDefault="00C37657">
    <w:pPr>
      <w:pStyle w:val="Footer"/>
      <w:tabs>
        <w:tab w:val="clear" w:pos="4320"/>
        <w:tab w:val="center" w:pos="4680"/>
      </w:tabs>
      <w:jc w:val="center"/>
      <w:rPr>
        <w:sz w:val="15"/>
      </w:rPr>
    </w:pPr>
  </w:p>
  <w:p w:rsidR="00C37657" w:rsidRDefault="00C37657">
    <w:pPr>
      <w:pStyle w:val="Footer"/>
      <w:tabs>
        <w:tab w:val="clear" w:pos="4320"/>
        <w:tab w:val="center" w:pos="4680"/>
      </w:tabs>
      <w:jc w:val="center"/>
      <w:rPr>
        <w:sz w:val="4"/>
      </w:rPr>
    </w:pPr>
  </w:p>
  <w:p w:rsidR="00C37657" w:rsidRDefault="00C37657">
    <w:pPr>
      <w:pStyle w:val="Footer"/>
      <w:tabs>
        <w:tab w:val="clear" w:pos="4320"/>
        <w:tab w:val="clear" w:pos="8640"/>
        <w:tab w:val="center" w:pos="4680"/>
      </w:tabs>
      <w:jc w:val="center"/>
      <w:rPr>
        <w:sz w:val="15"/>
      </w:rPr>
    </w:pPr>
    <w:r>
      <w:rPr>
        <w:sz w:val="15"/>
      </w:rPr>
      <w:t>AN EQUAL OPPORTUNITY / AFFIRMATIVE ACTION EMPLOYER: Services provided on a nondiscriminatory basis.</w:t>
    </w:r>
  </w:p>
  <w:p w:rsidR="00C37657" w:rsidRDefault="00C37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657" w:rsidRDefault="00C37657">
      <w:r>
        <w:separator/>
      </w:r>
    </w:p>
  </w:footnote>
  <w:footnote w:type="continuationSeparator" w:id="0">
    <w:p w:rsidR="00C37657" w:rsidRDefault="00C376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570"/>
      <w:gridCol w:w="1944"/>
    </w:tblGrid>
    <w:tr w:rsidR="00C37657" w:rsidTr="00A17BAD">
      <w:trPr>
        <w:cantSplit/>
        <w:trHeight w:val="900"/>
      </w:trPr>
      <w:tc>
        <w:tcPr>
          <w:tcW w:w="1728" w:type="dxa"/>
          <w:vMerge w:val="restart"/>
          <w:tcBorders>
            <w:top w:val="nil"/>
            <w:left w:val="nil"/>
            <w:bottom w:val="single" w:sz="4" w:space="0" w:color="auto"/>
            <w:right w:val="nil"/>
          </w:tcBorders>
        </w:tcPr>
        <w:p w:rsidR="00C37657" w:rsidRPr="000E40B3" w:rsidRDefault="00305616" w:rsidP="001359F0">
          <w:pPr>
            <w:pStyle w:val="Header"/>
            <w:tabs>
              <w:tab w:val="clear" w:pos="4320"/>
              <w:tab w:val="clear" w:pos="8640"/>
              <w:tab w:val="center" w:pos="570"/>
            </w:tabs>
            <w:ind w:left="-180" w:hanging="156"/>
          </w:pPr>
          <w:r>
            <w:rPr>
              <w:noProof/>
            </w:rPr>
            <mc:AlternateContent>
              <mc:Choice Requires="wps">
                <w:drawing>
                  <wp:anchor distT="0" distB="0" distL="114300" distR="114300" simplePos="0" relativeHeight="251657216" behindDoc="0" locked="0" layoutInCell="1" allowOverlap="1">
                    <wp:simplePos x="0" y="0"/>
                    <wp:positionH relativeFrom="column">
                      <wp:posOffset>13335</wp:posOffset>
                    </wp:positionH>
                    <wp:positionV relativeFrom="paragraph">
                      <wp:posOffset>19050</wp:posOffset>
                    </wp:positionV>
                    <wp:extent cx="1146810" cy="815340"/>
                    <wp:effectExtent l="3810" t="0" r="190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57" w:rsidRDefault="00305616">
                                <w:r>
                                  <w:rPr>
                                    <w:noProof/>
                                  </w:rPr>
                                  <w:drawing>
                                    <wp:inline distT="0" distB="0" distL="0" distR="0">
                                      <wp:extent cx="853440"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5pt;margin-top:1.5pt;width:90.3pt;height:6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WYtA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" filled="f" stroked="f">
                    <v:textbox style="mso-fit-shape-to-text:t">
                      <w:txbxContent>
                        <w:p w:rsidR="00C37657" w:rsidRDefault="00305616">
                          <w:r>
                            <w:rPr>
                              <w:noProof/>
                            </w:rPr>
                            <w:drawing>
                              <wp:inline distT="0" distB="0" distL="0" distR="0">
                                <wp:extent cx="853440"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v:textbox>
                  </v:shape>
                </w:pict>
              </mc:Fallback>
            </mc:AlternateContent>
          </w:r>
          <w:r w:rsidR="00C37657">
            <w:tab/>
          </w:r>
          <w:r w:rsidR="00C37657">
            <w:tab/>
          </w:r>
        </w:p>
      </w:tc>
      <w:tc>
        <w:tcPr>
          <w:tcW w:w="6570" w:type="dxa"/>
          <w:tcBorders>
            <w:top w:val="nil"/>
            <w:left w:val="nil"/>
            <w:bottom w:val="single" w:sz="4" w:space="0" w:color="auto"/>
            <w:right w:val="nil"/>
          </w:tcBorders>
          <w:vAlign w:val="center"/>
        </w:tcPr>
        <w:p w:rsidR="00C37657" w:rsidRDefault="00C37657">
          <w:pPr>
            <w:pStyle w:val="Header"/>
            <w:ind w:hanging="108"/>
            <w:rPr>
              <w:rFonts w:ascii="Arial Narrow" w:hAnsi="Arial Narrow" w:cs="Arial"/>
              <w:b/>
              <w:bCs/>
              <w:sz w:val="22"/>
            </w:rPr>
          </w:pPr>
        </w:p>
        <w:p w:rsidR="00C37657" w:rsidRDefault="00C37657">
          <w:pPr>
            <w:pStyle w:val="Header"/>
            <w:ind w:hanging="108"/>
            <w:rPr>
              <w:rFonts w:ascii="Arial Narrow" w:hAnsi="Arial Narrow" w:cs="Arial"/>
              <w:b/>
              <w:bCs/>
              <w:sz w:val="22"/>
            </w:rPr>
          </w:pPr>
          <w:r>
            <w:rPr>
              <w:rFonts w:ascii="Arial Narrow" w:hAnsi="Arial Narrow" w:cs="Arial"/>
              <w:b/>
              <w:bCs/>
              <w:sz w:val="22"/>
            </w:rPr>
            <w:t>Missouri Department of Health and Senior Services</w:t>
          </w:r>
        </w:p>
        <w:p w:rsidR="00C37657" w:rsidRDefault="00C37657">
          <w:pPr>
            <w:pStyle w:val="Header"/>
            <w:ind w:hanging="108"/>
            <w:rPr>
              <w:rFonts w:cs="Arial"/>
              <w:sz w:val="15"/>
            </w:rPr>
          </w:pPr>
          <w:r>
            <w:rPr>
              <w:rFonts w:cs="Arial"/>
              <w:sz w:val="15"/>
            </w:rPr>
            <w:t>P.O. Box 570, Jefferson City, MO 65102-0570        Phone: 573-751-6400    FAX: 573-751-6010</w:t>
          </w:r>
        </w:p>
        <w:p w:rsidR="00C37657" w:rsidRDefault="00C37657" w:rsidP="00A86AB8">
          <w:pPr>
            <w:pStyle w:val="Header"/>
            <w:ind w:hanging="108"/>
            <w:rPr>
              <w:rFonts w:cs="Arial"/>
              <w:sz w:val="15"/>
            </w:rPr>
          </w:pPr>
          <w:r>
            <w:rPr>
              <w:rFonts w:cs="Arial"/>
              <w:sz w:val="15"/>
            </w:rPr>
            <w:t>RELAY MISSOURI for Hearing and Speech Impaired and Voice dial: 711</w:t>
          </w:r>
        </w:p>
      </w:tc>
      <w:tc>
        <w:tcPr>
          <w:tcW w:w="1944" w:type="dxa"/>
          <w:tcBorders>
            <w:top w:val="nil"/>
            <w:left w:val="nil"/>
            <w:bottom w:val="single" w:sz="4" w:space="0" w:color="auto"/>
            <w:right w:val="nil"/>
          </w:tcBorders>
        </w:tcPr>
        <w:p w:rsidR="00C37657" w:rsidRDefault="00305616" w:rsidP="00B070FB">
          <w:pPr>
            <w:pStyle w:val="Header"/>
            <w:ind w:right="-108" w:hanging="108"/>
            <w:jc w:val="center"/>
            <w:rPr>
              <w:rFonts w:cs="Arial"/>
            </w:rPr>
          </w:pPr>
          <w:r>
            <w:rPr>
              <w:rFonts w:cs="Arial"/>
              <w:b/>
              <w:noProof/>
            </w:rPr>
            <mc:AlternateContent>
              <mc:Choice Requires="wps">
                <w:drawing>
                  <wp:anchor distT="0" distB="0" distL="114300" distR="114300" simplePos="0" relativeHeight="251658240" behindDoc="0" locked="0" layoutInCell="1" allowOverlap="1">
                    <wp:simplePos x="0" y="0"/>
                    <wp:positionH relativeFrom="column">
                      <wp:posOffset>280035</wp:posOffset>
                    </wp:positionH>
                    <wp:positionV relativeFrom="paragraph">
                      <wp:posOffset>-137160</wp:posOffset>
                    </wp:positionV>
                    <wp:extent cx="841375" cy="709930"/>
                    <wp:effectExtent l="3810" t="0" r="254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57" w:rsidRDefault="00305616" w:rsidP="00D9015B">
                                <w:pPr>
                                  <w:ind w:hanging="90"/>
                                </w:pPr>
                                <w:r>
                                  <w:rPr>
                                    <w:rFonts w:cs="Arial"/>
                                    <w:b/>
                                    <w:noProof/>
                                  </w:rPr>
                                  <w:drawing>
                                    <wp:inline distT="0" distB="0" distL="0" distR="0">
                                      <wp:extent cx="655320" cy="6629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2.05pt;margin-top:-10.8pt;width:66.25pt;height:55.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jbtQIAAL0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" filled="f" stroked="f">
                    <v:textbox>
                      <w:txbxContent>
                        <w:p w:rsidR="00C37657" w:rsidRDefault="00305616" w:rsidP="00D9015B">
                          <w:pPr>
                            <w:ind w:hanging="90"/>
                          </w:pPr>
                          <w:r>
                            <w:rPr>
                              <w:rFonts w:cs="Arial"/>
                              <w:b/>
                              <w:noProof/>
                            </w:rPr>
                            <w:drawing>
                              <wp:inline distT="0" distB="0" distL="0" distR="0">
                                <wp:extent cx="655320" cy="6629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xbxContent>
                    </v:textbox>
                  </v:shape>
                </w:pict>
              </mc:Fallback>
            </mc:AlternateContent>
          </w:r>
          <w:r w:rsidR="00C37657">
            <w:rPr>
              <w:rFonts w:cs="Arial"/>
              <w:b/>
            </w:rPr>
            <w:t xml:space="preserve"> </w:t>
          </w:r>
        </w:p>
      </w:tc>
    </w:tr>
    <w:tr w:rsidR="00C37657" w:rsidTr="006D6284">
      <w:trPr>
        <w:cantSplit/>
        <w:trHeight w:val="553"/>
      </w:trPr>
      <w:tc>
        <w:tcPr>
          <w:tcW w:w="1728" w:type="dxa"/>
          <w:vMerge/>
          <w:tcBorders>
            <w:top w:val="single" w:sz="4" w:space="0" w:color="auto"/>
            <w:left w:val="nil"/>
            <w:bottom w:val="nil"/>
            <w:right w:val="nil"/>
          </w:tcBorders>
        </w:tcPr>
        <w:p w:rsidR="00C37657" w:rsidRDefault="00C37657">
          <w:pPr>
            <w:pStyle w:val="Header"/>
          </w:pPr>
        </w:p>
      </w:tc>
      <w:tc>
        <w:tcPr>
          <w:tcW w:w="6570" w:type="dxa"/>
          <w:tcBorders>
            <w:top w:val="single" w:sz="4" w:space="0" w:color="auto"/>
            <w:left w:val="nil"/>
            <w:bottom w:val="nil"/>
            <w:right w:val="nil"/>
          </w:tcBorders>
        </w:tcPr>
        <w:p w:rsidR="00C37657" w:rsidRDefault="00C37657">
          <w:pPr>
            <w:pStyle w:val="Header"/>
            <w:ind w:hanging="108"/>
            <w:rPr>
              <w:b/>
              <w:bCs/>
              <w:sz w:val="4"/>
            </w:rPr>
          </w:pPr>
        </w:p>
        <w:p w:rsidR="00C37657" w:rsidRDefault="00C37657" w:rsidP="00932D40">
          <w:pPr>
            <w:pStyle w:val="Header"/>
            <w:ind w:hanging="108"/>
            <w:rPr>
              <w:b/>
              <w:sz w:val="16"/>
              <w:szCs w:val="16"/>
            </w:rPr>
          </w:pPr>
          <w:r>
            <w:rPr>
              <w:b/>
              <w:sz w:val="16"/>
              <w:szCs w:val="16"/>
            </w:rPr>
            <w:t>Randall W. Williams, MD, FACOG</w:t>
          </w:r>
        </w:p>
        <w:p w:rsidR="00C37657" w:rsidRPr="00932D40" w:rsidRDefault="00C37657" w:rsidP="00932D40">
          <w:pPr>
            <w:pStyle w:val="Header"/>
            <w:ind w:hanging="108"/>
            <w:rPr>
              <w:b/>
              <w:sz w:val="16"/>
              <w:szCs w:val="16"/>
            </w:rPr>
          </w:pPr>
          <w:r>
            <w:rPr>
              <w:sz w:val="14"/>
            </w:rPr>
            <w:t>Director</w:t>
          </w:r>
        </w:p>
      </w:tc>
      <w:tc>
        <w:tcPr>
          <w:tcW w:w="1944" w:type="dxa"/>
          <w:tcBorders>
            <w:top w:val="single" w:sz="4" w:space="0" w:color="auto"/>
            <w:left w:val="nil"/>
            <w:bottom w:val="nil"/>
            <w:right w:val="nil"/>
          </w:tcBorders>
        </w:tcPr>
        <w:p w:rsidR="00C37657" w:rsidRDefault="00C37657" w:rsidP="00995AD8">
          <w:pPr>
            <w:pStyle w:val="Header"/>
            <w:jc w:val="center"/>
            <w:rPr>
              <w:b/>
              <w:bCs/>
              <w:sz w:val="4"/>
            </w:rPr>
          </w:pPr>
        </w:p>
        <w:p w:rsidR="00C37657" w:rsidRDefault="00C37657" w:rsidP="00742E0F">
          <w:pPr>
            <w:pStyle w:val="Header"/>
            <w:ind w:left="-6" w:right="-288"/>
            <w:jc w:val="center"/>
            <w:rPr>
              <w:b/>
              <w:bCs/>
              <w:sz w:val="16"/>
            </w:rPr>
          </w:pPr>
          <w:r>
            <w:rPr>
              <w:b/>
              <w:bCs/>
              <w:sz w:val="16"/>
            </w:rPr>
            <w:t>Michael L. Parson</w:t>
          </w:r>
        </w:p>
        <w:p w:rsidR="00C37657" w:rsidRDefault="00C37657" w:rsidP="00742E0F">
          <w:pPr>
            <w:pStyle w:val="Header"/>
            <w:jc w:val="center"/>
            <w:rPr>
              <w:sz w:val="14"/>
            </w:rPr>
          </w:pPr>
          <w:r>
            <w:rPr>
              <w:sz w:val="14"/>
            </w:rPr>
            <w:t xml:space="preserve">    Governor</w:t>
          </w:r>
        </w:p>
      </w:tc>
    </w:tr>
  </w:tbl>
  <w:p w:rsidR="00C37657" w:rsidRDefault="00C37657" w:rsidP="00A17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0F3F5D"/>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71F103AA"/>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0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0B3"/>
    <w:rsid w:val="00005F55"/>
    <w:rsid w:val="00052C63"/>
    <w:rsid w:val="0005346E"/>
    <w:rsid w:val="000E40B3"/>
    <w:rsid w:val="00105609"/>
    <w:rsid w:val="0012324F"/>
    <w:rsid w:val="001359F0"/>
    <w:rsid w:val="00150FA7"/>
    <w:rsid w:val="00161B85"/>
    <w:rsid w:val="00174334"/>
    <w:rsid w:val="001A3A65"/>
    <w:rsid w:val="002030DE"/>
    <w:rsid w:val="002331FB"/>
    <w:rsid w:val="002718D1"/>
    <w:rsid w:val="002848E7"/>
    <w:rsid w:val="002C547D"/>
    <w:rsid w:val="00305616"/>
    <w:rsid w:val="003215FA"/>
    <w:rsid w:val="003550D9"/>
    <w:rsid w:val="00367CB9"/>
    <w:rsid w:val="003F03CB"/>
    <w:rsid w:val="00482914"/>
    <w:rsid w:val="004A415D"/>
    <w:rsid w:val="004E222E"/>
    <w:rsid w:val="004E68ED"/>
    <w:rsid w:val="00505E51"/>
    <w:rsid w:val="00517C98"/>
    <w:rsid w:val="005373D0"/>
    <w:rsid w:val="00606F7D"/>
    <w:rsid w:val="00637F2D"/>
    <w:rsid w:val="00690D37"/>
    <w:rsid w:val="00696A6F"/>
    <w:rsid w:val="006B0D58"/>
    <w:rsid w:val="006D6284"/>
    <w:rsid w:val="006E3AFA"/>
    <w:rsid w:val="006F405C"/>
    <w:rsid w:val="00710E73"/>
    <w:rsid w:val="00712F27"/>
    <w:rsid w:val="00742E0F"/>
    <w:rsid w:val="00744AD3"/>
    <w:rsid w:val="007E64FA"/>
    <w:rsid w:val="007F129A"/>
    <w:rsid w:val="008C2017"/>
    <w:rsid w:val="008C2F9B"/>
    <w:rsid w:val="00925C1D"/>
    <w:rsid w:val="00932D40"/>
    <w:rsid w:val="00935266"/>
    <w:rsid w:val="0099016B"/>
    <w:rsid w:val="00995AD8"/>
    <w:rsid w:val="009A2842"/>
    <w:rsid w:val="009C3AA7"/>
    <w:rsid w:val="009C4DA7"/>
    <w:rsid w:val="009D0503"/>
    <w:rsid w:val="009D3BE7"/>
    <w:rsid w:val="00A169A6"/>
    <w:rsid w:val="00A17BAD"/>
    <w:rsid w:val="00A31A2C"/>
    <w:rsid w:val="00A86AB8"/>
    <w:rsid w:val="00AE2C4F"/>
    <w:rsid w:val="00AF49BD"/>
    <w:rsid w:val="00B070FB"/>
    <w:rsid w:val="00B7325B"/>
    <w:rsid w:val="00B87590"/>
    <w:rsid w:val="00BA1427"/>
    <w:rsid w:val="00BB3C1D"/>
    <w:rsid w:val="00BF2181"/>
    <w:rsid w:val="00C023F3"/>
    <w:rsid w:val="00C37657"/>
    <w:rsid w:val="00C421B5"/>
    <w:rsid w:val="00C82DB2"/>
    <w:rsid w:val="00CA0AD6"/>
    <w:rsid w:val="00CD01F0"/>
    <w:rsid w:val="00D03C1E"/>
    <w:rsid w:val="00D17E30"/>
    <w:rsid w:val="00D31334"/>
    <w:rsid w:val="00D70498"/>
    <w:rsid w:val="00D9015B"/>
    <w:rsid w:val="00DA6ACD"/>
    <w:rsid w:val="00DB0051"/>
    <w:rsid w:val="00DC5AA4"/>
    <w:rsid w:val="00E03103"/>
    <w:rsid w:val="00E10E41"/>
    <w:rsid w:val="00E60113"/>
    <w:rsid w:val="00E70751"/>
    <w:rsid w:val="00EA6281"/>
    <w:rsid w:val="00EC650D"/>
    <w:rsid w:val="00EE4369"/>
    <w:rsid w:val="00F14EF6"/>
    <w:rsid w:val="00F44F9E"/>
    <w:rsid w:val="00F66015"/>
    <w:rsid w:val="00F80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23955676-627E-4116-8A06-7C8A44127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semiHidden/>
    <w:rsid w:val="00742E0F"/>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79844">
      <w:bodyDiv w:val="1"/>
      <w:marLeft w:val="0"/>
      <w:marRight w:val="0"/>
      <w:marTop w:val="0"/>
      <w:marBottom w:val="0"/>
      <w:divBdr>
        <w:top w:val="none" w:sz="0" w:space="0" w:color="auto"/>
        <w:left w:val="none" w:sz="0" w:space="0" w:color="auto"/>
        <w:bottom w:val="none" w:sz="0" w:space="0" w:color="auto"/>
        <w:right w:val="none" w:sz="0" w:space="0" w:color="auto"/>
      </w:divBdr>
    </w:div>
    <w:div w:id="329528405">
      <w:bodyDiv w:val="1"/>
      <w:marLeft w:val="0"/>
      <w:marRight w:val="0"/>
      <w:marTop w:val="0"/>
      <w:marBottom w:val="0"/>
      <w:divBdr>
        <w:top w:val="none" w:sz="0" w:space="0" w:color="auto"/>
        <w:left w:val="none" w:sz="0" w:space="0" w:color="auto"/>
        <w:bottom w:val="none" w:sz="0" w:space="0" w:color="auto"/>
        <w:right w:val="none" w:sz="0" w:space="0" w:color="auto"/>
      </w:divBdr>
    </w:div>
    <w:div w:id="214134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indtools.com/pages/article/newHTE_93.ht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dia.wix.com/ugd/6dadf9_890f8bd09e444de19e1a7c921332dc0e.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afp.org/fpm/2000/0400/p39.html" TargetMode="External"/><Relationship Id="rId5" Type="http://schemas.openxmlformats.org/officeDocument/2006/relationships/webSettings" Target="webSettings.xml"/><Relationship Id="rId15" Type="http://schemas.openxmlformats.org/officeDocument/2006/relationships/hyperlink" Target="mailto:APSPolicy@health.mo.gov" TargetMode="External"/><Relationship Id="rId10" Type="http://schemas.openxmlformats.org/officeDocument/2006/relationships/hyperlink" Target="https://proqol.org/uploads/ProQOL_5_English_Self-Score_3-2012.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uidanceresources.com/groWeb/login/login.xhtml" TargetMode="External"/><Relationship Id="rId14" Type="http://schemas.openxmlformats.org/officeDocument/2006/relationships/hyperlink" Target="https://vtt.ovc.ojp.gov/tools-for-victim-services/employee-empowerment-and-work-environmen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ealth.mo.go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0.jpeg"/><Relationship Id="rId1" Type="http://schemas.openxmlformats.org/officeDocument/2006/relationships/image" Target="media/image2.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B0470-9D67-4CD0-B579-A463C45B5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421</Words>
  <Characters>2925</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cccccc</vt:lpstr>
    </vt:vector>
  </TitlesOfParts>
  <Company>Missouri Department of Health and Senior Services</Company>
  <LinksUpToDate>false</LinksUpToDate>
  <CharactersWithSpaces>3340</CharactersWithSpaces>
  <SharedDoc>false</SharedDoc>
  <HLinks>
    <vt:vector size="6" baseType="variant">
      <vt:variant>
        <vt:i4>393245</vt:i4>
      </vt:variant>
      <vt:variant>
        <vt:i4>0</vt:i4>
      </vt:variant>
      <vt:variant>
        <vt:i4>0</vt:i4>
      </vt:variant>
      <vt:variant>
        <vt:i4>5</vt:i4>
      </vt:variant>
      <vt:variant>
        <vt:lpwstr>http://www.health.mo.gov/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cccccc</dc:title>
  <dc:subject/>
  <dc:creator>Randall, Yvette</dc:creator>
  <cp:keywords/>
  <cp:lastModifiedBy>Clark, Jody</cp:lastModifiedBy>
  <cp:revision>2</cp:revision>
  <cp:lastPrinted>2017-11-02T14:20:00Z</cp:lastPrinted>
  <dcterms:created xsi:type="dcterms:W3CDTF">2019-08-14T21:48:00Z</dcterms:created>
  <dcterms:modified xsi:type="dcterms:W3CDTF">2019-08-14T21:48:00Z</dcterms:modified>
</cp:coreProperties>
</file>