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D0D7" w14:textId="77777777" w:rsidR="00173D5D" w:rsidRPr="005C2184" w:rsidRDefault="00173D5D" w:rsidP="001F411C">
      <w:pPr>
        <w:spacing w:after="0" w:line="240" w:lineRule="auto"/>
        <w:jc w:val="right"/>
        <w:rPr>
          <w:b/>
        </w:rPr>
      </w:pPr>
      <w:r w:rsidRPr="005C2184">
        <w:rPr>
          <w:b/>
        </w:rPr>
        <w:t>Policy</w:t>
      </w:r>
    </w:p>
    <w:p w14:paraId="34918F5D" w14:textId="77777777" w:rsidR="00173D5D" w:rsidRDefault="00173D5D" w:rsidP="00C96C7D">
      <w:pPr>
        <w:spacing w:after="0" w:line="240" w:lineRule="auto"/>
        <w:jc w:val="both"/>
      </w:pPr>
    </w:p>
    <w:p w14:paraId="4F35B2A8" w14:textId="1C5F8E1A" w:rsidR="00EB0730" w:rsidRDefault="00C96C7D" w:rsidP="005B44F9">
      <w:pPr>
        <w:spacing w:after="0" w:line="240" w:lineRule="auto"/>
        <w:jc w:val="both"/>
      </w:pPr>
      <w:r w:rsidRPr="002E6F14">
        <w:t>Documentation is an</w:t>
      </w:r>
      <w:r w:rsidR="00FD4A1D">
        <w:t xml:space="preserve"> ongoing process </w:t>
      </w:r>
      <w:r w:rsidR="00F210F6">
        <w:t xml:space="preserve">during </w:t>
      </w:r>
      <w:r w:rsidR="00A44112">
        <w:t>an</w:t>
      </w:r>
      <w:r w:rsidR="00FD4A1D">
        <w:t xml:space="preserve"> abuse, neglect, and exploitation report</w:t>
      </w:r>
      <w:r w:rsidR="008373E3">
        <w:t xml:space="preserve"> and</w:t>
      </w:r>
      <w:r w:rsidRPr="002E6F14">
        <w:t xml:space="preserve"> consists of </w:t>
      </w:r>
      <w:r w:rsidR="00161D1A">
        <w:t>preserving</w:t>
      </w:r>
      <w:r w:rsidR="0039640A">
        <w:t xml:space="preserve"> </w:t>
      </w:r>
      <w:r w:rsidR="00044881">
        <w:t>d</w:t>
      </w:r>
      <w:r w:rsidRPr="002E6F14">
        <w:t xml:space="preserve">etailed events, </w:t>
      </w:r>
      <w:r w:rsidR="00044881">
        <w:t xml:space="preserve">written or verbal communications, </w:t>
      </w:r>
      <w:r w:rsidRPr="002E6F14">
        <w:t xml:space="preserve">facts gathered, and pertinent documents </w:t>
      </w:r>
      <w:r w:rsidR="00044881">
        <w:t>or evidence obtained</w:t>
      </w:r>
      <w:r w:rsidR="00350FFC" w:rsidRPr="002E6F14">
        <w:t xml:space="preserve">. </w:t>
      </w:r>
    </w:p>
    <w:p w14:paraId="546EA4B3" w14:textId="77777777" w:rsidR="009A6008" w:rsidRDefault="009A6008" w:rsidP="005B44F9">
      <w:pPr>
        <w:spacing w:after="0" w:line="240" w:lineRule="auto"/>
        <w:jc w:val="both"/>
      </w:pPr>
    </w:p>
    <w:p w14:paraId="5A13C8FF" w14:textId="2CD6B793" w:rsidR="00EB0730" w:rsidRDefault="00EB0730">
      <w:pPr>
        <w:spacing w:after="0" w:line="240" w:lineRule="auto"/>
        <w:jc w:val="both"/>
      </w:pPr>
      <w:r>
        <w:t xml:space="preserve">The purpose of documentation </w:t>
      </w:r>
      <w:r w:rsidR="0000659D">
        <w:t xml:space="preserve">in the </w:t>
      </w:r>
      <w:r>
        <w:t>A</w:t>
      </w:r>
      <w:r w:rsidR="0000659D">
        <w:t xml:space="preserve">dult </w:t>
      </w:r>
      <w:r>
        <w:t>P</w:t>
      </w:r>
      <w:r w:rsidR="0000659D">
        <w:t xml:space="preserve">rotective </w:t>
      </w:r>
      <w:r>
        <w:t>S</w:t>
      </w:r>
      <w:r w:rsidR="0000659D">
        <w:t>ervices (APS)</w:t>
      </w:r>
      <w:r>
        <w:t xml:space="preserve"> r</w:t>
      </w:r>
      <w:r w:rsidR="00E57DDE">
        <w:t>ecord</w:t>
      </w:r>
      <w:r w:rsidR="008C6DCA">
        <w:t xml:space="preserve"> is to</w:t>
      </w:r>
      <w:r w:rsidR="00E57DDE">
        <w:t>:</w:t>
      </w:r>
    </w:p>
    <w:p w14:paraId="4412C30A" w14:textId="7187B334" w:rsidR="00EB0730" w:rsidRDefault="004F596F" w:rsidP="002B0653">
      <w:pPr>
        <w:pStyle w:val="ListParagraph"/>
        <w:numPr>
          <w:ilvl w:val="0"/>
          <w:numId w:val="27"/>
        </w:numPr>
        <w:spacing w:before="60" w:after="0" w:line="240" w:lineRule="auto"/>
        <w:jc w:val="both"/>
      </w:pPr>
      <w:r>
        <w:t>Provide support</w:t>
      </w:r>
      <w:r w:rsidR="0000659D">
        <w:t xml:space="preserve"> for conclusions drawn </w:t>
      </w:r>
      <w:r w:rsidR="00191B28">
        <w:t>concerning</w:t>
      </w:r>
      <w:r>
        <w:t xml:space="preserve"> </w:t>
      </w:r>
      <w:r w:rsidR="0000659D">
        <w:t xml:space="preserve">reported </w:t>
      </w:r>
      <w:r>
        <w:t>allegations</w:t>
      </w:r>
      <w:r w:rsidR="0000659D">
        <w:t xml:space="preserve"> or findings</w:t>
      </w:r>
      <w:r>
        <w:t>;</w:t>
      </w:r>
    </w:p>
    <w:p w14:paraId="5C87C93F" w14:textId="72785D93" w:rsidR="004F596F" w:rsidRDefault="00161D1A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>Establish</w:t>
      </w:r>
      <w:r w:rsidR="004F596F">
        <w:t xml:space="preserve"> a baseline of the eligible adult’s </w:t>
      </w:r>
      <w:r w:rsidR="00AA3A6C">
        <w:t xml:space="preserve">particular </w:t>
      </w:r>
      <w:r w:rsidR="004F596F">
        <w:t>circumstances;</w:t>
      </w:r>
    </w:p>
    <w:p w14:paraId="60405292" w14:textId="6049F480" w:rsidR="001A5680" w:rsidRDefault="00AA3A6C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 xml:space="preserve">Assist in building </w:t>
      </w:r>
      <w:r w:rsidR="008A7037">
        <w:t xml:space="preserve">a </w:t>
      </w:r>
      <w:r>
        <w:t>reliable ca</w:t>
      </w:r>
      <w:r w:rsidR="00554FB9">
        <w:t xml:space="preserve">se history for future actions and </w:t>
      </w:r>
      <w:r>
        <w:t>interventions</w:t>
      </w:r>
      <w:r w:rsidR="00044881">
        <w:t xml:space="preserve">; </w:t>
      </w:r>
    </w:p>
    <w:p w14:paraId="5F692FC2" w14:textId="4CCE4B8D" w:rsidR="004F596F" w:rsidRDefault="008C6DCA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>Hold</w:t>
      </w:r>
      <w:r w:rsidR="001A5680">
        <w:t xml:space="preserve"> the employee accountable for actions taken; </w:t>
      </w:r>
      <w:r w:rsidR="00044881">
        <w:t>and</w:t>
      </w:r>
    </w:p>
    <w:p w14:paraId="615A01F0" w14:textId="50A5F482" w:rsidR="004F596F" w:rsidRDefault="004F596F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>Ensure consistency across case records</w:t>
      </w:r>
      <w:r w:rsidR="00554FB9">
        <w:t>.</w:t>
      </w:r>
    </w:p>
    <w:p w14:paraId="55093392" w14:textId="77777777" w:rsidR="00EB0730" w:rsidRDefault="00EB0730">
      <w:pPr>
        <w:spacing w:after="0" w:line="240" w:lineRule="auto"/>
        <w:jc w:val="both"/>
      </w:pPr>
    </w:p>
    <w:p w14:paraId="5D0C4AA5" w14:textId="7C2D460C" w:rsidR="00C61F04" w:rsidRDefault="00C96C7D">
      <w:pPr>
        <w:spacing w:after="0" w:line="240" w:lineRule="auto"/>
        <w:jc w:val="both"/>
      </w:pPr>
      <w:r w:rsidRPr="002E6F14">
        <w:t xml:space="preserve">The </w:t>
      </w:r>
      <w:r w:rsidR="00FD4A1D">
        <w:t xml:space="preserve">APS case management system </w:t>
      </w:r>
      <w:r w:rsidR="007B36B5">
        <w:t xml:space="preserve">will contain </w:t>
      </w:r>
      <w:r w:rsidR="007F1A69">
        <w:t xml:space="preserve">the eligible adult’s official </w:t>
      </w:r>
      <w:r w:rsidR="007B36B5">
        <w:t xml:space="preserve">electronic </w:t>
      </w:r>
      <w:r w:rsidR="007F1A69">
        <w:t>case record</w:t>
      </w:r>
      <w:r w:rsidR="00191B28">
        <w:t>,</w:t>
      </w:r>
      <w:r w:rsidR="007F1A69">
        <w:t xml:space="preserve"> </w:t>
      </w:r>
      <w:r w:rsidR="007B36B5">
        <w:t xml:space="preserve">which includes </w:t>
      </w:r>
      <w:r w:rsidRPr="002E6F14">
        <w:t xml:space="preserve">documentation of </w:t>
      </w:r>
      <w:r w:rsidR="007F1A69">
        <w:t xml:space="preserve">all </w:t>
      </w:r>
      <w:r w:rsidRPr="002E6F14">
        <w:t>activities</w:t>
      </w:r>
      <w:r w:rsidR="0039640A">
        <w:t xml:space="preserve"> completed during an investigation</w:t>
      </w:r>
      <w:r w:rsidR="00191B28">
        <w:t>,</w:t>
      </w:r>
      <w:r w:rsidR="00C84B40">
        <w:t xml:space="preserve"> </w:t>
      </w:r>
      <w:r w:rsidR="00227CE9">
        <w:t>such as</w:t>
      </w:r>
      <w:r w:rsidR="007E6CC4">
        <w:t xml:space="preserve"> </w:t>
      </w:r>
      <w:r w:rsidRPr="002E6F14">
        <w:t>efforts to address safety and risk issues</w:t>
      </w:r>
      <w:r w:rsidR="00E803FE">
        <w:t xml:space="preserve"> and/or (dis)prove allegations, a summary of</w:t>
      </w:r>
      <w:r w:rsidRPr="002E6F14">
        <w:t xml:space="preserve"> </w:t>
      </w:r>
      <w:r w:rsidR="00E803FE">
        <w:t xml:space="preserve">community resource </w:t>
      </w:r>
      <w:r w:rsidRPr="002E6F14">
        <w:t>inter</w:t>
      </w:r>
      <w:r w:rsidR="00E803FE">
        <w:t>ventions</w:t>
      </w:r>
      <w:r w:rsidR="000309AB">
        <w:t xml:space="preserve"> offered/provided</w:t>
      </w:r>
      <w:r w:rsidR="00BA773A">
        <w:t>,</w:t>
      </w:r>
      <w:r w:rsidR="00E803FE">
        <w:t xml:space="preserve"> referrals to outside agencies</w:t>
      </w:r>
      <w:r w:rsidRPr="002E6F14">
        <w:t>,</w:t>
      </w:r>
      <w:r w:rsidR="0082796C">
        <w:t xml:space="preserve"> i</w:t>
      </w:r>
      <w:r w:rsidR="00BA773A">
        <w:t>dentification of supports through collateral contacts,</w:t>
      </w:r>
      <w:r w:rsidRPr="002E6F14">
        <w:t xml:space="preserve"> </w:t>
      </w:r>
      <w:r w:rsidR="001B680A" w:rsidRPr="002E6F14">
        <w:t>and</w:t>
      </w:r>
      <w:r w:rsidRPr="002E6F14">
        <w:t xml:space="preserve"> the eligible adult’s i</w:t>
      </w:r>
      <w:r w:rsidR="002C6FFE">
        <w:t xml:space="preserve">nvolvement in services </w:t>
      </w:r>
      <w:r w:rsidR="00191B28">
        <w:t>proposed</w:t>
      </w:r>
      <w:r w:rsidR="00E803FE">
        <w:t xml:space="preserve"> or service planning</w:t>
      </w:r>
      <w:r w:rsidR="002C6FFE">
        <w:t>.</w:t>
      </w:r>
    </w:p>
    <w:p w14:paraId="3B987748" w14:textId="77777777" w:rsidR="00C61F04" w:rsidRDefault="00C61F04" w:rsidP="002B0653">
      <w:pPr>
        <w:pStyle w:val="Default"/>
        <w:jc w:val="both"/>
      </w:pPr>
    </w:p>
    <w:p w14:paraId="1F81A7C6" w14:textId="19C19875" w:rsidR="002E4A4F" w:rsidRPr="002E4A4F" w:rsidRDefault="00951750" w:rsidP="002E4A4F">
      <w:pPr>
        <w:pStyle w:val="CommentText"/>
        <w:jc w:val="both"/>
        <w:rPr>
          <w:sz w:val="24"/>
          <w:szCs w:val="24"/>
          <w:lang w:val="en-US"/>
        </w:rPr>
      </w:pPr>
      <w:r w:rsidRPr="002E4A4F">
        <w:rPr>
          <w:sz w:val="24"/>
          <w:szCs w:val="24"/>
        </w:rPr>
        <w:t>All i</w:t>
      </w:r>
      <w:r w:rsidR="00257EB9" w:rsidRPr="002E4A4F">
        <w:rPr>
          <w:sz w:val="24"/>
          <w:szCs w:val="24"/>
        </w:rPr>
        <w:t xml:space="preserve">nformation </w:t>
      </w:r>
      <w:r w:rsidRPr="002E4A4F">
        <w:rPr>
          <w:sz w:val="24"/>
          <w:szCs w:val="24"/>
        </w:rPr>
        <w:t xml:space="preserve">gathered, pertinent documents obtained, </w:t>
      </w:r>
      <w:r w:rsidR="00ED764D">
        <w:rPr>
          <w:sz w:val="24"/>
          <w:szCs w:val="24"/>
          <w:lang w:val="en-US"/>
        </w:rPr>
        <w:t>and</w:t>
      </w:r>
      <w:r w:rsidRPr="002E4A4F">
        <w:rPr>
          <w:sz w:val="24"/>
          <w:szCs w:val="24"/>
        </w:rPr>
        <w:t xml:space="preserve"> activities performed </w:t>
      </w:r>
      <w:r w:rsidR="00257EB9" w:rsidRPr="002E4A4F">
        <w:rPr>
          <w:sz w:val="24"/>
          <w:szCs w:val="24"/>
        </w:rPr>
        <w:t xml:space="preserve">shall be documented </w:t>
      </w:r>
      <w:r w:rsidRPr="002E4A4F">
        <w:rPr>
          <w:sz w:val="24"/>
          <w:szCs w:val="24"/>
        </w:rPr>
        <w:t xml:space="preserve">or </w:t>
      </w:r>
      <w:r w:rsidR="0079160D" w:rsidRPr="002E4A4F">
        <w:rPr>
          <w:sz w:val="24"/>
          <w:szCs w:val="24"/>
        </w:rPr>
        <w:t xml:space="preserve">uploaded </w:t>
      </w:r>
      <w:r w:rsidRPr="002E4A4F">
        <w:rPr>
          <w:sz w:val="24"/>
          <w:szCs w:val="24"/>
        </w:rPr>
        <w:t xml:space="preserve">to the APS case management system </w:t>
      </w:r>
      <w:r w:rsidR="00257EB9" w:rsidRPr="002E4A4F">
        <w:rPr>
          <w:sz w:val="24"/>
          <w:szCs w:val="24"/>
        </w:rPr>
        <w:t xml:space="preserve">no later than </w:t>
      </w:r>
      <w:r w:rsidR="006D49BD">
        <w:rPr>
          <w:b/>
          <w:sz w:val="24"/>
          <w:szCs w:val="24"/>
          <w:lang w:val="en-US"/>
        </w:rPr>
        <w:t>fifteen (</w:t>
      </w:r>
      <w:r w:rsidR="00367608">
        <w:rPr>
          <w:b/>
          <w:sz w:val="24"/>
          <w:szCs w:val="24"/>
          <w:lang w:val="en-US"/>
        </w:rPr>
        <w:t>15</w:t>
      </w:r>
      <w:r w:rsidR="006D49BD">
        <w:rPr>
          <w:b/>
          <w:sz w:val="24"/>
          <w:szCs w:val="24"/>
          <w:lang w:val="en-US"/>
        </w:rPr>
        <w:t>)</w:t>
      </w:r>
      <w:r w:rsidR="00257EB9" w:rsidRPr="002E4A4F">
        <w:rPr>
          <w:b/>
          <w:sz w:val="24"/>
          <w:szCs w:val="24"/>
        </w:rPr>
        <w:t xml:space="preserve"> </w:t>
      </w:r>
      <w:r w:rsidR="002053BA" w:rsidRPr="002E4A4F">
        <w:rPr>
          <w:b/>
          <w:sz w:val="24"/>
          <w:szCs w:val="24"/>
        </w:rPr>
        <w:t>calendar</w:t>
      </w:r>
      <w:r w:rsidR="002053BA" w:rsidRPr="002E4A4F">
        <w:rPr>
          <w:sz w:val="24"/>
          <w:szCs w:val="24"/>
        </w:rPr>
        <w:t xml:space="preserve"> </w:t>
      </w:r>
      <w:r w:rsidR="00257EB9" w:rsidRPr="002E4A4F">
        <w:rPr>
          <w:b/>
          <w:sz w:val="24"/>
          <w:szCs w:val="24"/>
        </w:rPr>
        <w:t>days</w:t>
      </w:r>
      <w:r w:rsidR="00257EB9" w:rsidRPr="002E4A4F">
        <w:rPr>
          <w:sz w:val="24"/>
          <w:szCs w:val="24"/>
        </w:rPr>
        <w:t xml:space="preserve"> after receipt.</w:t>
      </w:r>
      <w:r w:rsidRPr="002E4A4F">
        <w:rPr>
          <w:sz w:val="24"/>
          <w:szCs w:val="24"/>
        </w:rPr>
        <w:t xml:space="preserve"> </w:t>
      </w:r>
      <w:r w:rsidR="002E4A4F" w:rsidRPr="002E4A4F">
        <w:rPr>
          <w:sz w:val="24"/>
          <w:szCs w:val="24"/>
          <w:lang w:val="en-US"/>
        </w:rPr>
        <w:t xml:space="preserve">APS staff are encouraged to complete documentation as soon as possible </w:t>
      </w:r>
      <w:r w:rsidR="00191B28">
        <w:rPr>
          <w:sz w:val="24"/>
          <w:szCs w:val="24"/>
          <w:lang w:val="en-US"/>
        </w:rPr>
        <w:t>to</w:t>
      </w:r>
      <w:r w:rsidR="002E4A4F" w:rsidRPr="002E4A4F">
        <w:rPr>
          <w:sz w:val="24"/>
          <w:szCs w:val="24"/>
          <w:lang w:val="en-US"/>
        </w:rPr>
        <w:t xml:space="preserve"> preserve the accuracy of relevant, </w:t>
      </w:r>
      <w:r w:rsidR="00191B28">
        <w:rPr>
          <w:sz w:val="24"/>
          <w:szCs w:val="24"/>
          <w:lang w:val="en-US"/>
        </w:rPr>
        <w:t>meaningful</w:t>
      </w:r>
      <w:r w:rsidR="002E4A4F">
        <w:rPr>
          <w:sz w:val="24"/>
          <w:szCs w:val="24"/>
          <w:lang w:val="en-US"/>
        </w:rPr>
        <w:t>, and specific details.</w:t>
      </w:r>
    </w:p>
    <w:p w14:paraId="49422927" w14:textId="77777777" w:rsidR="00173D5D" w:rsidRDefault="00173D5D" w:rsidP="00066A7A">
      <w:pPr>
        <w:pStyle w:val="NoSpacing"/>
        <w:rPr>
          <w:b/>
        </w:rPr>
      </w:pPr>
      <w:r>
        <w:rPr>
          <w:b/>
        </w:rPr>
        <w:t>Procedure</w:t>
      </w:r>
    </w:p>
    <w:p w14:paraId="0A31973C" w14:textId="77777777" w:rsidR="00173D5D" w:rsidRDefault="00173D5D" w:rsidP="005B44F9">
      <w:pPr>
        <w:pStyle w:val="NoSpacing"/>
        <w:ind w:left="360"/>
        <w:jc w:val="both"/>
        <w:rPr>
          <w:b/>
        </w:rPr>
      </w:pPr>
    </w:p>
    <w:p w14:paraId="2B839903" w14:textId="5959E0E4" w:rsidR="004F2687" w:rsidRDefault="00173D5D" w:rsidP="00E00A9A">
      <w:pPr>
        <w:pStyle w:val="NoSpacing"/>
        <w:spacing w:after="120"/>
        <w:jc w:val="both"/>
        <w:rPr>
          <w:b/>
        </w:rPr>
      </w:pPr>
      <w:r>
        <w:rPr>
          <w:b/>
        </w:rPr>
        <w:t>Demographic Information</w:t>
      </w:r>
    </w:p>
    <w:p w14:paraId="5FA9AF3F" w14:textId="478701E6" w:rsidR="005A6604" w:rsidRPr="00955044" w:rsidRDefault="00173D5D">
      <w:pPr>
        <w:pStyle w:val="NoSpacing"/>
        <w:jc w:val="both"/>
      </w:pPr>
      <w:r w:rsidRPr="00173D5D">
        <w:t xml:space="preserve">APS </w:t>
      </w:r>
      <w:r w:rsidR="00BA3BE3">
        <w:t xml:space="preserve">staff </w:t>
      </w:r>
      <w:r w:rsidR="000B3C11">
        <w:t>shall</w:t>
      </w:r>
      <w:r w:rsidR="000B3C11" w:rsidRPr="00173D5D">
        <w:t xml:space="preserve"> </w:t>
      </w:r>
      <w:r w:rsidRPr="00173D5D">
        <w:t>collect the following information for all involved persons</w:t>
      </w:r>
      <w:r w:rsidR="001B5760">
        <w:t xml:space="preserve"> and document it in the eligible adult’s electronic case record</w:t>
      </w:r>
      <w:r w:rsidRPr="00173D5D">
        <w:t>.</w:t>
      </w:r>
      <w:r>
        <w:rPr>
          <w:b/>
        </w:rPr>
        <w:t xml:space="preserve"> </w:t>
      </w:r>
      <w:r w:rsidR="004F2687" w:rsidRPr="00955044">
        <w:t xml:space="preserve">Involved </w:t>
      </w:r>
      <w:r w:rsidR="00FF0657">
        <w:t>p</w:t>
      </w:r>
      <w:r w:rsidR="004F2687" w:rsidRPr="00955044">
        <w:t xml:space="preserve">ersons </w:t>
      </w:r>
      <w:r w:rsidR="00286EBC" w:rsidRPr="00955044">
        <w:t>include</w:t>
      </w:r>
      <w:r w:rsidR="004F2687" w:rsidRPr="00955044">
        <w:t xml:space="preserve"> </w:t>
      </w:r>
      <w:r w:rsidR="00445BFE">
        <w:t>i</w:t>
      </w:r>
      <w:r w:rsidR="00445BFE" w:rsidRPr="00AB5699">
        <w:t xml:space="preserve">ndividuals who </w:t>
      </w:r>
      <w:r w:rsidR="00445BFE">
        <w:t xml:space="preserve">provide significant information </w:t>
      </w:r>
      <w:r w:rsidR="00445BFE" w:rsidRPr="00AB5699">
        <w:t>support</w:t>
      </w:r>
      <w:r w:rsidR="00445BFE">
        <w:t>ing</w:t>
      </w:r>
      <w:r w:rsidR="00445BFE" w:rsidRPr="00AB5699">
        <w:t xml:space="preserve"> the allegation finding </w:t>
      </w:r>
      <w:r w:rsidR="00445BFE">
        <w:t>or</w:t>
      </w:r>
      <w:r w:rsidR="00445BFE" w:rsidRPr="00AB5699">
        <w:t xml:space="preserve"> </w:t>
      </w:r>
      <w:r w:rsidR="00445BFE">
        <w:t>are</w:t>
      </w:r>
      <w:r w:rsidR="00445BFE" w:rsidRPr="00AB5699">
        <w:t xml:space="preserve"> heavily involved with the eligible adult</w:t>
      </w:r>
      <w:r w:rsidR="00220FF7" w:rsidRPr="00955044">
        <w:t xml:space="preserve">. Typically, </w:t>
      </w:r>
      <w:r w:rsidR="004F2687" w:rsidRPr="00955044">
        <w:t xml:space="preserve">this will consist of </w:t>
      </w:r>
      <w:r w:rsidR="005201E1">
        <w:t xml:space="preserve">the eligible adult and </w:t>
      </w:r>
      <w:r w:rsidR="004F2687" w:rsidRPr="00955044">
        <w:t xml:space="preserve">individuals involved in the </w:t>
      </w:r>
      <w:r w:rsidR="00E427F4" w:rsidRPr="00955044">
        <w:t>eligible adult</w:t>
      </w:r>
      <w:r w:rsidR="005E16DB" w:rsidRPr="00955044">
        <w:t xml:space="preserve">’s </w:t>
      </w:r>
      <w:r w:rsidR="004F2687" w:rsidRPr="00955044">
        <w:t>care</w:t>
      </w:r>
      <w:r w:rsidR="000811C6">
        <w:t>,</w:t>
      </w:r>
      <w:r w:rsidR="002D53E1">
        <w:t xml:space="preserve"> such as a spouse, an adult child, or a guardian</w:t>
      </w:r>
      <w:r w:rsidR="004F2687" w:rsidRPr="00955044">
        <w:t xml:space="preserve">. </w:t>
      </w:r>
      <w:r w:rsidR="00F210F6">
        <w:t xml:space="preserve">If </w:t>
      </w:r>
      <w:r w:rsidR="002D53E1">
        <w:t xml:space="preserve">involved </w:t>
      </w:r>
      <w:r w:rsidR="00F210F6">
        <w:t>persons refuse to provid</w:t>
      </w:r>
      <w:r w:rsidR="00BA3BE3">
        <w:t xml:space="preserve">e demographic information, the refusal </w:t>
      </w:r>
      <w:r w:rsidR="00F210F6">
        <w:t>shall be documented in case notes.</w:t>
      </w:r>
    </w:p>
    <w:p w14:paraId="36BBE272" w14:textId="71B3615D" w:rsidR="005A6604" w:rsidRPr="00955044" w:rsidRDefault="005A6604" w:rsidP="002B0653">
      <w:pPr>
        <w:pStyle w:val="ListParagraph"/>
        <w:numPr>
          <w:ilvl w:val="0"/>
          <w:numId w:val="27"/>
        </w:numPr>
        <w:spacing w:before="60" w:after="0" w:line="240" w:lineRule="auto"/>
        <w:jc w:val="both"/>
      </w:pPr>
      <w:r w:rsidRPr="00955044">
        <w:t>First Name</w:t>
      </w:r>
    </w:p>
    <w:p w14:paraId="60EB11CB" w14:textId="0802FDB6" w:rsidR="00DC34C3" w:rsidRPr="00955044" w:rsidRDefault="00DC34C3">
      <w:pPr>
        <w:pStyle w:val="ListParagraph"/>
        <w:numPr>
          <w:ilvl w:val="0"/>
          <w:numId w:val="27"/>
        </w:numPr>
        <w:spacing w:after="0" w:line="240" w:lineRule="auto"/>
        <w:jc w:val="both"/>
      </w:pPr>
      <w:r w:rsidRPr="00955044">
        <w:t>Middle Name</w:t>
      </w:r>
    </w:p>
    <w:p w14:paraId="3516858B" w14:textId="5A226349" w:rsidR="005A6604" w:rsidRPr="00955044" w:rsidRDefault="005A6604">
      <w:pPr>
        <w:pStyle w:val="ListParagraph"/>
        <w:numPr>
          <w:ilvl w:val="0"/>
          <w:numId w:val="27"/>
        </w:numPr>
        <w:spacing w:after="0" w:line="240" w:lineRule="auto"/>
        <w:jc w:val="both"/>
      </w:pPr>
      <w:r w:rsidRPr="00955044">
        <w:t>Last Name</w:t>
      </w:r>
    </w:p>
    <w:p w14:paraId="3C0DF572" w14:textId="4C0B3902" w:rsidR="0025287B" w:rsidRPr="00955044" w:rsidRDefault="0025287B">
      <w:pPr>
        <w:pStyle w:val="ListParagraph"/>
        <w:numPr>
          <w:ilvl w:val="0"/>
          <w:numId w:val="27"/>
        </w:numPr>
        <w:spacing w:after="0" w:line="240" w:lineRule="auto"/>
        <w:jc w:val="both"/>
      </w:pPr>
      <w:r w:rsidRPr="00955044">
        <w:t>Suffix (Jr., Sr., II, etc.)</w:t>
      </w:r>
    </w:p>
    <w:p w14:paraId="7E8DE8FB" w14:textId="77777777" w:rsidR="005A6604" w:rsidRPr="00955044" w:rsidRDefault="005A6604">
      <w:pPr>
        <w:pStyle w:val="ListParagraph"/>
        <w:numPr>
          <w:ilvl w:val="0"/>
          <w:numId w:val="27"/>
        </w:numPr>
        <w:spacing w:after="0" w:line="240" w:lineRule="auto"/>
        <w:jc w:val="both"/>
      </w:pPr>
      <w:r w:rsidRPr="00955044">
        <w:t>Date of Birth</w:t>
      </w:r>
    </w:p>
    <w:p w14:paraId="252FEBD5" w14:textId="77777777" w:rsidR="005A6604" w:rsidRPr="00955044" w:rsidRDefault="005A6604">
      <w:pPr>
        <w:pStyle w:val="ListParagraph"/>
        <w:numPr>
          <w:ilvl w:val="0"/>
          <w:numId w:val="27"/>
        </w:numPr>
        <w:spacing w:after="0" w:line="240" w:lineRule="auto"/>
        <w:jc w:val="both"/>
      </w:pPr>
      <w:r w:rsidRPr="00955044">
        <w:t>Gender</w:t>
      </w:r>
    </w:p>
    <w:p w14:paraId="3A770D97" w14:textId="77777777" w:rsidR="005A6604" w:rsidRPr="00955044" w:rsidRDefault="005A6604">
      <w:pPr>
        <w:pStyle w:val="ListParagraph"/>
        <w:numPr>
          <w:ilvl w:val="0"/>
          <w:numId w:val="27"/>
        </w:numPr>
        <w:spacing w:after="0" w:line="240" w:lineRule="auto"/>
        <w:jc w:val="both"/>
      </w:pPr>
      <w:r w:rsidRPr="00955044">
        <w:lastRenderedPageBreak/>
        <w:t xml:space="preserve">Social Security Number </w:t>
      </w:r>
    </w:p>
    <w:p w14:paraId="04513113" w14:textId="77777777" w:rsidR="00DC34C3" w:rsidRDefault="00286EBC">
      <w:pPr>
        <w:pStyle w:val="ListParagraph"/>
        <w:numPr>
          <w:ilvl w:val="0"/>
          <w:numId w:val="27"/>
        </w:numPr>
        <w:spacing w:after="0" w:line="240" w:lineRule="auto"/>
        <w:jc w:val="both"/>
      </w:pPr>
      <w:r w:rsidRPr="00955044">
        <w:t>Department Client Number</w:t>
      </w:r>
      <w:r w:rsidR="0077356C" w:rsidRPr="00955044">
        <w:t xml:space="preserve"> (DCN)</w:t>
      </w:r>
    </w:p>
    <w:p w14:paraId="39D469DD" w14:textId="77777777" w:rsidR="001B5760" w:rsidRPr="00955044" w:rsidRDefault="001B5760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>Race</w:t>
      </w:r>
    </w:p>
    <w:p w14:paraId="24EE1376" w14:textId="6010BF10" w:rsidR="00DC34C3" w:rsidRDefault="00DC34C3">
      <w:pPr>
        <w:pStyle w:val="ListParagraph"/>
        <w:numPr>
          <w:ilvl w:val="0"/>
          <w:numId w:val="27"/>
        </w:numPr>
        <w:spacing w:after="0" w:line="240" w:lineRule="auto"/>
        <w:jc w:val="both"/>
      </w:pPr>
      <w:r w:rsidRPr="00955044">
        <w:t>Ethnicity</w:t>
      </w:r>
    </w:p>
    <w:p w14:paraId="7D7EBBF9" w14:textId="46D394D0" w:rsidR="00C27C2E" w:rsidRPr="00955044" w:rsidRDefault="00C27C2E">
      <w:pPr>
        <w:pStyle w:val="ListParagraph"/>
        <w:numPr>
          <w:ilvl w:val="0"/>
          <w:numId w:val="27"/>
        </w:numPr>
        <w:spacing w:after="0" w:line="240" w:lineRule="auto"/>
        <w:jc w:val="both"/>
      </w:pPr>
      <w:r>
        <w:t>Marital Status</w:t>
      </w:r>
    </w:p>
    <w:p w14:paraId="5C6D56FA" w14:textId="77777777" w:rsidR="005A6604" w:rsidRPr="00955044" w:rsidRDefault="00DC34C3">
      <w:pPr>
        <w:pStyle w:val="ListParagraph"/>
        <w:numPr>
          <w:ilvl w:val="0"/>
          <w:numId w:val="27"/>
        </w:numPr>
        <w:spacing w:after="0" w:line="240" w:lineRule="auto"/>
        <w:jc w:val="both"/>
      </w:pPr>
      <w:r w:rsidRPr="00955044">
        <w:t>Primary Language</w:t>
      </w:r>
    </w:p>
    <w:p w14:paraId="69AEAF1A" w14:textId="77777777" w:rsidR="005A6604" w:rsidRPr="00955044" w:rsidRDefault="005A6604">
      <w:pPr>
        <w:pStyle w:val="ListParagraph"/>
        <w:numPr>
          <w:ilvl w:val="0"/>
          <w:numId w:val="27"/>
        </w:numPr>
        <w:spacing w:after="0" w:line="240" w:lineRule="auto"/>
        <w:jc w:val="both"/>
      </w:pPr>
      <w:r w:rsidRPr="00955044">
        <w:t>P</w:t>
      </w:r>
      <w:r w:rsidR="00D96BD1" w:rsidRPr="00955044">
        <w:t>hysical</w:t>
      </w:r>
      <w:r w:rsidR="00286EBC" w:rsidRPr="00955044">
        <w:t xml:space="preserve"> </w:t>
      </w:r>
      <w:r w:rsidRPr="00955044">
        <w:t>A</w:t>
      </w:r>
      <w:r w:rsidR="009E3083" w:rsidRPr="00955044">
        <w:t>ddress</w:t>
      </w:r>
    </w:p>
    <w:p w14:paraId="6D806311" w14:textId="77777777" w:rsidR="005A6604" w:rsidRPr="00955044" w:rsidRDefault="005A6604" w:rsidP="00C12AAC">
      <w:pPr>
        <w:pStyle w:val="ListParagraph"/>
        <w:numPr>
          <w:ilvl w:val="0"/>
          <w:numId w:val="27"/>
        </w:numPr>
        <w:spacing w:after="120" w:line="240" w:lineRule="auto"/>
        <w:jc w:val="both"/>
      </w:pPr>
      <w:r w:rsidRPr="00955044">
        <w:t>P</w:t>
      </w:r>
      <w:r w:rsidR="00D96BD1" w:rsidRPr="00955044">
        <w:t>rimary</w:t>
      </w:r>
      <w:r w:rsidR="009E3083" w:rsidRPr="00955044">
        <w:t xml:space="preserve"> </w:t>
      </w:r>
      <w:r w:rsidRPr="00955044">
        <w:t>P</w:t>
      </w:r>
      <w:r w:rsidR="009E3083" w:rsidRPr="00955044">
        <w:t xml:space="preserve">hone </w:t>
      </w:r>
      <w:r w:rsidRPr="00955044">
        <w:t>N</w:t>
      </w:r>
      <w:r w:rsidR="009E3083" w:rsidRPr="00955044">
        <w:t>umber</w:t>
      </w:r>
    </w:p>
    <w:p w14:paraId="5B68B4D9" w14:textId="3B7FC51A" w:rsidR="00BC289D" w:rsidRDefault="00E379FF" w:rsidP="00316840">
      <w:pPr>
        <w:pStyle w:val="NoSpacing"/>
        <w:jc w:val="both"/>
      </w:pPr>
      <w:r w:rsidRPr="00E379FF">
        <w:rPr>
          <w:b/>
        </w:rPr>
        <w:t>N</w:t>
      </w:r>
      <w:r w:rsidR="004E3FED">
        <w:rPr>
          <w:b/>
        </w:rPr>
        <w:t>ote</w:t>
      </w:r>
      <w:r w:rsidRPr="00E379FF">
        <w:rPr>
          <w:b/>
        </w:rPr>
        <w:t>:</w:t>
      </w:r>
      <w:r>
        <w:t xml:space="preserve"> </w:t>
      </w:r>
      <w:r w:rsidR="00906C46">
        <w:t>D</w:t>
      </w:r>
      <w:r w:rsidR="009E3083" w:rsidRPr="00955044">
        <w:t xml:space="preserve">emographic information collected may differ depending on the individual’s role. </w:t>
      </w:r>
      <w:r w:rsidR="0077356C" w:rsidRPr="00955044">
        <w:t>P</w:t>
      </w:r>
      <w:r w:rsidR="009E3083" w:rsidRPr="00955044">
        <w:t>rofessional contacts such as doctors, attorneys, and service providers</w:t>
      </w:r>
      <w:r w:rsidR="00D96BD1" w:rsidRPr="00955044">
        <w:t xml:space="preserve"> only require an office mailing </w:t>
      </w:r>
      <w:r w:rsidR="009E3083" w:rsidRPr="00955044">
        <w:t>address and phone number(s)</w:t>
      </w:r>
      <w:r w:rsidR="00E77B76">
        <w:t>. However,</w:t>
      </w:r>
      <w:r w:rsidR="009E3083" w:rsidRPr="00955044">
        <w:t xml:space="preserve"> the </w:t>
      </w:r>
      <w:r w:rsidR="00E427F4" w:rsidRPr="00955044">
        <w:t>eligible adult</w:t>
      </w:r>
      <w:r w:rsidR="009E3083" w:rsidRPr="00955044">
        <w:t xml:space="preserve"> </w:t>
      </w:r>
      <w:r w:rsidR="002A2938" w:rsidRPr="00955044">
        <w:t xml:space="preserve">and </w:t>
      </w:r>
      <w:r w:rsidR="00E427F4" w:rsidRPr="00955044">
        <w:t>alleged perpetrator</w:t>
      </w:r>
      <w:r w:rsidR="0077356C" w:rsidRPr="00955044">
        <w:t xml:space="preserve"> require </w:t>
      </w:r>
      <w:r w:rsidR="00DC34C3" w:rsidRPr="00955044">
        <w:t xml:space="preserve">more extensive </w:t>
      </w:r>
      <w:r w:rsidR="0013579F" w:rsidRPr="00955044">
        <w:t xml:space="preserve">demographic information.  </w:t>
      </w:r>
    </w:p>
    <w:p w14:paraId="1365F244" w14:textId="77777777" w:rsidR="008247AD" w:rsidRDefault="008247AD">
      <w:pPr>
        <w:pStyle w:val="NoSpacing"/>
        <w:jc w:val="both"/>
        <w:rPr>
          <w:b/>
        </w:rPr>
      </w:pPr>
    </w:p>
    <w:p w14:paraId="490BDED0" w14:textId="418FD93D" w:rsidR="003619D6" w:rsidRPr="00383FD2" w:rsidRDefault="00951750">
      <w:pPr>
        <w:pStyle w:val="NoSpacing"/>
        <w:spacing w:after="120"/>
        <w:jc w:val="both"/>
        <w:rPr>
          <w:b/>
        </w:rPr>
      </w:pPr>
      <w:r>
        <w:rPr>
          <w:b/>
        </w:rPr>
        <w:t xml:space="preserve">Case </w:t>
      </w:r>
      <w:r w:rsidR="004B71D6">
        <w:rPr>
          <w:b/>
        </w:rPr>
        <w:t>Notes</w:t>
      </w:r>
      <w:r w:rsidR="00F3681E" w:rsidRPr="00383FD2">
        <w:rPr>
          <w:b/>
        </w:rPr>
        <w:t xml:space="preserve"> </w:t>
      </w:r>
    </w:p>
    <w:p w14:paraId="42B338B8" w14:textId="6C6FDFD5" w:rsidR="007330CE" w:rsidRDefault="00951750" w:rsidP="00AD44A1">
      <w:pPr>
        <w:spacing w:line="240" w:lineRule="auto"/>
        <w:jc w:val="both"/>
      </w:pPr>
      <w:r>
        <w:t xml:space="preserve">Case </w:t>
      </w:r>
      <w:r w:rsidR="004B71D6">
        <w:t>notes</w:t>
      </w:r>
      <w:r w:rsidR="004F2687" w:rsidRPr="00383FD2">
        <w:t xml:space="preserve"> </w:t>
      </w:r>
      <w:r w:rsidR="003619D6" w:rsidRPr="00383FD2">
        <w:t>are</w:t>
      </w:r>
      <w:r w:rsidR="004F2687" w:rsidRPr="00383FD2">
        <w:t xml:space="preserve"> </w:t>
      </w:r>
      <w:r w:rsidR="00FB60B5">
        <w:t xml:space="preserve">a chronological narrative of </w:t>
      </w:r>
      <w:r w:rsidR="00CD5FB6" w:rsidRPr="00383FD2">
        <w:t xml:space="preserve">all </w:t>
      </w:r>
      <w:r w:rsidR="00FA4DDB" w:rsidRPr="00383FD2">
        <w:t>relevant contacts</w:t>
      </w:r>
      <w:r w:rsidR="00AA370A" w:rsidRPr="00383FD2">
        <w:t xml:space="preserve"> </w:t>
      </w:r>
      <w:r w:rsidR="00FB60B5">
        <w:t>made during an investigation</w:t>
      </w:r>
      <w:r w:rsidR="00B54573">
        <w:t>,</w:t>
      </w:r>
      <w:r w:rsidR="00FB60B5">
        <w:t xml:space="preserve"> </w:t>
      </w:r>
      <w:r w:rsidR="00AA370A" w:rsidRPr="00383FD2">
        <w:t xml:space="preserve">such as </w:t>
      </w:r>
      <w:r w:rsidR="00FB5A91">
        <w:t xml:space="preserve">attempted or completed </w:t>
      </w:r>
      <w:r w:rsidR="00AA370A" w:rsidRPr="00383FD2">
        <w:t>phone contacts, documents sent or received</w:t>
      </w:r>
      <w:r w:rsidR="004F2687" w:rsidRPr="00383FD2">
        <w:t xml:space="preserve">, mail/email </w:t>
      </w:r>
      <w:r w:rsidR="00AA370A" w:rsidRPr="00383FD2">
        <w:t>sent or received</w:t>
      </w:r>
      <w:r w:rsidR="004F2687" w:rsidRPr="00383FD2">
        <w:t>, attempted</w:t>
      </w:r>
      <w:r w:rsidR="00483E44">
        <w:t xml:space="preserve"> or completed</w:t>
      </w:r>
      <w:r w:rsidR="004F2687" w:rsidRPr="00383FD2">
        <w:t xml:space="preserve"> </w:t>
      </w:r>
      <w:r w:rsidR="00CD5FB6" w:rsidRPr="00383FD2">
        <w:t>face</w:t>
      </w:r>
      <w:r w:rsidR="00483E44">
        <w:t>-</w:t>
      </w:r>
      <w:r w:rsidR="00CD5FB6" w:rsidRPr="00383FD2">
        <w:t>to</w:t>
      </w:r>
      <w:r w:rsidR="00483E44">
        <w:t>-</w:t>
      </w:r>
      <w:r w:rsidR="00CD5FB6" w:rsidRPr="00383FD2">
        <w:t xml:space="preserve">face visits, </w:t>
      </w:r>
      <w:r w:rsidR="00AA370A" w:rsidRPr="00383FD2">
        <w:t>and other interviews</w:t>
      </w:r>
      <w:r w:rsidR="003619D6" w:rsidRPr="00383FD2">
        <w:t xml:space="preserve">. All </w:t>
      </w:r>
      <w:r w:rsidR="002053BA">
        <w:t xml:space="preserve">case </w:t>
      </w:r>
      <w:r w:rsidR="004B71D6">
        <w:t>notes</w:t>
      </w:r>
      <w:r w:rsidR="003619D6" w:rsidRPr="00383FD2">
        <w:t xml:space="preserve"> shall be entered into </w:t>
      </w:r>
      <w:r w:rsidR="00073889" w:rsidRPr="00383FD2">
        <w:t xml:space="preserve">the </w:t>
      </w:r>
      <w:r w:rsidR="004C63D6">
        <w:t xml:space="preserve">eligible adult’s electronic case record </w:t>
      </w:r>
      <w:r w:rsidR="003619D6" w:rsidRPr="00383FD2">
        <w:t>as soon as possible</w:t>
      </w:r>
      <w:r w:rsidR="004137EE">
        <w:t xml:space="preserve">, not to exceed </w:t>
      </w:r>
      <w:r w:rsidR="006D49BD">
        <w:rPr>
          <w:b/>
        </w:rPr>
        <w:t>fifteen (</w:t>
      </w:r>
      <w:r w:rsidR="00AF4FA6">
        <w:rPr>
          <w:b/>
        </w:rPr>
        <w:t>15</w:t>
      </w:r>
      <w:r w:rsidR="006D49BD">
        <w:rPr>
          <w:b/>
        </w:rPr>
        <w:t>)</w:t>
      </w:r>
      <w:r w:rsidR="004137EE" w:rsidRPr="000309AB">
        <w:rPr>
          <w:b/>
        </w:rPr>
        <w:t xml:space="preserve"> calendar days</w:t>
      </w:r>
      <w:r w:rsidR="004137EE">
        <w:t xml:space="preserve"> from </w:t>
      </w:r>
      <w:r w:rsidR="00D127BD">
        <w:t xml:space="preserve">the </w:t>
      </w:r>
      <w:r w:rsidR="004137EE">
        <w:t>date of contact</w:t>
      </w:r>
      <w:r w:rsidR="00F030FB">
        <w:t xml:space="preserve"> or receipt of information</w:t>
      </w:r>
      <w:r w:rsidR="004137EE">
        <w:t>,</w:t>
      </w:r>
      <w:r w:rsidR="003619D6" w:rsidRPr="00383FD2">
        <w:t xml:space="preserve"> </w:t>
      </w:r>
      <w:r w:rsidR="00D127BD">
        <w:t>to</w:t>
      </w:r>
      <w:r w:rsidR="003619D6" w:rsidRPr="00383FD2">
        <w:t xml:space="preserve"> capture </w:t>
      </w:r>
      <w:r w:rsidR="00AA370A" w:rsidRPr="00383FD2">
        <w:t>the most</w:t>
      </w:r>
      <w:r w:rsidR="003619D6" w:rsidRPr="00383FD2">
        <w:t xml:space="preserve"> accurate detail</w:t>
      </w:r>
      <w:r w:rsidR="003619D6" w:rsidRPr="00955044">
        <w:t>.</w:t>
      </w:r>
      <w:r w:rsidR="006D0FA8">
        <w:t xml:space="preserve"> </w:t>
      </w:r>
      <w:r w:rsidR="00313160">
        <w:t>C</w:t>
      </w:r>
      <w:r w:rsidR="004C63D6">
        <w:t xml:space="preserve">ase </w:t>
      </w:r>
      <w:r w:rsidR="004B71D6">
        <w:t>notes</w:t>
      </w:r>
      <w:r w:rsidR="004C63D6">
        <w:t xml:space="preserve"> should contain </w:t>
      </w:r>
      <w:r w:rsidR="002E4A4F">
        <w:t xml:space="preserve">the </w:t>
      </w:r>
      <w:r w:rsidR="004C63D6">
        <w:t>date of contact,</w:t>
      </w:r>
      <w:r w:rsidR="004B474D">
        <w:t xml:space="preserve"> type of contact (phon</w:t>
      </w:r>
      <w:r w:rsidR="007740C2">
        <w:t>e, personal visit, mail, etc.),</w:t>
      </w:r>
      <w:r w:rsidR="00EA0370">
        <w:t xml:space="preserve"> </w:t>
      </w:r>
      <w:r w:rsidR="00512F70">
        <w:t xml:space="preserve">the </w:t>
      </w:r>
      <w:r w:rsidR="004B474D">
        <w:t>full name of any individuals spoken to</w:t>
      </w:r>
      <w:r w:rsidR="00D127BD">
        <w:t>,</w:t>
      </w:r>
      <w:r w:rsidR="004B474D">
        <w:t xml:space="preserve"> return contact information,</w:t>
      </w:r>
      <w:r w:rsidR="004C63D6">
        <w:t xml:space="preserve"> </w:t>
      </w:r>
      <w:r w:rsidR="00227CE9">
        <w:t xml:space="preserve">and </w:t>
      </w:r>
      <w:r w:rsidR="004C63D6">
        <w:t xml:space="preserve">the </w:t>
      </w:r>
      <w:r w:rsidR="00E77B76">
        <w:t>contact content</w:t>
      </w:r>
      <w:r w:rsidR="007801DC">
        <w:t>. When</w:t>
      </w:r>
      <w:r w:rsidR="000E5381">
        <w:t xml:space="preserve"> the </w:t>
      </w:r>
      <w:r w:rsidR="00843570">
        <w:t xml:space="preserve">case </w:t>
      </w:r>
      <w:r w:rsidR="00313160">
        <w:t xml:space="preserve">note </w:t>
      </w:r>
      <w:r w:rsidR="00843570">
        <w:t>document</w:t>
      </w:r>
      <w:r w:rsidR="00EA0370">
        <w:t>s</w:t>
      </w:r>
      <w:r w:rsidR="00843570">
        <w:t xml:space="preserve"> </w:t>
      </w:r>
      <w:r w:rsidR="00D127BD">
        <w:t>the receipt or transmission</w:t>
      </w:r>
      <w:r w:rsidR="000E5381">
        <w:t xml:space="preserve"> of information,</w:t>
      </w:r>
      <w:r w:rsidR="00843570">
        <w:t xml:space="preserve"> it</w:t>
      </w:r>
      <w:r w:rsidR="000E5381">
        <w:t xml:space="preserve"> shall contain a summary of the information sent or received, to whom </w:t>
      </w:r>
      <w:r w:rsidR="007801DC">
        <w:t>it</w:t>
      </w:r>
      <w:r w:rsidR="000E5381">
        <w:t xml:space="preserve"> is being sent</w:t>
      </w:r>
      <w:r w:rsidR="001A7326">
        <w:t>,</w:t>
      </w:r>
      <w:r w:rsidR="00843570">
        <w:t xml:space="preserve"> </w:t>
      </w:r>
      <w:r w:rsidR="00EA0370">
        <w:t xml:space="preserve">from whom it </w:t>
      </w:r>
      <w:r w:rsidR="00843570">
        <w:t xml:space="preserve">has been </w:t>
      </w:r>
      <w:r w:rsidR="00EA0370">
        <w:t>obtained</w:t>
      </w:r>
      <w:r w:rsidR="007E223C">
        <w:t>,</w:t>
      </w:r>
      <w:r w:rsidR="000E5381">
        <w:t xml:space="preserve"> and why. </w:t>
      </w:r>
    </w:p>
    <w:p w14:paraId="28DDDBF0" w14:textId="3D6619D0" w:rsidR="008C6DCA" w:rsidRDefault="008C6DCA" w:rsidP="008C6DCA">
      <w:pPr>
        <w:spacing w:after="60" w:line="240" w:lineRule="auto"/>
        <w:jc w:val="both"/>
      </w:pPr>
      <w:r>
        <w:t xml:space="preserve">The Division of Senior and Disability Services (DSDS), Section of APS, requires all case notes to follow the </w:t>
      </w:r>
      <w:r w:rsidRPr="003F0F99">
        <w:rPr>
          <w:b/>
        </w:rPr>
        <w:t>S</w:t>
      </w:r>
      <w:r w:rsidR="00E5104B">
        <w:rPr>
          <w:b/>
        </w:rPr>
        <w:t>W</w:t>
      </w:r>
      <w:r w:rsidRPr="003F0F99">
        <w:rPr>
          <w:b/>
        </w:rPr>
        <w:t>IP</w:t>
      </w:r>
      <w:r w:rsidR="00E5104B">
        <w:rPr>
          <w:b/>
        </w:rPr>
        <w:t>E</w:t>
      </w:r>
      <w:r>
        <w:t xml:space="preserve"> method to </w:t>
      </w:r>
      <w:r w:rsidRPr="002E6F14">
        <w:t>ensure thorough and adequate information is included.</w:t>
      </w:r>
      <w:r>
        <w:t xml:space="preserve"> This method helps to keep case notes organized, consistent, and uniform. </w:t>
      </w:r>
      <w:r w:rsidRPr="002E6F14">
        <w:t>Emphasis is placed on being purposeful, specific, factual, and focused.</w:t>
      </w:r>
    </w:p>
    <w:p w14:paraId="154AC184" w14:textId="3EBD3C13" w:rsidR="00E14347" w:rsidRDefault="00E14347" w:rsidP="008A4385">
      <w:pPr>
        <w:spacing w:after="0" w:line="240" w:lineRule="auto"/>
        <w:jc w:val="both"/>
      </w:pPr>
    </w:p>
    <w:p w14:paraId="43F78AE5" w14:textId="32C056B9" w:rsidR="00E5104B" w:rsidRDefault="00E5104B" w:rsidP="00E5104B">
      <w:pPr>
        <w:spacing w:after="60"/>
      </w:pPr>
      <w:r w:rsidRPr="00E45781">
        <w:rPr>
          <w:b/>
          <w:u w:val="single"/>
        </w:rPr>
        <w:t>S</w:t>
      </w:r>
      <w:r w:rsidRPr="00E5104B">
        <w:rPr>
          <w:b/>
        </w:rPr>
        <w:t>ituation</w:t>
      </w:r>
      <w:r>
        <w:t xml:space="preserve">- </w:t>
      </w:r>
      <w:r w:rsidR="008A4385">
        <w:t>T</w:t>
      </w:r>
      <w:r>
        <w:t>he w</w:t>
      </w:r>
      <w:r w:rsidRPr="00A11F3A">
        <w:t>ho, what, when, why, where, and how the information is gathered.</w:t>
      </w:r>
      <w:r>
        <w:t xml:space="preserve"> This section is where you document the main body of information and answer the </w:t>
      </w:r>
      <w:r w:rsidR="001A7326">
        <w:t xml:space="preserve">following </w:t>
      </w:r>
      <w:r>
        <w:t xml:space="preserve">questions: </w:t>
      </w:r>
    </w:p>
    <w:p w14:paraId="5E6FDE63" w14:textId="77777777" w:rsidR="00E5104B" w:rsidRDefault="00E5104B" w:rsidP="00E5104B">
      <w:pPr>
        <w:pStyle w:val="ListParagraph"/>
        <w:numPr>
          <w:ilvl w:val="0"/>
          <w:numId w:val="27"/>
        </w:numPr>
        <w:spacing w:after="120" w:line="240" w:lineRule="auto"/>
        <w:jc w:val="both"/>
      </w:pPr>
      <w:r>
        <w:t>What is the situation;</w:t>
      </w:r>
    </w:p>
    <w:p w14:paraId="55438852" w14:textId="39E5BDCF" w:rsidR="00E5104B" w:rsidRDefault="00E5104B" w:rsidP="00E5104B">
      <w:pPr>
        <w:pStyle w:val="ListParagraph"/>
        <w:numPr>
          <w:ilvl w:val="0"/>
          <w:numId w:val="27"/>
        </w:numPr>
        <w:spacing w:after="120" w:line="240" w:lineRule="auto"/>
        <w:jc w:val="both"/>
      </w:pPr>
      <w:r>
        <w:t>Who are your involved persons</w:t>
      </w:r>
      <w:r w:rsidR="00AD73B8">
        <w:t>,</w:t>
      </w:r>
      <w:r>
        <w:t xml:space="preserve"> and what are their roles; </w:t>
      </w:r>
    </w:p>
    <w:p w14:paraId="31D63F9B" w14:textId="77777777" w:rsidR="00E5104B" w:rsidRDefault="00E5104B" w:rsidP="00E5104B">
      <w:pPr>
        <w:pStyle w:val="ListParagraph"/>
        <w:numPr>
          <w:ilvl w:val="0"/>
          <w:numId w:val="27"/>
        </w:numPr>
        <w:spacing w:after="120" w:line="240" w:lineRule="auto"/>
        <w:jc w:val="both"/>
      </w:pPr>
      <w:r>
        <w:t xml:space="preserve">What is the nature of the abuse, neglect, or exploitation that we are addressing; </w:t>
      </w:r>
    </w:p>
    <w:p w14:paraId="4C1C0A2F" w14:textId="77777777" w:rsidR="00E5104B" w:rsidRDefault="00E5104B" w:rsidP="00E5104B">
      <w:pPr>
        <w:pStyle w:val="ListParagraph"/>
        <w:numPr>
          <w:ilvl w:val="0"/>
          <w:numId w:val="27"/>
        </w:numPr>
        <w:spacing w:after="120" w:line="240" w:lineRule="auto"/>
        <w:jc w:val="both"/>
      </w:pPr>
      <w:r>
        <w:t xml:space="preserve">When did it occur; </w:t>
      </w:r>
    </w:p>
    <w:p w14:paraId="7BF2AB86" w14:textId="77777777" w:rsidR="00E5104B" w:rsidRDefault="00E5104B" w:rsidP="00E5104B">
      <w:pPr>
        <w:pStyle w:val="ListParagraph"/>
        <w:numPr>
          <w:ilvl w:val="0"/>
          <w:numId w:val="27"/>
        </w:numPr>
        <w:spacing w:after="120" w:line="240" w:lineRule="auto"/>
        <w:jc w:val="both"/>
      </w:pPr>
      <w:r>
        <w:t xml:space="preserve">Why did the eligible adult or other parties take the actions they did; </w:t>
      </w:r>
    </w:p>
    <w:p w14:paraId="394CFDC2" w14:textId="708D2BA9" w:rsidR="00E5104B" w:rsidRDefault="00E5104B" w:rsidP="00E5104B">
      <w:pPr>
        <w:pStyle w:val="ListParagraph"/>
        <w:numPr>
          <w:ilvl w:val="0"/>
          <w:numId w:val="27"/>
        </w:numPr>
        <w:spacing w:after="120" w:line="240" w:lineRule="auto"/>
        <w:jc w:val="both"/>
      </w:pPr>
      <w:r>
        <w:t>Where did incidents occur</w:t>
      </w:r>
      <w:r w:rsidR="00AD73B8">
        <w:t>,</w:t>
      </w:r>
      <w:r>
        <w:t xml:space="preserve"> and where </w:t>
      </w:r>
      <w:r w:rsidR="00643F2C">
        <w:t>are involved parties located; and</w:t>
      </w:r>
      <w:r>
        <w:t xml:space="preserve"> </w:t>
      </w:r>
    </w:p>
    <w:p w14:paraId="15091835" w14:textId="2B4B9C6A" w:rsidR="00E5104B" w:rsidRDefault="00E5104B" w:rsidP="00E5104B">
      <w:pPr>
        <w:pStyle w:val="ListParagraph"/>
        <w:numPr>
          <w:ilvl w:val="0"/>
          <w:numId w:val="27"/>
        </w:numPr>
        <w:spacing w:after="120" w:line="240" w:lineRule="auto"/>
        <w:jc w:val="both"/>
      </w:pPr>
      <w:r>
        <w:t>How did you gather the eviden</w:t>
      </w:r>
      <w:r w:rsidR="008A4385">
        <w:t>ce or information you gathered</w:t>
      </w:r>
      <w:r w:rsidR="00F028A5">
        <w:t>?</w:t>
      </w:r>
    </w:p>
    <w:p w14:paraId="18F264E6" w14:textId="3BFAE36A" w:rsidR="00E5104B" w:rsidRDefault="00E5104B" w:rsidP="008A4385">
      <w:pPr>
        <w:spacing w:after="0"/>
        <w:jc w:val="both"/>
      </w:pPr>
      <w:r w:rsidRPr="008A4385">
        <w:rPr>
          <w:b/>
          <w:u w:val="single"/>
        </w:rPr>
        <w:lastRenderedPageBreak/>
        <w:t>W</w:t>
      </w:r>
      <w:r w:rsidRPr="00E5104B">
        <w:rPr>
          <w:b/>
        </w:rPr>
        <w:t>hy</w:t>
      </w:r>
      <w:r>
        <w:t xml:space="preserve">- Document the reason for our agency’s involvement or contact. Why are you making this particular home visit or phone call?  </w:t>
      </w:r>
    </w:p>
    <w:p w14:paraId="26159583" w14:textId="28D80348" w:rsidR="00E5104B" w:rsidRDefault="00E5104B" w:rsidP="008A4385">
      <w:pPr>
        <w:spacing w:after="0"/>
        <w:jc w:val="both"/>
      </w:pPr>
      <w:r w:rsidRPr="008A4385">
        <w:rPr>
          <w:b/>
          <w:u w:val="single"/>
        </w:rPr>
        <w:t>I</w:t>
      </w:r>
      <w:r w:rsidRPr="00E45781">
        <w:rPr>
          <w:b/>
        </w:rPr>
        <w:t>ssues</w:t>
      </w:r>
      <w:r w:rsidR="00E45781">
        <w:rPr>
          <w:b/>
        </w:rPr>
        <w:t xml:space="preserve">- </w:t>
      </w:r>
      <w:r>
        <w:t xml:space="preserve">Document the specific concerns and unmet needs identified during the contact.  </w:t>
      </w:r>
    </w:p>
    <w:p w14:paraId="251580C8" w14:textId="497C84EE" w:rsidR="00E5104B" w:rsidRDefault="00E5104B" w:rsidP="008A4385">
      <w:pPr>
        <w:spacing w:after="0"/>
        <w:jc w:val="both"/>
      </w:pPr>
      <w:r w:rsidRPr="008A4385">
        <w:rPr>
          <w:b/>
          <w:u w:val="single"/>
        </w:rPr>
        <w:t>P</w:t>
      </w:r>
      <w:r w:rsidRPr="00E45781">
        <w:rPr>
          <w:b/>
        </w:rPr>
        <w:t>lan</w:t>
      </w:r>
      <w:r w:rsidR="00E45781">
        <w:rPr>
          <w:b/>
        </w:rPr>
        <w:t xml:space="preserve">- </w:t>
      </w:r>
      <w:r>
        <w:t xml:space="preserve">Document and describe the steps for which APS staff, the eligible adult, or other parties are responsible or accountable. </w:t>
      </w:r>
    </w:p>
    <w:p w14:paraId="7CB67A2B" w14:textId="22FDCB29" w:rsidR="00E5104B" w:rsidRPr="002E6F14" w:rsidRDefault="00E5104B" w:rsidP="008A4385">
      <w:pPr>
        <w:spacing w:after="60" w:line="240" w:lineRule="auto"/>
        <w:jc w:val="both"/>
      </w:pPr>
      <w:r w:rsidRPr="008A4385">
        <w:rPr>
          <w:b/>
          <w:u w:val="single"/>
        </w:rPr>
        <w:t>E</w:t>
      </w:r>
      <w:r w:rsidRPr="00E45781">
        <w:rPr>
          <w:b/>
        </w:rPr>
        <w:t>dit</w:t>
      </w:r>
      <w:r w:rsidR="00E45781">
        <w:t xml:space="preserve">- </w:t>
      </w:r>
      <w:r>
        <w:t xml:space="preserve">Review your </w:t>
      </w:r>
      <w:r w:rsidR="00AD73B8">
        <w:t>documentation</w:t>
      </w:r>
      <w:r>
        <w:t xml:space="preserve"> to ensure you have included all pertinent information and used proper spelling, grammar, and punctuation.</w:t>
      </w:r>
    </w:p>
    <w:p w14:paraId="0B3698EE" w14:textId="355F2466" w:rsidR="008C6DCA" w:rsidRPr="00955044" w:rsidRDefault="008C6DCA" w:rsidP="008A4385">
      <w:pPr>
        <w:spacing w:after="0" w:line="240" w:lineRule="auto"/>
        <w:jc w:val="both"/>
      </w:pPr>
      <w:r>
        <w:rPr>
          <w:b/>
        </w:rPr>
        <w:t>Note</w:t>
      </w:r>
      <w:r w:rsidRPr="002E6F14">
        <w:rPr>
          <w:b/>
        </w:rPr>
        <w:t>:</w:t>
      </w:r>
      <w:r w:rsidR="00643F2C">
        <w:t xml:space="preserve"> All </w:t>
      </w:r>
      <w:r w:rsidR="009153EF">
        <w:t xml:space="preserve">five </w:t>
      </w:r>
      <w:r w:rsidRPr="002E6F14">
        <w:t>categories of the S</w:t>
      </w:r>
      <w:r w:rsidR="00AD73B8">
        <w:t>WIPE</w:t>
      </w:r>
      <w:r w:rsidRPr="002E6F14">
        <w:t xml:space="preserve"> method of documentation should be considered when </w:t>
      </w:r>
      <w:r>
        <w:t>completing case notes,</w:t>
      </w:r>
      <w:r w:rsidRPr="002E6F14">
        <w:t xml:space="preserve"> but not every contact will co</w:t>
      </w:r>
      <w:r w:rsidR="00643F2C">
        <w:t xml:space="preserve">ntain information from all </w:t>
      </w:r>
      <w:r w:rsidR="007E223C">
        <w:t>types</w:t>
      </w:r>
      <w:r w:rsidRPr="002E6F14">
        <w:t>.</w:t>
      </w:r>
    </w:p>
    <w:p w14:paraId="48958BBF" w14:textId="77777777" w:rsidR="008C6DCA" w:rsidRDefault="008C6DCA" w:rsidP="008C6DCA">
      <w:pPr>
        <w:pStyle w:val="Default"/>
        <w:jc w:val="both"/>
      </w:pPr>
    </w:p>
    <w:p w14:paraId="2C1EFB73" w14:textId="77777777" w:rsidR="008C6DCA" w:rsidRPr="001F411C" w:rsidRDefault="008C6DCA" w:rsidP="008C6DCA">
      <w:pPr>
        <w:pStyle w:val="Default"/>
        <w:jc w:val="both"/>
      </w:pPr>
      <w:r w:rsidRPr="001F411C">
        <w:t xml:space="preserve">The following principles shall guide all </w:t>
      </w:r>
      <w:r>
        <w:t>case note</w:t>
      </w:r>
      <w:r w:rsidRPr="001F411C">
        <w:t xml:space="preserve"> entries: </w:t>
      </w:r>
    </w:p>
    <w:p w14:paraId="3BA1352F" w14:textId="718259D5" w:rsidR="008C6DCA" w:rsidRPr="001F411C" w:rsidRDefault="008C6DCA" w:rsidP="008C6DCA">
      <w:pPr>
        <w:pStyle w:val="Default"/>
        <w:spacing w:before="60" w:after="120"/>
        <w:jc w:val="both"/>
      </w:pPr>
      <w:r>
        <w:rPr>
          <w:b/>
          <w:bCs/>
        </w:rPr>
        <w:t>Accurate</w:t>
      </w:r>
      <w:r>
        <w:rPr>
          <w:bCs/>
        </w:rPr>
        <w:t>-</w:t>
      </w:r>
      <w:r w:rsidRPr="001F411C">
        <w:rPr>
          <w:b/>
          <w:bCs/>
        </w:rPr>
        <w:t xml:space="preserve"> </w:t>
      </w:r>
      <w:r>
        <w:t>D</w:t>
      </w:r>
      <w:r w:rsidRPr="001F411C">
        <w:t>ocumentation of the information received effectivel</w:t>
      </w:r>
      <w:r>
        <w:t>y communicates what occurred during each contact. A</w:t>
      </w:r>
      <w:r w:rsidRPr="001F411C">
        <w:t xml:space="preserve">ccurate </w:t>
      </w:r>
      <w:r>
        <w:t>case notes</w:t>
      </w:r>
      <w:r w:rsidRPr="001F411C">
        <w:t xml:space="preserve"> </w:t>
      </w:r>
      <w:r w:rsidR="007E223C">
        <w:t>are</w:t>
      </w:r>
      <w:r w:rsidRPr="001F411C">
        <w:t xml:space="preserve"> an accountability measure of </w:t>
      </w:r>
      <w:r>
        <w:t>the APS staff member’s</w:t>
      </w:r>
      <w:r w:rsidRPr="001F411C">
        <w:t xml:space="preserve"> response to the </w:t>
      </w:r>
      <w:r>
        <w:t>eligible adult’s</w:t>
      </w:r>
      <w:r w:rsidRPr="001F411C">
        <w:t xml:space="preserve"> </w:t>
      </w:r>
      <w:r>
        <w:t>risks, safety issues, and need for intervention</w:t>
      </w:r>
      <w:r w:rsidRPr="001F411C">
        <w:t xml:space="preserve">. </w:t>
      </w:r>
    </w:p>
    <w:p w14:paraId="32820DB6" w14:textId="4B664874" w:rsidR="008C6DCA" w:rsidRPr="003F0F99" w:rsidRDefault="008C6DCA" w:rsidP="008C6DCA">
      <w:pPr>
        <w:pStyle w:val="Default"/>
        <w:spacing w:before="60" w:after="120"/>
        <w:jc w:val="both"/>
      </w:pPr>
      <w:r>
        <w:rPr>
          <w:b/>
          <w:bCs/>
        </w:rPr>
        <w:t>Clear and concise</w:t>
      </w:r>
      <w:r>
        <w:rPr>
          <w:bCs/>
        </w:rPr>
        <w:t>-</w:t>
      </w:r>
      <w:r w:rsidRPr="001F411C">
        <w:rPr>
          <w:b/>
          <w:bCs/>
        </w:rPr>
        <w:t xml:space="preserve"> </w:t>
      </w:r>
      <w:r>
        <w:rPr>
          <w:bCs/>
        </w:rPr>
        <w:t>Clarity c</w:t>
      </w:r>
      <w:r w:rsidR="0089263B">
        <w:t>an</w:t>
      </w:r>
      <w:r w:rsidRPr="001F411C">
        <w:t xml:space="preserve"> be achieved</w:t>
      </w:r>
      <w:r w:rsidR="0089263B">
        <w:t xml:space="preserve"> by using plain language.</w:t>
      </w:r>
      <w:r w:rsidRPr="00B63E1B">
        <w:t xml:space="preserve"> </w:t>
      </w:r>
      <w:r>
        <w:t>Brief, s</w:t>
      </w:r>
      <w:r w:rsidRPr="001F411C">
        <w:t>imple words and sentences are preferable</w:t>
      </w:r>
      <w:r>
        <w:t xml:space="preserve">. Clear and concise case notes are easier to read and </w:t>
      </w:r>
      <w:r w:rsidR="0089263B">
        <w:t>improve documentation quality</w:t>
      </w:r>
      <w:r>
        <w:t xml:space="preserve">. </w:t>
      </w:r>
      <w:r w:rsidRPr="003F0F99">
        <w:t xml:space="preserve">Care should be taken to avoid </w:t>
      </w:r>
      <w:r w:rsidR="007E5586">
        <w:t>using</w:t>
      </w:r>
      <w:r>
        <w:t xml:space="preserve"> acronyms</w:t>
      </w:r>
      <w:r w:rsidR="008F2AB7">
        <w:t>/abbreviations</w:t>
      </w:r>
      <w:r>
        <w:t xml:space="preserve"> </w:t>
      </w:r>
      <w:r w:rsidR="007E5586">
        <w:t>and</w:t>
      </w:r>
      <w:r>
        <w:t xml:space="preserve"> vague terms like sometimes, often, or occasionally</w:t>
      </w:r>
      <w:r w:rsidRPr="003F0F99">
        <w:t xml:space="preserve">. </w:t>
      </w:r>
      <w:r w:rsidR="00EA6599">
        <w:t>If acronyms</w:t>
      </w:r>
      <w:r w:rsidR="008F2AB7">
        <w:t>/abbreviations are utilized, they</w:t>
      </w:r>
      <w:r w:rsidR="00EA6599">
        <w:t xml:space="preserve"> should be spelled out the first time </w:t>
      </w:r>
      <w:r w:rsidR="007E5586">
        <w:t xml:space="preserve">they are </w:t>
      </w:r>
      <w:r w:rsidR="00EA6599">
        <w:t xml:space="preserve">used. </w:t>
      </w:r>
    </w:p>
    <w:p w14:paraId="4254DD74" w14:textId="081EF5F2" w:rsidR="008C6DCA" w:rsidRDefault="008C6DCA" w:rsidP="008C6DCA">
      <w:pPr>
        <w:pStyle w:val="Default"/>
        <w:spacing w:after="120"/>
        <w:jc w:val="both"/>
        <w:rPr>
          <w:b/>
          <w:bCs/>
          <w:szCs w:val="23"/>
        </w:rPr>
      </w:pPr>
      <w:r w:rsidRPr="00A44112">
        <w:rPr>
          <w:b/>
          <w:bCs/>
        </w:rPr>
        <w:t>Factual</w:t>
      </w:r>
      <w:r>
        <w:rPr>
          <w:bCs/>
        </w:rPr>
        <w:t>-</w:t>
      </w:r>
      <w:r w:rsidRPr="001F411C">
        <w:rPr>
          <w:b/>
          <w:bCs/>
        </w:rPr>
        <w:t xml:space="preserve"> </w:t>
      </w:r>
      <w:r>
        <w:rPr>
          <w:bCs/>
        </w:rPr>
        <w:t xml:space="preserve">DSDS staff members </w:t>
      </w:r>
      <w:r w:rsidRPr="001F411C">
        <w:t>shall document who, what, when, where, why</w:t>
      </w:r>
      <w:r w:rsidR="0089263B">
        <w:t>,</w:t>
      </w:r>
      <w:r w:rsidRPr="001F411C">
        <w:t xml:space="preserve"> and how as it relates to the </w:t>
      </w:r>
      <w:r>
        <w:t>eligible adult</w:t>
      </w:r>
      <w:r w:rsidRPr="001F411C">
        <w:t xml:space="preserve">. In forming and recording professional judgment about the </w:t>
      </w:r>
      <w:r>
        <w:t>eligible adult’</w:t>
      </w:r>
      <w:r w:rsidRPr="001F411C">
        <w:t xml:space="preserve">s needs, the facts should support the judgment, not vice versa. Cite any professional conclusions or comments regarding </w:t>
      </w:r>
      <w:r>
        <w:t>the eligible adult</w:t>
      </w:r>
      <w:r w:rsidRPr="001F411C">
        <w:t xml:space="preserve"> with background and context. Avoid the use of “feel” and “think”</w:t>
      </w:r>
      <w:r w:rsidR="00ED78A6">
        <w:t>;</w:t>
      </w:r>
      <w:r w:rsidRPr="001F411C">
        <w:t xml:space="preserve"> </w:t>
      </w:r>
      <w:r w:rsidR="00ED78A6">
        <w:t>instead</w:t>
      </w:r>
      <w:r w:rsidR="007E223C">
        <w:t>,</w:t>
      </w:r>
      <w:r w:rsidRPr="001F411C">
        <w:t xml:space="preserve"> use</w:t>
      </w:r>
      <w:r w:rsidR="00ED78A6">
        <w:t xml:space="preserve"> </w:t>
      </w:r>
      <w:r w:rsidRPr="001F411C">
        <w:t xml:space="preserve">“believe” and “conclude.” </w:t>
      </w:r>
    </w:p>
    <w:p w14:paraId="4CC078EA" w14:textId="056DB42F" w:rsidR="008C6DCA" w:rsidRDefault="008C6DCA" w:rsidP="008C6DCA">
      <w:pPr>
        <w:pStyle w:val="Default"/>
        <w:spacing w:after="120"/>
        <w:jc w:val="both"/>
        <w:rPr>
          <w:b/>
          <w:bCs/>
          <w:sz w:val="23"/>
          <w:szCs w:val="23"/>
        </w:rPr>
      </w:pPr>
      <w:r w:rsidRPr="001F411C">
        <w:rPr>
          <w:b/>
          <w:bCs/>
          <w:szCs w:val="23"/>
        </w:rPr>
        <w:t xml:space="preserve">Pertinent- </w:t>
      </w:r>
      <w:r w:rsidRPr="001F411C">
        <w:rPr>
          <w:bCs/>
          <w:szCs w:val="23"/>
        </w:rPr>
        <w:t>Documentation should be relevant and relate di</w:t>
      </w:r>
      <w:r w:rsidR="00ED78A6">
        <w:rPr>
          <w:bCs/>
          <w:szCs w:val="23"/>
        </w:rPr>
        <w:t xml:space="preserve">rectly to the allegations </w:t>
      </w:r>
      <w:r w:rsidRPr="001F411C">
        <w:rPr>
          <w:bCs/>
          <w:szCs w:val="23"/>
        </w:rPr>
        <w:t>investigated</w:t>
      </w:r>
      <w:r w:rsidR="00ED78A6">
        <w:rPr>
          <w:bCs/>
          <w:szCs w:val="23"/>
        </w:rPr>
        <w:t xml:space="preserve">, concerns </w:t>
      </w:r>
      <w:r>
        <w:rPr>
          <w:bCs/>
          <w:szCs w:val="23"/>
        </w:rPr>
        <w:t>addressed,</w:t>
      </w:r>
      <w:r w:rsidR="00ED78A6">
        <w:rPr>
          <w:bCs/>
          <w:szCs w:val="23"/>
        </w:rPr>
        <w:t xml:space="preserve"> or interventions</w:t>
      </w:r>
      <w:r w:rsidRPr="001F411C">
        <w:rPr>
          <w:bCs/>
          <w:szCs w:val="23"/>
        </w:rPr>
        <w:t xml:space="preserve"> offered.</w:t>
      </w:r>
    </w:p>
    <w:p w14:paraId="0EEB97AE" w14:textId="77777777" w:rsidR="008C6DCA" w:rsidRPr="00D27C73" w:rsidRDefault="008C6DCA" w:rsidP="008C6DCA">
      <w:pPr>
        <w:pStyle w:val="Default"/>
        <w:jc w:val="both"/>
      </w:pPr>
      <w:r w:rsidRPr="00D27C73">
        <w:rPr>
          <w:b/>
          <w:bCs/>
        </w:rPr>
        <w:t xml:space="preserve">Structured- </w:t>
      </w:r>
      <w:r w:rsidRPr="00D27C73">
        <w:t xml:space="preserve">Thoroughly proofread all documentation before saving to ensure proper spelling, sentence structure, punctuation, and grammar are used. </w:t>
      </w:r>
    </w:p>
    <w:p w14:paraId="7F26AC8C" w14:textId="497E12DF" w:rsidR="008C6DCA" w:rsidRPr="00D27C73" w:rsidRDefault="008C6DCA" w:rsidP="008C6DCA">
      <w:pPr>
        <w:pStyle w:val="ListParagraph"/>
        <w:numPr>
          <w:ilvl w:val="0"/>
          <w:numId w:val="27"/>
        </w:numPr>
        <w:spacing w:before="60" w:after="0" w:line="240" w:lineRule="auto"/>
        <w:jc w:val="both"/>
        <w:rPr>
          <w:szCs w:val="24"/>
        </w:rPr>
      </w:pPr>
      <w:r w:rsidRPr="00D27C73">
        <w:rPr>
          <w:szCs w:val="24"/>
        </w:rPr>
        <w:t xml:space="preserve">Write in </w:t>
      </w:r>
      <w:r w:rsidR="00ED78A6" w:rsidRPr="00D27C73">
        <w:rPr>
          <w:szCs w:val="24"/>
        </w:rPr>
        <w:t xml:space="preserve">the </w:t>
      </w:r>
      <w:r w:rsidRPr="00D27C73">
        <w:rPr>
          <w:szCs w:val="24"/>
        </w:rPr>
        <w:t>first person from the ‘I’ point of view using language like ‘I witnessed/observed’ rather than ‘this worker wi</w:t>
      </w:r>
      <w:r w:rsidR="00ED78A6" w:rsidRPr="00D27C73">
        <w:rPr>
          <w:szCs w:val="24"/>
        </w:rPr>
        <w:t>tnessed/observed</w:t>
      </w:r>
      <w:r w:rsidRPr="00D27C73">
        <w:rPr>
          <w:szCs w:val="24"/>
        </w:rPr>
        <w:t>.</w:t>
      </w:r>
      <w:r w:rsidR="00ED78A6" w:rsidRPr="00D27C73">
        <w:rPr>
          <w:szCs w:val="24"/>
        </w:rPr>
        <w:t>’</w:t>
      </w:r>
    </w:p>
    <w:p w14:paraId="09B67BDC" w14:textId="3803D849" w:rsidR="008C6DCA" w:rsidRPr="00D27C73" w:rsidRDefault="008C6DCA" w:rsidP="008C6DC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D27C73">
        <w:rPr>
          <w:szCs w:val="24"/>
        </w:rPr>
        <w:t>Utilize active voice when documenting</w:t>
      </w:r>
      <w:r w:rsidR="007E223C" w:rsidRPr="00D27C73">
        <w:rPr>
          <w:szCs w:val="24"/>
        </w:rPr>
        <w:t>,</w:t>
      </w:r>
      <w:r w:rsidRPr="00D27C73">
        <w:rPr>
          <w:szCs w:val="24"/>
        </w:rPr>
        <w:t xml:space="preserve"> like ‘I gave this</w:t>
      </w:r>
      <w:r w:rsidR="00F028A5">
        <w:rPr>
          <w:szCs w:val="24"/>
        </w:rPr>
        <w:t xml:space="preserve"> resource to the eligible adult’</w:t>
      </w:r>
      <w:r w:rsidRPr="00D27C73">
        <w:rPr>
          <w:szCs w:val="24"/>
        </w:rPr>
        <w:t xml:space="preserve"> rather than ‘the resource was gi</w:t>
      </w:r>
      <w:r w:rsidR="00ED78A6" w:rsidRPr="00D27C73">
        <w:rPr>
          <w:szCs w:val="24"/>
        </w:rPr>
        <w:t>ven to the eligible adult by me</w:t>
      </w:r>
      <w:r w:rsidRPr="00D27C73">
        <w:rPr>
          <w:szCs w:val="24"/>
        </w:rPr>
        <w:t>.</w:t>
      </w:r>
      <w:r w:rsidR="00ED78A6" w:rsidRPr="00D27C73">
        <w:rPr>
          <w:szCs w:val="24"/>
        </w:rPr>
        <w:t>’</w:t>
      </w:r>
      <w:r w:rsidRPr="00D27C73">
        <w:rPr>
          <w:szCs w:val="24"/>
        </w:rPr>
        <w:t xml:space="preserve"> </w:t>
      </w:r>
    </w:p>
    <w:p w14:paraId="38BA6A48" w14:textId="77777777" w:rsidR="008C6DCA" w:rsidRPr="00D27C73" w:rsidRDefault="008C6DCA" w:rsidP="008C6DCA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D27C73">
        <w:rPr>
          <w:szCs w:val="24"/>
        </w:rPr>
        <w:t xml:space="preserve">Use action verbs and descriptive phrases which are specific instead of general. </w:t>
      </w:r>
    </w:p>
    <w:p w14:paraId="19841E0B" w14:textId="316C582E" w:rsidR="007740C2" w:rsidRPr="00FB2D5C" w:rsidRDefault="008C6DCA" w:rsidP="00D27C7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FB2D5C">
        <w:rPr>
          <w:szCs w:val="24"/>
        </w:rPr>
        <w:t xml:space="preserve">Avoid vague pronoun usage to prevent confusing statements. If </w:t>
      </w:r>
      <w:r w:rsidR="00A8265E" w:rsidRPr="00FB2D5C">
        <w:rPr>
          <w:szCs w:val="24"/>
        </w:rPr>
        <w:t xml:space="preserve">the APS Specialist is documenting an interview involving </w:t>
      </w:r>
      <w:r w:rsidRPr="00FB2D5C">
        <w:rPr>
          <w:szCs w:val="24"/>
        </w:rPr>
        <w:t xml:space="preserve">multiple </w:t>
      </w:r>
      <w:r w:rsidR="00A8265E" w:rsidRPr="00FB2D5C">
        <w:rPr>
          <w:szCs w:val="24"/>
        </w:rPr>
        <w:t>persons</w:t>
      </w:r>
      <w:r w:rsidRPr="00FB2D5C">
        <w:rPr>
          <w:szCs w:val="24"/>
        </w:rPr>
        <w:t xml:space="preserve">, </w:t>
      </w:r>
      <w:r w:rsidR="00ED78A6" w:rsidRPr="00FB2D5C">
        <w:rPr>
          <w:szCs w:val="24"/>
        </w:rPr>
        <w:t>ensure</w:t>
      </w:r>
      <w:r w:rsidRPr="00FB2D5C">
        <w:rPr>
          <w:szCs w:val="24"/>
        </w:rPr>
        <w:t xml:space="preserve"> the reader can understand what each individual is stating</w:t>
      </w:r>
      <w:r w:rsidR="00ED78A6" w:rsidRPr="00FB2D5C">
        <w:rPr>
          <w:szCs w:val="24"/>
        </w:rPr>
        <w:t>,</w:t>
      </w:r>
      <w:r w:rsidRPr="00FB2D5C">
        <w:rPr>
          <w:szCs w:val="24"/>
        </w:rPr>
        <w:t xml:space="preserve"> especially if they are </w:t>
      </w:r>
      <w:r w:rsidR="00ED78A6" w:rsidRPr="00FB2D5C">
        <w:rPr>
          <w:szCs w:val="24"/>
        </w:rPr>
        <w:t xml:space="preserve">of </w:t>
      </w:r>
      <w:r w:rsidRPr="00FB2D5C">
        <w:rPr>
          <w:szCs w:val="24"/>
        </w:rPr>
        <w:t>the same gender. Use first and la</w:t>
      </w:r>
      <w:r w:rsidR="00ED78A6" w:rsidRPr="00FB2D5C">
        <w:rPr>
          <w:szCs w:val="24"/>
        </w:rPr>
        <w:t>st name rather than ‘she stated</w:t>
      </w:r>
      <w:r w:rsidRPr="00FB2D5C">
        <w:rPr>
          <w:szCs w:val="24"/>
        </w:rPr>
        <w:t>.</w:t>
      </w:r>
      <w:r w:rsidR="00ED78A6" w:rsidRPr="00FB2D5C">
        <w:rPr>
          <w:szCs w:val="24"/>
        </w:rPr>
        <w:t>’</w:t>
      </w:r>
    </w:p>
    <w:p w14:paraId="4B653B71" w14:textId="0DF64C68" w:rsidR="00957D07" w:rsidRDefault="002F3A10" w:rsidP="009C12C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Avoid using EA or AP </w:t>
      </w:r>
      <w:r w:rsidR="009C12CC" w:rsidRPr="009C12CC">
        <w:rPr>
          <w:szCs w:val="24"/>
        </w:rPr>
        <w:t xml:space="preserve">instead of the eligible adult’s or alleged perpetrator’s name; </w:t>
      </w:r>
      <w:r w:rsidR="00B46E62">
        <w:rPr>
          <w:szCs w:val="24"/>
        </w:rPr>
        <w:t>use the person’s full name</w:t>
      </w:r>
      <w:r>
        <w:rPr>
          <w:szCs w:val="24"/>
        </w:rPr>
        <w:t>.</w:t>
      </w:r>
    </w:p>
    <w:p w14:paraId="11909548" w14:textId="4D48D490" w:rsidR="00D27C73" w:rsidRPr="00D27C73" w:rsidRDefault="00D27C73" w:rsidP="00D27C73">
      <w:pPr>
        <w:pStyle w:val="ListParagraph"/>
        <w:spacing w:after="0" w:line="240" w:lineRule="auto"/>
        <w:jc w:val="both"/>
        <w:rPr>
          <w:szCs w:val="24"/>
        </w:rPr>
      </w:pPr>
    </w:p>
    <w:p w14:paraId="788794B3" w14:textId="05AB590E" w:rsidR="00BE4107" w:rsidRPr="00BE4107" w:rsidRDefault="00A03D57" w:rsidP="001A7326">
      <w:pPr>
        <w:spacing w:after="120" w:line="240" w:lineRule="auto"/>
        <w:ind w:left="720"/>
        <w:jc w:val="both"/>
        <w:rPr>
          <w:b/>
        </w:rPr>
      </w:pPr>
      <w:r w:rsidRPr="001A7326">
        <w:rPr>
          <w:b/>
        </w:rPr>
        <w:t>Case Initiation</w:t>
      </w:r>
    </w:p>
    <w:p w14:paraId="536A81AC" w14:textId="22FB517F" w:rsidR="008C6DCA" w:rsidRDefault="00B37AB7" w:rsidP="00C12AAC">
      <w:pPr>
        <w:spacing w:after="120" w:line="240" w:lineRule="auto"/>
        <w:ind w:left="720"/>
        <w:jc w:val="both"/>
      </w:pPr>
      <w:r w:rsidRPr="00FB2D5C">
        <w:t xml:space="preserve">APS </w:t>
      </w:r>
      <w:r w:rsidR="0012351D" w:rsidRPr="00FB2D5C">
        <w:t>Specialists shall documen</w:t>
      </w:r>
      <w:r w:rsidR="002226B3" w:rsidRPr="00FB2D5C">
        <w:t>t</w:t>
      </w:r>
      <w:r w:rsidR="0012351D" w:rsidRPr="00FB2D5C">
        <w:t xml:space="preserve"> all contacts with the reporter</w:t>
      </w:r>
      <w:r w:rsidR="002226B3" w:rsidRPr="00FB2D5C">
        <w:t xml:space="preserve"> or collateral contacts as needed. They shall also </w:t>
      </w:r>
      <w:r w:rsidRPr="00FB2D5C">
        <w:t xml:space="preserve">review prior history and </w:t>
      </w:r>
      <w:r w:rsidR="00BE4107" w:rsidRPr="00FB2D5C">
        <w:t xml:space="preserve">document the results of those system searches as applicable in case notes. </w:t>
      </w:r>
      <w:r w:rsidR="00A82C2A" w:rsidRPr="00FB2D5C">
        <w:t xml:space="preserve">The </w:t>
      </w:r>
      <w:r w:rsidR="00360979" w:rsidRPr="00FB2D5C">
        <w:t xml:space="preserve">date the report was </w:t>
      </w:r>
      <w:r w:rsidR="00A82C2A" w:rsidRPr="00FB2D5C">
        <w:t>initiat</w:t>
      </w:r>
      <w:r w:rsidR="00360979" w:rsidRPr="00FB2D5C">
        <w:t>ed</w:t>
      </w:r>
      <w:r w:rsidR="00A82C2A" w:rsidRPr="00FB2D5C">
        <w:t xml:space="preserve"> shall be documented in the eligible adult’s electronic case record.</w:t>
      </w:r>
    </w:p>
    <w:p w14:paraId="7093BF83" w14:textId="77777777" w:rsidR="000E65AF" w:rsidRPr="007819B4" w:rsidRDefault="000E65AF" w:rsidP="001A7326">
      <w:pPr>
        <w:pStyle w:val="NoSpacing"/>
        <w:spacing w:after="120"/>
        <w:ind w:firstLine="720"/>
        <w:jc w:val="both"/>
        <w:rPr>
          <w:b/>
        </w:rPr>
      </w:pPr>
      <w:r w:rsidRPr="007819B4">
        <w:rPr>
          <w:b/>
        </w:rPr>
        <w:t>Reporter C</w:t>
      </w:r>
      <w:r w:rsidR="007214BD" w:rsidRPr="007819B4">
        <w:rPr>
          <w:b/>
        </w:rPr>
        <w:t>ontact</w:t>
      </w:r>
    </w:p>
    <w:p w14:paraId="42A5A2E5" w14:textId="66A99453" w:rsidR="000E65AF" w:rsidRPr="00955044" w:rsidRDefault="00B419A3">
      <w:pPr>
        <w:pStyle w:val="NoSpacing"/>
        <w:ind w:left="720"/>
        <w:jc w:val="both"/>
      </w:pPr>
      <w:r w:rsidRPr="00173D5D">
        <w:t xml:space="preserve">APS </w:t>
      </w:r>
      <w:r w:rsidR="00AD44A1">
        <w:t>staff</w:t>
      </w:r>
      <w:r w:rsidRPr="00955044">
        <w:t xml:space="preserve"> </w:t>
      </w:r>
      <w:r w:rsidR="000E65AF" w:rsidRPr="00955044">
        <w:t>sh</w:t>
      </w:r>
      <w:r w:rsidR="00CC1345">
        <w:t>all not</w:t>
      </w:r>
      <w:r w:rsidR="000E65AF" w:rsidRPr="00955044">
        <w:t xml:space="preserve"> </w:t>
      </w:r>
      <w:r w:rsidR="00CC1345">
        <w:t xml:space="preserve">document </w:t>
      </w:r>
      <w:r w:rsidR="00D4420B" w:rsidRPr="00955044">
        <w:t xml:space="preserve">any information in the </w:t>
      </w:r>
      <w:r w:rsidR="002053BA">
        <w:t xml:space="preserve">case </w:t>
      </w:r>
      <w:r w:rsidR="004B71D6">
        <w:t>notes</w:t>
      </w:r>
      <w:r w:rsidR="00D4420B" w:rsidRPr="00955044">
        <w:t xml:space="preserve"> that identifies a </w:t>
      </w:r>
      <w:r w:rsidR="00445DA7" w:rsidRPr="00955044">
        <w:t xml:space="preserve">specific </w:t>
      </w:r>
      <w:r w:rsidR="00D4420B" w:rsidRPr="00955044">
        <w:t>person as the reporter</w:t>
      </w:r>
      <w:r w:rsidR="00ED78A6">
        <w:t xml:space="preserve">, </w:t>
      </w:r>
      <w:r w:rsidR="00AD44A1">
        <w:t>even if the eligible adult is such</w:t>
      </w:r>
      <w:r w:rsidR="00D4420B" w:rsidRPr="00955044">
        <w:t xml:space="preserve">. </w:t>
      </w:r>
      <w:r w:rsidR="007330CE" w:rsidRPr="00955044">
        <w:t>The “</w:t>
      </w:r>
      <w:r w:rsidR="00CC1345">
        <w:t>c</w:t>
      </w:r>
      <w:r w:rsidR="007330CE" w:rsidRPr="00955044">
        <w:t xml:space="preserve">ontact </w:t>
      </w:r>
      <w:r w:rsidR="00CC1345">
        <w:t>n</w:t>
      </w:r>
      <w:r w:rsidR="007330CE" w:rsidRPr="00955044">
        <w:t xml:space="preserve">ame” in the </w:t>
      </w:r>
      <w:r w:rsidR="00CC1345">
        <w:t xml:space="preserve">case </w:t>
      </w:r>
      <w:r w:rsidR="004B71D6">
        <w:t>note</w:t>
      </w:r>
      <w:r w:rsidR="007330CE" w:rsidRPr="00955044">
        <w:t xml:space="preserve"> should be “Reporter.” </w:t>
      </w:r>
      <w:r w:rsidR="00D4420B" w:rsidRPr="00955044">
        <w:t>The following is an example of how initial phone contact with the reporter should be documented:</w:t>
      </w:r>
    </w:p>
    <w:p w14:paraId="776987DE" w14:textId="1393341B" w:rsidR="00D4420B" w:rsidRPr="00955044" w:rsidRDefault="00F919C1" w:rsidP="007740C2">
      <w:pPr>
        <w:pStyle w:val="NoSpacing"/>
        <w:spacing w:before="120"/>
        <w:ind w:left="720"/>
        <w:jc w:val="both"/>
        <w:rPr>
          <w:rFonts w:eastAsia="Times New Roman"/>
          <w:color w:val="000000"/>
          <w:szCs w:val="24"/>
        </w:rPr>
      </w:pPr>
      <w:r w:rsidRPr="00955044">
        <w:rPr>
          <w:rFonts w:eastAsia="Times New Roman"/>
          <w:color w:val="000000"/>
          <w:szCs w:val="24"/>
        </w:rPr>
        <w:t>“</w:t>
      </w:r>
      <w:r w:rsidR="00BA773A">
        <w:rPr>
          <w:rFonts w:eastAsia="Times New Roman"/>
          <w:color w:val="000000"/>
          <w:szCs w:val="24"/>
        </w:rPr>
        <w:t>Reporter v</w:t>
      </w:r>
      <w:r w:rsidR="007330CE" w:rsidRPr="00955044">
        <w:rPr>
          <w:rFonts w:eastAsia="Times New Roman"/>
          <w:color w:val="000000"/>
          <w:szCs w:val="24"/>
        </w:rPr>
        <w:t>erified the information.</w:t>
      </w:r>
      <w:r w:rsidRPr="00955044">
        <w:rPr>
          <w:rFonts w:eastAsia="Times New Roman"/>
          <w:color w:val="000000"/>
          <w:szCs w:val="24"/>
        </w:rPr>
        <w:t>”</w:t>
      </w:r>
    </w:p>
    <w:p w14:paraId="3A4FCA53" w14:textId="40BF328F" w:rsidR="00D4420B" w:rsidRDefault="00445DA7" w:rsidP="00066A7A">
      <w:pPr>
        <w:pStyle w:val="NoSpacing"/>
        <w:spacing w:before="120"/>
        <w:ind w:left="720"/>
        <w:jc w:val="both"/>
      </w:pPr>
      <w:r w:rsidRPr="00D726CD">
        <w:t>Any additional contact with the reporter</w:t>
      </w:r>
      <w:r w:rsidR="00D726CD" w:rsidRPr="00D726CD">
        <w:t xml:space="preserve"> </w:t>
      </w:r>
      <w:r w:rsidR="00D726CD" w:rsidRPr="00C04E29">
        <w:rPr>
          <w:i/>
        </w:rPr>
        <w:t>or</w:t>
      </w:r>
      <w:r w:rsidR="00D726CD" w:rsidRPr="00D726CD">
        <w:t xml:space="preserve"> information obtained that isn’t on the original report</w:t>
      </w:r>
      <w:r w:rsidRPr="00D726CD">
        <w:t xml:space="preserve"> should</w:t>
      </w:r>
      <w:r w:rsidRPr="00955044">
        <w:t xml:space="preserve"> be </w:t>
      </w:r>
      <w:r w:rsidR="00666931" w:rsidRPr="00955044">
        <w:t xml:space="preserve">a separate entry and </w:t>
      </w:r>
      <w:r w:rsidRPr="00955044">
        <w:t>entered like any other contact with a</w:t>
      </w:r>
      <w:r w:rsidR="00E05537">
        <w:t xml:space="preserve"> person involved in the investigation.</w:t>
      </w:r>
      <w:r w:rsidRPr="00955044">
        <w:t xml:space="preserve"> There should not be any refe</w:t>
      </w:r>
      <w:r w:rsidR="009658CE">
        <w:t>rence to the person being the rep</w:t>
      </w:r>
      <w:r w:rsidRPr="00955044">
        <w:t>orter</w:t>
      </w:r>
      <w:r w:rsidR="00926624" w:rsidRPr="00955044">
        <w:t xml:space="preserve"> in the subsequent </w:t>
      </w:r>
      <w:r w:rsidR="00E05537">
        <w:t xml:space="preserve">case </w:t>
      </w:r>
      <w:r w:rsidR="004B71D6">
        <w:t>notes</w:t>
      </w:r>
      <w:r w:rsidRPr="00955044">
        <w:t xml:space="preserve">.  </w:t>
      </w:r>
    </w:p>
    <w:p w14:paraId="2084AF7A" w14:textId="650DFDEF" w:rsidR="009C12CC" w:rsidRPr="009C12CC" w:rsidRDefault="009C12CC" w:rsidP="00066A7A">
      <w:pPr>
        <w:pStyle w:val="NoSpacing"/>
        <w:spacing w:before="120" w:after="120"/>
        <w:ind w:left="720"/>
        <w:jc w:val="both"/>
      </w:pPr>
      <w:r w:rsidRPr="009C12CC">
        <w:rPr>
          <w:b/>
        </w:rPr>
        <w:t xml:space="preserve">Note: </w:t>
      </w:r>
      <w:r w:rsidRPr="009C12CC">
        <w:t>The reporter contact</w:t>
      </w:r>
      <w:r w:rsidR="00EB06BD">
        <w:t xml:space="preserve"> case</w:t>
      </w:r>
      <w:r w:rsidRPr="009C12CC">
        <w:t xml:space="preserve"> note shal</w:t>
      </w:r>
      <w:r w:rsidR="00E72B79">
        <w:t>l still be entered separately when</w:t>
      </w:r>
      <w:r w:rsidRPr="009C12CC">
        <w:t xml:space="preserve"> the eligible adult is the reporter</w:t>
      </w:r>
      <w:r>
        <w:t xml:space="preserve">. </w:t>
      </w:r>
    </w:p>
    <w:p w14:paraId="070F8049" w14:textId="77777777" w:rsidR="00945718" w:rsidRPr="00B2673D" w:rsidRDefault="00945718">
      <w:pPr>
        <w:pStyle w:val="NoSpacing"/>
        <w:spacing w:after="120"/>
        <w:ind w:left="720"/>
        <w:jc w:val="both"/>
        <w:rPr>
          <w:b/>
        </w:rPr>
      </w:pPr>
      <w:r w:rsidRPr="00B2673D">
        <w:rPr>
          <w:b/>
        </w:rPr>
        <w:t>Eligible Adult</w:t>
      </w:r>
    </w:p>
    <w:p w14:paraId="54E73288" w14:textId="610BAF09" w:rsidR="009A1DC2" w:rsidRDefault="00CF4B2C">
      <w:pPr>
        <w:pStyle w:val="NoSpacing"/>
        <w:ind w:left="720"/>
        <w:jc w:val="both"/>
      </w:pPr>
      <w:r>
        <w:t>APS</w:t>
      </w:r>
      <w:r w:rsidR="00A60A89">
        <w:t xml:space="preserve"> staff</w:t>
      </w:r>
      <w:r>
        <w:t xml:space="preserve"> shall document any statements or observations made </w:t>
      </w:r>
      <w:r w:rsidR="00ED78A6">
        <w:t>during</w:t>
      </w:r>
      <w:r w:rsidR="00AB0373">
        <w:t xml:space="preserve"> face-to-face or phone contacts with the eligible adult </w:t>
      </w:r>
      <w:r>
        <w:t>that (dis)prove allegat</w:t>
      </w:r>
      <w:r w:rsidR="00EA4D68">
        <w:t>ion findings</w:t>
      </w:r>
      <w:r w:rsidR="009545E8">
        <w:t xml:space="preserve"> or show a relevant pattern of behavior</w:t>
      </w:r>
      <w:r w:rsidR="00EA4D68">
        <w:t xml:space="preserve">. </w:t>
      </w:r>
      <w:r w:rsidR="00C75393">
        <w:t xml:space="preserve">Observations may include the eligible adult’s environment, </w:t>
      </w:r>
      <w:r w:rsidR="00C75393" w:rsidRPr="00ED78A6">
        <w:t xml:space="preserve">physical or emotional demeanor, </w:t>
      </w:r>
      <w:r w:rsidR="00C75393">
        <w:t>sounds or repeated gestures</w:t>
      </w:r>
      <w:r w:rsidR="00C75393" w:rsidRPr="00ED78A6">
        <w:t xml:space="preserve">, </w:t>
      </w:r>
      <w:r w:rsidR="00C75393">
        <w:t>or</w:t>
      </w:r>
      <w:r w:rsidR="00C75393" w:rsidRPr="00ED78A6">
        <w:t xml:space="preserve"> </w:t>
      </w:r>
      <w:r w:rsidR="00C75393">
        <w:t>their</w:t>
      </w:r>
      <w:r w:rsidR="00C75393" w:rsidRPr="00ED78A6">
        <w:t xml:space="preserve"> ability to respond to questions appropriately or articulate their decision-making</w:t>
      </w:r>
      <w:r w:rsidR="00C75393">
        <w:t xml:space="preserve"> processes. </w:t>
      </w:r>
      <w:r w:rsidR="00CF3997">
        <w:t xml:space="preserve">For example, the eligible adult’s chosen </w:t>
      </w:r>
      <w:r w:rsidR="004F7807">
        <w:t xml:space="preserve">lifestyle </w:t>
      </w:r>
      <w:r w:rsidR="00D7000B">
        <w:t>contradicts</w:t>
      </w:r>
      <w:r w:rsidR="00CF3997">
        <w:t xml:space="preserve"> the reporter’s opinion of what a lifestyle should be. The length of time an eligible adult has chosen the particular living situation should be documented. </w:t>
      </w:r>
      <w:r w:rsidR="006D6062">
        <w:t>Quotation marks should be used when documenting the eligible adult’s direct statements</w:t>
      </w:r>
      <w:r w:rsidR="009C17CE">
        <w:t>.</w:t>
      </w:r>
      <w:r w:rsidR="002A52A9">
        <w:t xml:space="preserve"> </w:t>
      </w:r>
    </w:p>
    <w:p w14:paraId="1B844F11" w14:textId="77777777" w:rsidR="009A1DC2" w:rsidRDefault="009A1DC2">
      <w:pPr>
        <w:pStyle w:val="NoSpacing"/>
        <w:ind w:left="720"/>
        <w:jc w:val="both"/>
      </w:pPr>
    </w:p>
    <w:p w14:paraId="78B91801" w14:textId="2D84DB12" w:rsidR="00843570" w:rsidRPr="001F411C" w:rsidRDefault="002A52A9">
      <w:pPr>
        <w:pStyle w:val="NoSpacing"/>
        <w:ind w:left="720"/>
        <w:jc w:val="both"/>
      </w:pPr>
      <w:r>
        <w:t xml:space="preserve">Upon completion of the initial face-to-face visit, the date of the initial visit shall be documented in the electronic case record. </w:t>
      </w:r>
      <w:r w:rsidR="009A1DC2">
        <w:t xml:space="preserve">The initial face-to-face visit is the first successful visit after </w:t>
      </w:r>
      <w:r w:rsidR="007E5586">
        <w:t>the division received the report</w:t>
      </w:r>
      <w:r w:rsidR="009A1DC2">
        <w:t xml:space="preserve">. </w:t>
      </w:r>
    </w:p>
    <w:p w14:paraId="6FDAD400" w14:textId="77777777" w:rsidR="00945718" w:rsidRPr="003C2672" w:rsidRDefault="00945718">
      <w:pPr>
        <w:pStyle w:val="NoSpacing"/>
        <w:ind w:left="720"/>
        <w:jc w:val="both"/>
        <w:rPr>
          <w:b/>
        </w:rPr>
      </w:pPr>
    </w:p>
    <w:p w14:paraId="3903E4BC" w14:textId="697A325A" w:rsidR="009953CD" w:rsidRDefault="003C2672">
      <w:pPr>
        <w:pStyle w:val="NoSpacing"/>
        <w:ind w:left="720"/>
        <w:jc w:val="both"/>
        <w:rPr>
          <w:shd w:val="clear" w:color="auto" w:fill="FFFFFF"/>
        </w:rPr>
      </w:pPr>
      <w:r w:rsidRPr="00B61570">
        <w:rPr>
          <w:shd w:val="clear" w:color="auto" w:fill="FFFFFF"/>
        </w:rPr>
        <w:t xml:space="preserve">The eligible adult’s </w:t>
      </w:r>
      <w:r w:rsidR="005F29C5">
        <w:rPr>
          <w:shd w:val="clear" w:color="auto" w:fill="FFFFFF"/>
        </w:rPr>
        <w:t>decisional capacity and</w:t>
      </w:r>
      <w:r w:rsidR="00ED78A6">
        <w:rPr>
          <w:shd w:val="clear" w:color="auto" w:fill="FFFFFF"/>
        </w:rPr>
        <w:t xml:space="preserve"> </w:t>
      </w:r>
      <w:r w:rsidRPr="00B61570">
        <w:rPr>
          <w:shd w:val="clear" w:color="auto" w:fill="FFFFFF"/>
        </w:rPr>
        <w:t>ability to advocate for t</w:t>
      </w:r>
      <w:r w:rsidR="00725D0E" w:rsidRPr="00B61570">
        <w:rPr>
          <w:shd w:val="clear" w:color="auto" w:fill="FFFFFF"/>
        </w:rPr>
        <w:t xml:space="preserve">hemselves must be </w:t>
      </w:r>
      <w:r w:rsidR="00B61570">
        <w:rPr>
          <w:shd w:val="clear" w:color="auto" w:fill="FFFFFF"/>
        </w:rPr>
        <w:t>well documented</w:t>
      </w:r>
      <w:r w:rsidRPr="00B61570">
        <w:rPr>
          <w:shd w:val="clear" w:color="auto" w:fill="FFFFFF"/>
        </w:rPr>
        <w:t>.</w:t>
      </w:r>
      <w:r w:rsidR="00B61570">
        <w:rPr>
          <w:shd w:val="clear" w:color="auto" w:fill="FFFFFF"/>
        </w:rPr>
        <w:t xml:space="preserve"> </w:t>
      </w:r>
      <w:r w:rsidR="00C75393">
        <w:rPr>
          <w:shd w:val="clear" w:color="auto" w:fill="FFFFFF"/>
        </w:rPr>
        <w:t>When administering the St. Louis University Mental Status (SLUMS) exam</w:t>
      </w:r>
      <w:r w:rsidR="00912473">
        <w:rPr>
          <w:shd w:val="clear" w:color="auto" w:fill="FFFFFF"/>
        </w:rPr>
        <w:t xml:space="preserve"> or </w:t>
      </w:r>
      <w:r w:rsidR="00A948F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F758B" wp14:editId="16939094">
                <wp:simplePos x="0" y="0"/>
                <wp:positionH relativeFrom="column">
                  <wp:posOffset>6514011</wp:posOffset>
                </wp:positionH>
                <wp:positionV relativeFrom="paragraph">
                  <wp:posOffset>-1271</wp:posOffset>
                </wp:positionV>
                <wp:extent cx="5443" cy="462643"/>
                <wp:effectExtent l="0" t="0" r="33020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3" cy="46264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83DFD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9pt,-.1pt" to="513.3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" strokecolor="black [3213]">
                <v:stroke joinstyle="miter"/>
              </v:line>
            </w:pict>
          </mc:Fallback>
        </mc:AlternateContent>
      </w:r>
      <w:r w:rsidR="00912473">
        <w:rPr>
          <w:shd w:val="clear" w:color="auto" w:fill="FFFFFF"/>
        </w:rPr>
        <w:t>the Financial Decision Tracker (FDT</w:t>
      </w:r>
      <w:r w:rsidR="00C75393">
        <w:rPr>
          <w:shd w:val="clear" w:color="auto" w:fill="FFFFFF"/>
        </w:rPr>
        <w:t>, i</w:t>
      </w:r>
      <w:r w:rsidR="00F35EFC">
        <w:rPr>
          <w:shd w:val="clear" w:color="auto" w:fill="FFFFFF"/>
        </w:rPr>
        <w:t>f the eligible a</w:t>
      </w:r>
      <w:r w:rsidR="00412EF9">
        <w:rPr>
          <w:shd w:val="clear" w:color="auto" w:fill="FFFFFF"/>
        </w:rPr>
        <w:t xml:space="preserve">dult refuses </w:t>
      </w:r>
      <w:r w:rsidR="00482EE2">
        <w:rPr>
          <w:shd w:val="clear" w:color="auto" w:fill="FFFFFF"/>
        </w:rPr>
        <w:t>or cannot participate due to capacity issues</w:t>
      </w:r>
      <w:r w:rsidR="00412EF9">
        <w:rPr>
          <w:shd w:val="clear" w:color="auto" w:fill="FFFFFF"/>
        </w:rPr>
        <w:t>, the refusal</w:t>
      </w:r>
      <w:r w:rsidR="00F35EFC">
        <w:rPr>
          <w:shd w:val="clear" w:color="auto" w:fill="FFFFFF"/>
        </w:rPr>
        <w:t xml:space="preserve"> </w:t>
      </w:r>
      <w:r w:rsidR="00482EE2">
        <w:rPr>
          <w:shd w:val="clear" w:color="auto" w:fill="FFFFFF"/>
        </w:rPr>
        <w:t xml:space="preserve">or inability to participate </w:t>
      </w:r>
      <w:r w:rsidR="00F35EFC">
        <w:rPr>
          <w:shd w:val="clear" w:color="auto" w:fill="FFFFFF"/>
        </w:rPr>
        <w:t xml:space="preserve">shall be documented in case notes. </w:t>
      </w:r>
      <w:r w:rsidR="008B305B">
        <w:rPr>
          <w:shd w:val="clear" w:color="auto" w:fill="FFFFFF"/>
        </w:rPr>
        <w:t xml:space="preserve">Administration of the SLUMS or FDT shall be documented in case notes. </w:t>
      </w:r>
    </w:p>
    <w:p w14:paraId="407E340A" w14:textId="77777777" w:rsidR="00A82C2A" w:rsidRDefault="00A82C2A">
      <w:pPr>
        <w:pStyle w:val="NoSpacing"/>
        <w:ind w:left="720"/>
        <w:jc w:val="both"/>
        <w:rPr>
          <w:shd w:val="clear" w:color="auto" w:fill="FFFFFF"/>
        </w:rPr>
      </w:pPr>
    </w:p>
    <w:p w14:paraId="6F62473C" w14:textId="25A1E475" w:rsidR="00DF0DEA" w:rsidRDefault="00CE5BFE" w:rsidP="00C12AAC">
      <w:pPr>
        <w:pStyle w:val="NoSpacing"/>
        <w:spacing w:after="120"/>
        <w:ind w:left="720"/>
        <w:jc w:val="both"/>
      </w:pPr>
      <w:r>
        <w:t>If APS staff make any additional hotline reports on the eligible adult</w:t>
      </w:r>
      <w:r w:rsidR="007E223C">
        <w:t>,</w:t>
      </w:r>
      <w:r>
        <w:t xml:space="preserve"> internally or to another state agency, those reports shall be identified in case notes. </w:t>
      </w:r>
      <w:r w:rsidR="002918E7">
        <w:t>Additionally, a</w:t>
      </w:r>
      <w:r w:rsidR="00AC0D68">
        <w:t xml:space="preserve">ny </w:t>
      </w:r>
      <w:r w:rsidR="002918E7">
        <w:t xml:space="preserve">service </w:t>
      </w:r>
      <w:r w:rsidRPr="002B0653">
        <w:t xml:space="preserve">referrals </w:t>
      </w:r>
      <w:r w:rsidR="002918E7">
        <w:t>or interventions offered or provided shall be documented</w:t>
      </w:r>
      <w:r w:rsidR="00F35EFC">
        <w:t xml:space="preserve"> along with the eligible adult’s refusal</w:t>
      </w:r>
      <w:r w:rsidR="00ED4B3C">
        <w:t>, when applicable</w:t>
      </w:r>
      <w:r w:rsidR="002918E7">
        <w:t>.</w:t>
      </w:r>
      <w:r w:rsidR="00F35EFC">
        <w:t xml:space="preserve"> </w:t>
      </w:r>
      <w:r w:rsidR="00CF3997">
        <w:t>When</w:t>
      </w:r>
      <w:r w:rsidR="00F35EFC">
        <w:t xml:space="preserve"> the eligible adult refuses protective servi</w:t>
      </w:r>
      <w:r w:rsidR="00AB0373">
        <w:t>ces, the re</w:t>
      </w:r>
      <w:r w:rsidR="001923AF">
        <w:t xml:space="preserve">fusal </w:t>
      </w:r>
      <w:r w:rsidR="00F35EFC">
        <w:t>shall be documented.</w:t>
      </w:r>
    </w:p>
    <w:p w14:paraId="46C28E79" w14:textId="07973DC8" w:rsidR="00DF0DEA" w:rsidRDefault="00BA0186" w:rsidP="00E131E1">
      <w:pPr>
        <w:pStyle w:val="NoSpacing"/>
        <w:spacing w:after="120"/>
        <w:ind w:left="720"/>
        <w:jc w:val="both"/>
        <w:rPr>
          <w:b/>
        </w:rPr>
      </w:pPr>
      <w:r w:rsidRPr="001A7326">
        <w:rPr>
          <w:b/>
        </w:rPr>
        <w:t xml:space="preserve">Reported Adult </w:t>
      </w:r>
      <w:r w:rsidR="000247DB">
        <w:rPr>
          <w:b/>
        </w:rPr>
        <w:t>E</w:t>
      </w:r>
      <w:r w:rsidR="00DF0DEA" w:rsidRPr="001A7326">
        <w:rPr>
          <w:b/>
        </w:rPr>
        <w:t>ligibility</w:t>
      </w:r>
    </w:p>
    <w:p w14:paraId="60DED506" w14:textId="795F2A3F" w:rsidR="000247DB" w:rsidRDefault="00CA565C" w:rsidP="000247DB">
      <w:pPr>
        <w:pStyle w:val="NoSpacing"/>
        <w:spacing w:after="120"/>
        <w:ind w:left="720"/>
        <w:jc w:val="both"/>
      </w:pPr>
      <w:r w:rsidRPr="006241AD">
        <w:t>APS Specialists shall thoroughly document the reasons for eligibility determination in a separate case note</w:t>
      </w:r>
      <w:r w:rsidR="002226B3" w:rsidRPr="006241AD">
        <w:t xml:space="preserve"> using the ‘Eligibility Case Note’ type in the </w:t>
      </w:r>
      <w:r w:rsidR="00CD4CCD" w:rsidRPr="006241AD">
        <w:t xml:space="preserve">APS </w:t>
      </w:r>
      <w:r w:rsidR="00DA1690" w:rsidRPr="006241AD">
        <w:t>c</w:t>
      </w:r>
      <w:r w:rsidR="00CD4CCD" w:rsidRPr="006241AD">
        <w:t xml:space="preserve">ase </w:t>
      </w:r>
      <w:r w:rsidR="00DA1690" w:rsidRPr="006241AD">
        <w:t>m</w:t>
      </w:r>
      <w:r w:rsidR="00CD4CCD" w:rsidRPr="006241AD">
        <w:t xml:space="preserve">anagement </w:t>
      </w:r>
      <w:r w:rsidR="00DA1690" w:rsidRPr="006241AD">
        <w:t>s</w:t>
      </w:r>
      <w:r w:rsidR="00CD4CCD" w:rsidRPr="006241AD">
        <w:t>ystem</w:t>
      </w:r>
      <w:r w:rsidRPr="006241AD">
        <w:t>. Documentation should detail why the reported adult is (in)eligible, e.g., age, can or cannot adequately protect</w:t>
      </w:r>
      <w:r>
        <w:t xml:space="preserve"> their interests, or can or cannot obtain services necessary to meet their essential human needs. </w:t>
      </w:r>
      <w:r w:rsidR="00DF0DEA" w:rsidRPr="00DF0DEA">
        <w:t xml:space="preserve">When </w:t>
      </w:r>
      <w:r w:rsidR="003D6D01">
        <w:t>the APS Specialist</w:t>
      </w:r>
      <w:r>
        <w:t xml:space="preserve"> determines a person is ineligible, they shall consult</w:t>
      </w:r>
      <w:r w:rsidR="00BA0186">
        <w:t xml:space="preserve"> with their APS supervisor</w:t>
      </w:r>
      <w:r>
        <w:t>.</w:t>
      </w:r>
      <w:r w:rsidR="00AF22D6">
        <w:t xml:space="preserve">  </w:t>
      </w:r>
    </w:p>
    <w:p w14:paraId="719C7AC7" w14:textId="1AE80DB2" w:rsidR="000247DB" w:rsidRDefault="000247DB" w:rsidP="000247DB">
      <w:pPr>
        <w:pStyle w:val="NoSpacing"/>
        <w:spacing w:after="120"/>
        <w:ind w:left="720"/>
        <w:jc w:val="both"/>
        <w:rPr>
          <w:b/>
        </w:rPr>
      </w:pPr>
      <w:r>
        <w:rPr>
          <w:b/>
        </w:rPr>
        <w:t>No Identifiable ANE</w:t>
      </w:r>
    </w:p>
    <w:p w14:paraId="53622AD2" w14:textId="1564D165" w:rsidR="000247DB" w:rsidRPr="000247DB" w:rsidRDefault="00CC1C94" w:rsidP="000247DB">
      <w:pPr>
        <w:pStyle w:val="NoSpacing"/>
        <w:spacing w:after="120"/>
        <w:ind w:left="720"/>
        <w:jc w:val="both"/>
      </w:pPr>
      <w:r w:rsidRPr="00316CAB">
        <w:t xml:space="preserve">When APS staff, in consultation with their APS </w:t>
      </w:r>
      <w:r w:rsidR="00017959">
        <w:t xml:space="preserve">Unit </w:t>
      </w:r>
      <w:r w:rsidRPr="00316CAB">
        <w:t>Supervisor, determine that a report does not contain any allegations of abuse, neglect, or financial exploitation</w:t>
      </w:r>
      <w:r>
        <w:t>, they</w:t>
      </w:r>
      <w:r w:rsidRPr="00CC1C94">
        <w:t xml:space="preserve"> shall thoroughly document in case notes and in the </w:t>
      </w:r>
      <w:r>
        <w:t>I</w:t>
      </w:r>
      <w:r w:rsidRPr="00CC1C94">
        <w:t xml:space="preserve">nvestigative </w:t>
      </w:r>
      <w:r>
        <w:t>S</w:t>
      </w:r>
      <w:r w:rsidRPr="00CC1C94">
        <w:t xml:space="preserve">ummary </w:t>
      </w:r>
      <w:r w:rsidR="005B2A48">
        <w:t>why there</w:t>
      </w:r>
      <w:r w:rsidRPr="00CC1C94">
        <w:t xml:space="preserve"> was no abuse, neglect, or financial exploitation allegation. </w:t>
      </w:r>
    </w:p>
    <w:p w14:paraId="09D006E6" w14:textId="0A89C9D2" w:rsidR="009B131A" w:rsidRPr="00955044" w:rsidRDefault="009B131A" w:rsidP="009B131A">
      <w:pPr>
        <w:pStyle w:val="NoSpacing"/>
        <w:spacing w:after="120"/>
        <w:ind w:left="720"/>
        <w:jc w:val="both"/>
        <w:rPr>
          <w:b/>
        </w:rPr>
      </w:pPr>
      <w:r>
        <w:rPr>
          <w:b/>
        </w:rPr>
        <w:t>Safety Plan and Risk Assessment</w:t>
      </w:r>
      <w:r w:rsidRPr="00955044">
        <w:rPr>
          <w:b/>
        </w:rPr>
        <w:t xml:space="preserve"> </w:t>
      </w:r>
    </w:p>
    <w:p w14:paraId="0CA55FA1" w14:textId="3F575F5A" w:rsidR="009B131A" w:rsidRDefault="009B131A" w:rsidP="0056009A">
      <w:pPr>
        <w:pStyle w:val="NoSpacing"/>
        <w:spacing w:after="120"/>
        <w:ind w:left="720"/>
        <w:jc w:val="both"/>
      </w:pPr>
      <w:r w:rsidRPr="00383FD2">
        <w:t xml:space="preserve">Part of the </w:t>
      </w:r>
      <w:r>
        <w:t>investigative</w:t>
      </w:r>
      <w:r w:rsidRPr="00383FD2">
        <w:t xml:space="preserve"> process involves identifying and assessing the eligible adult’s current safety needs</w:t>
      </w:r>
      <w:r>
        <w:t xml:space="preserve"> and level of </w:t>
      </w:r>
      <w:r w:rsidRPr="00383FD2">
        <w:t>risk</w:t>
      </w:r>
      <w:r>
        <w:t xml:space="preserve"> and risk </w:t>
      </w:r>
      <w:r w:rsidRPr="00383FD2">
        <w:t xml:space="preserve">for future harm. </w:t>
      </w:r>
      <w:r>
        <w:t>APS Specialists shall document the eligible adult’s strengths, including their stable or reliable support systems and any need for assistance</w:t>
      </w:r>
      <w:r w:rsidR="00A870D8">
        <w:t>,</w:t>
      </w:r>
      <w:r>
        <w:t xml:space="preserve"> as well as others who assist with the safety planning process. The </w:t>
      </w:r>
      <w:r w:rsidR="008E15B5">
        <w:t>(in)</w:t>
      </w:r>
      <w:r>
        <w:t xml:space="preserve">ability of the eligible adult to seek safety or to advocate for themselves shall also be documented. </w:t>
      </w:r>
      <w:r w:rsidRPr="00383FD2">
        <w:t xml:space="preserve">If </w:t>
      </w:r>
      <w:r>
        <w:t>the A</w:t>
      </w:r>
      <w:r w:rsidRPr="00383FD2">
        <w:t>P</w:t>
      </w:r>
      <w:r>
        <w:t>S Specialist cannot</w:t>
      </w:r>
      <w:r w:rsidRPr="00383FD2">
        <w:t xml:space="preserve"> complete the </w:t>
      </w:r>
      <w:r>
        <w:t>Risk A</w:t>
      </w:r>
      <w:r w:rsidRPr="00383FD2">
        <w:t>ssessment</w:t>
      </w:r>
      <w:r>
        <w:t xml:space="preserve"> or the Safety Plan,</w:t>
      </w:r>
      <w:r w:rsidRPr="00383FD2">
        <w:t xml:space="preserve"> they shall document the reason in </w:t>
      </w:r>
      <w:r>
        <w:t>case notes.</w:t>
      </w:r>
      <w:r w:rsidRPr="00383FD2">
        <w:t xml:space="preserve"> </w:t>
      </w:r>
      <w:r>
        <w:t xml:space="preserve">If the eligible adult cannot participate in safety planning or the </w:t>
      </w:r>
      <w:r w:rsidR="00EF179B">
        <w:t>Sa</w:t>
      </w:r>
      <w:r>
        <w:t xml:space="preserve">fety </w:t>
      </w:r>
      <w:r w:rsidR="00EF179B">
        <w:t>P</w:t>
      </w:r>
      <w:r>
        <w:t xml:space="preserve">lan was completed with another person on behalf of the eligible adult, that information shall also be documented in case notes. Once completed, </w:t>
      </w:r>
      <w:r w:rsidR="00DA1690">
        <w:t xml:space="preserve">the </w:t>
      </w:r>
      <w:r>
        <w:t>Safety Plan shall be uploaded</w:t>
      </w:r>
      <w:r w:rsidRPr="0042401C">
        <w:t xml:space="preserve"> to the eligible adult’s </w:t>
      </w:r>
      <w:r>
        <w:t xml:space="preserve">electronic case record in the </w:t>
      </w:r>
      <w:r w:rsidRPr="001F411C">
        <w:t>APS case management system</w:t>
      </w:r>
      <w:r w:rsidRPr="0042401C">
        <w:t>.</w:t>
      </w:r>
      <w:r w:rsidRPr="00383FD2">
        <w:t xml:space="preserve">  </w:t>
      </w:r>
    </w:p>
    <w:p w14:paraId="3F524E33" w14:textId="6D3C84B3" w:rsidR="009B131A" w:rsidRPr="00F62513" w:rsidRDefault="009C12CC" w:rsidP="009B131A">
      <w:pPr>
        <w:pStyle w:val="NoSpacing"/>
        <w:spacing w:after="120"/>
        <w:ind w:left="720"/>
        <w:jc w:val="both"/>
      </w:pPr>
      <w:r w:rsidRPr="009C12CC">
        <w:rPr>
          <w:b/>
        </w:rPr>
        <w:t>Note</w:t>
      </w:r>
      <w:r w:rsidR="009B131A" w:rsidRPr="009C12CC">
        <w:rPr>
          <w:b/>
        </w:rPr>
        <w:t>:</w:t>
      </w:r>
      <w:r w:rsidR="009B131A" w:rsidRPr="00F62513">
        <w:t xml:space="preserve"> If the eligible adult has a guardian and conservator, this person shall be contacted to complete the </w:t>
      </w:r>
      <w:r w:rsidR="00EF179B">
        <w:t>Safety P</w:t>
      </w:r>
      <w:r w:rsidR="009B131A" w:rsidRPr="00F62513">
        <w:t>lan/</w:t>
      </w:r>
      <w:r w:rsidR="00EF179B">
        <w:t>Risk A</w:t>
      </w:r>
      <w:r w:rsidR="009B131A" w:rsidRPr="00F62513">
        <w:t>ssessment.</w:t>
      </w:r>
      <w:r w:rsidR="00DA1690">
        <w:t xml:space="preserve"> </w:t>
      </w:r>
    </w:p>
    <w:p w14:paraId="31B98F05" w14:textId="77777777" w:rsidR="008B305B" w:rsidRDefault="008B305B" w:rsidP="00C12AAC">
      <w:pPr>
        <w:pStyle w:val="NoSpacing"/>
        <w:spacing w:after="120"/>
        <w:ind w:left="720"/>
        <w:jc w:val="both"/>
        <w:rPr>
          <w:b/>
        </w:rPr>
      </w:pPr>
    </w:p>
    <w:p w14:paraId="2984AF15" w14:textId="77777777" w:rsidR="008B305B" w:rsidRDefault="008B305B" w:rsidP="00C12AAC">
      <w:pPr>
        <w:pStyle w:val="NoSpacing"/>
        <w:spacing w:after="120"/>
        <w:ind w:left="720"/>
        <w:jc w:val="both"/>
        <w:rPr>
          <w:b/>
        </w:rPr>
      </w:pPr>
    </w:p>
    <w:p w14:paraId="12940B99" w14:textId="36B06E4F" w:rsidR="009B23F0" w:rsidRDefault="009B23F0" w:rsidP="00C12AAC">
      <w:pPr>
        <w:pStyle w:val="NoSpacing"/>
        <w:spacing w:after="120"/>
        <w:ind w:left="720"/>
        <w:jc w:val="both"/>
        <w:rPr>
          <w:b/>
        </w:rPr>
      </w:pPr>
      <w:r w:rsidRPr="001A7326">
        <w:rPr>
          <w:b/>
        </w:rPr>
        <w:lastRenderedPageBreak/>
        <w:t>HIPAA</w:t>
      </w:r>
    </w:p>
    <w:p w14:paraId="35E68C6B" w14:textId="25B34AAA" w:rsidR="00643F2C" w:rsidRDefault="009B23F0" w:rsidP="00C12AAC">
      <w:pPr>
        <w:pStyle w:val="NoSpacing"/>
        <w:spacing w:after="120"/>
        <w:ind w:left="720"/>
        <w:jc w:val="both"/>
      </w:pPr>
      <w:r>
        <w:t xml:space="preserve">The Health Insurance Portability and Accountability Act </w:t>
      </w:r>
      <w:r w:rsidR="0001033D">
        <w:t xml:space="preserve">(HIPAA) </w:t>
      </w:r>
      <w:r w:rsidR="00643F2C">
        <w:t>shall</w:t>
      </w:r>
      <w:r>
        <w:t xml:space="preserve"> be discussed with eligible adults</w:t>
      </w:r>
      <w:r w:rsidR="004326FE">
        <w:t xml:space="preserve"> </w:t>
      </w:r>
      <w:r w:rsidR="00360979">
        <w:t>and</w:t>
      </w:r>
      <w:r w:rsidR="004326FE">
        <w:t xml:space="preserve"> their guardians in all reports</w:t>
      </w:r>
      <w:r>
        <w:t xml:space="preserve">. </w:t>
      </w:r>
      <w:r w:rsidR="005E54D7">
        <w:t>APS staff shall have the eligible adult</w:t>
      </w:r>
      <w:r w:rsidR="00B46E62">
        <w:t>, guardian</w:t>
      </w:r>
      <w:r w:rsidR="00AF1271">
        <w:t>/conservator</w:t>
      </w:r>
      <w:r w:rsidR="00B46E62">
        <w:t>,</w:t>
      </w:r>
      <w:r w:rsidR="005E54D7">
        <w:t xml:space="preserve"> or </w:t>
      </w:r>
      <w:r w:rsidR="00AF1271">
        <w:t>DPOA sign the Privacy P</w:t>
      </w:r>
      <w:r w:rsidR="005E54D7">
        <w:t xml:space="preserve">olicies </w:t>
      </w:r>
      <w:r w:rsidR="00AF1271">
        <w:t xml:space="preserve">Acknowledgment </w:t>
      </w:r>
      <w:r w:rsidR="005E54D7">
        <w:t xml:space="preserve">form and upload it to the electronic case record. APS </w:t>
      </w:r>
      <w:r w:rsidR="00360979">
        <w:t>Specialists</w:t>
      </w:r>
      <w:r w:rsidR="005E54D7">
        <w:t xml:space="preserve"> shall document the HIPAA conversation in case notes.</w:t>
      </w:r>
      <w:r w:rsidR="00AF1271">
        <w:t xml:space="preserve"> </w:t>
      </w:r>
      <w:r w:rsidR="00D270E5">
        <w:t>When</w:t>
      </w:r>
      <w:r w:rsidR="00AF1271">
        <w:t xml:space="preserve"> subsequent reports</w:t>
      </w:r>
      <w:r w:rsidR="00D270E5">
        <w:t xml:space="preserve"> are received</w:t>
      </w:r>
      <w:r w:rsidR="00AF1271">
        <w:t xml:space="preserve">, APS </w:t>
      </w:r>
      <w:r w:rsidR="00360979">
        <w:t>Specialists</w:t>
      </w:r>
      <w:r w:rsidR="00AF1271">
        <w:t xml:space="preserve"> shall confirm that a signed form is in the previous report and document </w:t>
      </w:r>
      <w:r w:rsidR="00B90122">
        <w:t>the previous report number</w:t>
      </w:r>
      <w:r w:rsidR="00D270E5">
        <w:t xml:space="preserve"> in </w:t>
      </w:r>
      <w:r w:rsidR="00A82C2A">
        <w:t xml:space="preserve">the </w:t>
      </w:r>
      <w:r w:rsidR="00D270E5">
        <w:t xml:space="preserve">current </w:t>
      </w:r>
      <w:r w:rsidR="00A82C2A">
        <w:t>report</w:t>
      </w:r>
      <w:r w:rsidR="00B90122">
        <w:t>’s</w:t>
      </w:r>
      <w:r w:rsidR="00D270E5">
        <w:t xml:space="preserve"> notes</w:t>
      </w:r>
      <w:r w:rsidR="00AF1271">
        <w:t>.</w:t>
      </w:r>
    </w:p>
    <w:p w14:paraId="4AB80764" w14:textId="2DC95C75" w:rsidR="004326FE" w:rsidRPr="004326FE" w:rsidRDefault="004326FE" w:rsidP="00C12AAC">
      <w:pPr>
        <w:pStyle w:val="NoSpacing"/>
        <w:spacing w:after="120"/>
        <w:ind w:left="720"/>
        <w:jc w:val="both"/>
      </w:pPr>
      <w:r>
        <w:rPr>
          <w:b/>
          <w:bCs/>
        </w:rPr>
        <w:t xml:space="preserve">Note: </w:t>
      </w:r>
      <w:r>
        <w:t xml:space="preserve">If the eligible adult refused to sign the form </w:t>
      </w:r>
      <w:r w:rsidR="00A82C2A">
        <w:t>during</w:t>
      </w:r>
      <w:r>
        <w:t xml:space="preserve"> a previous report, the APS Specialist shall attempt to get the form signed in subsequent reports.</w:t>
      </w:r>
      <w:r w:rsidR="00B1406A">
        <w:t xml:space="preserve"> If the EA refuses to sign the form, the blank form </w:t>
      </w:r>
      <w:r w:rsidR="00360979">
        <w:t xml:space="preserve">with the refusal noted </w:t>
      </w:r>
      <w:r w:rsidR="00B1406A">
        <w:t>shall be uploaded to the electronic case record</w:t>
      </w:r>
      <w:r w:rsidR="004845F6">
        <w:t>.</w:t>
      </w:r>
    </w:p>
    <w:p w14:paraId="0D905399" w14:textId="05242354" w:rsidR="00D142E7" w:rsidRPr="001A7326" w:rsidRDefault="00643F2C" w:rsidP="00C12AAC">
      <w:pPr>
        <w:pStyle w:val="NoSpacing"/>
        <w:spacing w:after="120"/>
        <w:ind w:left="720"/>
        <w:jc w:val="both"/>
        <w:rPr>
          <w:b/>
        </w:rPr>
      </w:pPr>
      <w:r w:rsidRPr="001A7326">
        <w:rPr>
          <w:b/>
        </w:rPr>
        <w:t>Collateral C</w:t>
      </w:r>
      <w:r w:rsidR="00D142E7" w:rsidRPr="001A7326">
        <w:rPr>
          <w:b/>
        </w:rPr>
        <w:t>ontacts</w:t>
      </w:r>
    </w:p>
    <w:p w14:paraId="742907FA" w14:textId="77777777" w:rsidR="00185914" w:rsidRDefault="00B46E62" w:rsidP="00C12AAC">
      <w:pPr>
        <w:pStyle w:val="NoSpacing"/>
        <w:spacing w:after="120"/>
        <w:ind w:left="720"/>
        <w:jc w:val="both"/>
      </w:pPr>
      <w:r w:rsidRPr="001A7326">
        <w:t>APS staff shall document all contacts with pertinent persons</w:t>
      </w:r>
      <w:r w:rsidR="00A870D8">
        <w:t>,</w:t>
      </w:r>
      <w:r w:rsidRPr="001A7326">
        <w:t xml:space="preserve"> ensuring a thorough investigation </w:t>
      </w:r>
      <w:r w:rsidR="009C12CC" w:rsidRPr="001A7326">
        <w:t>is</w:t>
      </w:r>
      <w:r w:rsidRPr="001A7326">
        <w:t xml:space="preserve"> conducted.</w:t>
      </w:r>
      <w:r w:rsidR="00445BFE" w:rsidRPr="001A7326">
        <w:t xml:space="preserve">  </w:t>
      </w:r>
    </w:p>
    <w:p w14:paraId="4C5F637E" w14:textId="53E786BE" w:rsidR="00FF4710" w:rsidRPr="001A7326" w:rsidRDefault="00935488" w:rsidP="00C12AAC">
      <w:pPr>
        <w:pStyle w:val="NoSpacing"/>
        <w:spacing w:after="120"/>
        <w:ind w:left="720"/>
        <w:jc w:val="both"/>
        <w:rPr>
          <w:b/>
        </w:rPr>
      </w:pPr>
      <w:r w:rsidRPr="001A7326">
        <w:rPr>
          <w:b/>
        </w:rPr>
        <w:t>S</w:t>
      </w:r>
      <w:r w:rsidR="00FF4710" w:rsidRPr="001A7326">
        <w:rPr>
          <w:b/>
        </w:rPr>
        <w:t>upervisor Consult</w:t>
      </w:r>
      <w:r w:rsidR="0042045A" w:rsidRPr="001A7326">
        <w:rPr>
          <w:b/>
        </w:rPr>
        <w:t>ations</w:t>
      </w:r>
      <w:r w:rsidR="001F1157" w:rsidRPr="001A7326">
        <w:rPr>
          <w:b/>
        </w:rPr>
        <w:t xml:space="preserve"> </w:t>
      </w:r>
    </w:p>
    <w:p w14:paraId="6E37A25F" w14:textId="42089C65" w:rsidR="00FF4710" w:rsidRPr="001A7326" w:rsidRDefault="00B419A3" w:rsidP="000541D4">
      <w:pPr>
        <w:autoSpaceDE w:val="0"/>
        <w:autoSpaceDN w:val="0"/>
        <w:spacing w:after="120" w:line="240" w:lineRule="auto"/>
        <w:ind w:left="720"/>
        <w:jc w:val="both"/>
      </w:pPr>
      <w:r w:rsidRPr="001A7326">
        <w:t xml:space="preserve">APS </w:t>
      </w:r>
      <w:r w:rsidR="005A5D30" w:rsidRPr="001A7326">
        <w:t xml:space="preserve">staff </w:t>
      </w:r>
      <w:r w:rsidR="00E21BF1" w:rsidRPr="001A7326">
        <w:t>shall document all supervisory consults and pertinent discussions with the</w:t>
      </w:r>
      <w:r w:rsidR="002E4A4F" w:rsidRPr="001A7326">
        <w:t>ir supervisor</w:t>
      </w:r>
      <w:r w:rsidR="00E21BF1" w:rsidRPr="001A7326">
        <w:t xml:space="preserve">. </w:t>
      </w:r>
      <w:r w:rsidR="000B19A5" w:rsidRPr="001A7326">
        <w:t>These</w:t>
      </w:r>
      <w:r w:rsidR="009B2394" w:rsidRPr="001A7326">
        <w:t xml:space="preserve"> consult</w:t>
      </w:r>
      <w:r w:rsidR="00AF7DE9" w:rsidRPr="001A7326">
        <w:t>ation</w:t>
      </w:r>
      <w:r w:rsidR="000B19A5" w:rsidRPr="001A7326">
        <w:t>s</w:t>
      </w:r>
      <w:r w:rsidR="009B2394" w:rsidRPr="001A7326">
        <w:t xml:space="preserve"> can be in the form of a phone call, email, or face-to-face</w:t>
      </w:r>
      <w:r w:rsidR="00E05537" w:rsidRPr="001A7326">
        <w:t xml:space="preserve"> visit</w:t>
      </w:r>
      <w:r w:rsidR="009B2394" w:rsidRPr="001A7326">
        <w:t>.</w:t>
      </w:r>
      <w:r w:rsidR="008F5D53" w:rsidRPr="001A7326">
        <w:t xml:space="preserve"> D</w:t>
      </w:r>
      <w:r w:rsidR="00AD6FE0" w:rsidRPr="001A7326">
        <w:t>ocumentation shall</w:t>
      </w:r>
      <w:r w:rsidRPr="001A7326">
        <w:t xml:space="preserve"> include </w:t>
      </w:r>
      <w:r w:rsidR="00AD6FE0" w:rsidRPr="001A7326">
        <w:t xml:space="preserve">the details of </w:t>
      </w:r>
      <w:r w:rsidR="009C0683" w:rsidRPr="001A7326">
        <w:t xml:space="preserve">any supervisory directives or </w:t>
      </w:r>
      <w:r w:rsidRPr="001A7326">
        <w:t xml:space="preserve">tasks </w:t>
      </w:r>
      <w:r w:rsidR="008F5D53" w:rsidRPr="001A7326">
        <w:t xml:space="preserve">pertinent to the report </w:t>
      </w:r>
      <w:r w:rsidRPr="001A7326">
        <w:t>that need to be com</w:t>
      </w:r>
      <w:r w:rsidR="008F5D53" w:rsidRPr="001A7326">
        <w:t xml:space="preserve">pleted </w:t>
      </w:r>
      <w:r w:rsidR="00F070D7" w:rsidRPr="001A7326">
        <w:t>before</w:t>
      </w:r>
      <w:r w:rsidR="008F5D53" w:rsidRPr="001A7326">
        <w:t xml:space="preserve"> closing</w:t>
      </w:r>
      <w:r w:rsidR="00ED4B3C" w:rsidRPr="001A7326">
        <w:t xml:space="preserve"> or approved</w:t>
      </w:r>
      <w:r w:rsidR="00BE6916" w:rsidRPr="001A7326">
        <w:t xml:space="preserve"> for report closure</w:t>
      </w:r>
      <w:r w:rsidRPr="001A7326">
        <w:t xml:space="preserve">. </w:t>
      </w:r>
    </w:p>
    <w:p w14:paraId="33DC182A" w14:textId="45C1C535" w:rsidR="00AF7DE9" w:rsidRPr="001A7326" w:rsidRDefault="00AF7DE9" w:rsidP="000541D4">
      <w:pPr>
        <w:autoSpaceDE w:val="0"/>
        <w:autoSpaceDN w:val="0"/>
        <w:spacing w:after="120" w:line="240" w:lineRule="auto"/>
        <w:ind w:left="720"/>
        <w:jc w:val="both"/>
        <w:rPr>
          <w:b/>
          <w:szCs w:val="24"/>
        </w:rPr>
      </w:pPr>
      <w:r w:rsidRPr="001A7326">
        <w:rPr>
          <w:b/>
          <w:szCs w:val="24"/>
        </w:rPr>
        <w:t>Interventions</w:t>
      </w:r>
    </w:p>
    <w:p w14:paraId="35B7689B" w14:textId="5E129E1D" w:rsidR="00AF7DE9" w:rsidRPr="001A7326" w:rsidRDefault="00AF7DE9" w:rsidP="000541D4">
      <w:pPr>
        <w:autoSpaceDE w:val="0"/>
        <w:autoSpaceDN w:val="0"/>
        <w:spacing w:after="120" w:line="240" w:lineRule="auto"/>
        <w:ind w:left="720"/>
        <w:jc w:val="both"/>
        <w:rPr>
          <w:b/>
          <w:szCs w:val="24"/>
        </w:rPr>
      </w:pPr>
      <w:r w:rsidRPr="001A7326">
        <w:rPr>
          <w:color w:val="000000"/>
          <w:szCs w:val="24"/>
        </w:rPr>
        <w:t>APS staff sha</w:t>
      </w:r>
      <w:r w:rsidR="00A870D8">
        <w:rPr>
          <w:color w:val="000000"/>
          <w:szCs w:val="24"/>
        </w:rPr>
        <w:t>ll document interventions and</w:t>
      </w:r>
      <w:r w:rsidRPr="001A7326">
        <w:rPr>
          <w:color w:val="000000"/>
          <w:szCs w:val="24"/>
        </w:rPr>
        <w:t xml:space="preserve"> services offered or discussed with the eligible adult, including those the eligible adult refuses. APS staff shall also document interventions/services the eligible adult received </w:t>
      </w:r>
      <w:r w:rsidR="00A870D8">
        <w:rPr>
          <w:color w:val="000000"/>
          <w:szCs w:val="24"/>
        </w:rPr>
        <w:t>before</w:t>
      </w:r>
      <w:r w:rsidRPr="001A7326">
        <w:rPr>
          <w:color w:val="000000"/>
          <w:szCs w:val="24"/>
        </w:rPr>
        <w:t xml:space="preserve"> DSDS</w:t>
      </w:r>
      <w:r w:rsidR="00A870D8">
        <w:rPr>
          <w:color w:val="000000"/>
          <w:szCs w:val="24"/>
        </w:rPr>
        <w:t>’s</w:t>
      </w:r>
      <w:r w:rsidRPr="001A7326">
        <w:rPr>
          <w:color w:val="000000"/>
          <w:szCs w:val="24"/>
        </w:rPr>
        <w:t xml:space="preserve"> involvement. </w:t>
      </w:r>
    </w:p>
    <w:p w14:paraId="140A0AAD" w14:textId="62D2C8EE" w:rsidR="00D17BBB" w:rsidRPr="001A7326" w:rsidRDefault="00D17BBB" w:rsidP="00D17BBB">
      <w:pPr>
        <w:autoSpaceDE w:val="0"/>
        <w:autoSpaceDN w:val="0"/>
        <w:spacing w:after="120" w:line="240" w:lineRule="auto"/>
        <w:ind w:left="720"/>
        <w:jc w:val="both"/>
        <w:rPr>
          <w:b/>
        </w:rPr>
      </w:pPr>
      <w:r w:rsidRPr="001A7326">
        <w:rPr>
          <w:b/>
        </w:rPr>
        <w:t>Exceptions</w:t>
      </w:r>
    </w:p>
    <w:p w14:paraId="4B73422E" w14:textId="4FC2AD7D" w:rsidR="00D17BBB" w:rsidRPr="001A7326" w:rsidRDefault="00466448" w:rsidP="00C12AAC">
      <w:pPr>
        <w:autoSpaceDE w:val="0"/>
        <w:autoSpaceDN w:val="0"/>
        <w:spacing w:after="120" w:line="240" w:lineRule="auto"/>
        <w:ind w:left="720"/>
        <w:jc w:val="both"/>
      </w:pPr>
      <w:r w:rsidRPr="001A7326">
        <w:t xml:space="preserve">APS staff shall document the reason for any policy exception requests </w:t>
      </w:r>
      <w:r w:rsidR="00D17BBB" w:rsidRPr="001A7326">
        <w:t>in case no</w:t>
      </w:r>
      <w:r w:rsidR="00B37AB7" w:rsidRPr="001A7326">
        <w:t>tes even though the exception request is entered into the electronic case record in another location.</w:t>
      </w:r>
    </w:p>
    <w:p w14:paraId="04FE9BDE" w14:textId="77777777" w:rsidR="009153EF" w:rsidRDefault="009153EF" w:rsidP="009153EF">
      <w:pPr>
        <w:pStyle w:val="DefaultText"/>
        <w:spacing w:after="120"/>
        <w:ind w:left="720"/>
        <w:jc w:val="both"/>
        <w:rPr>
          <w:b/>
          <w:bCs/>
        </w:rPr>
      </w:pPr>
      <w:r w:rsidRPr="001A7326">
        <w:rPr>
          <w:b/>
          <w:bCs/>
        </w:rPr>
        <w:t>Case Transfer</w:t>
      </w:r>
    </w:p>
    <w:p w14:paraId="36AE476D" w14:textId="1E0A2A7A" w:rsidR="009153EF" w:rsidRPr="00803BA2" w:rsidRDefault="009153EF" w:rsidP="009153EF">
      <w:pPr>
        <w:pStyle w:val="DefaultText"/>
        <w:spacing w:after="120"/>
        <w:ind w:left="720"/>
        <w:jc w:val="both"/>
        <w:rPr>
          <w:bCs/>
        </w:rPr>
      </w:pPr>
      <w:r>
        <w:rPr>
          <w:bCs/>
        </w:rPr>
        <w:t>When reports are transferred between APS staff members, the receiving employee should document when the</w:t>
      </w:r>
      <w:r w:rsidR="001A7326">
        <w:rPr>
          <w:bCs/>
        </w:rPr>
        <w:t>y received the</w:t>
      </w:r>
      <w:r>
        <w:rPr>
          <w:bCs/>
        </w:rPr>
        <w:t xml:space="preserve"> report.</w:t>
      </w:r>
    </w:p>
    <w:p w14:paraId="61D0E1DA" w14:textId="51AB67D7" w:rsidR="00C12AAC" w:rsidRPr="00CF732F" w:rsidRDefault="00C12AAC" w:rsidP="00C12AAC">
      <w:pPr>
        <w:pStyle w:val="DefaultText"/>
        <w:spacing w:after="120"/>
        <w:ind w:left="720"/>
        <w:jc w:val="both"/>
        <w:rPr>
          <w:b/>
        </w:rPr>
      </w:pPr>
      <w:r w:rsidRPr="00CF732F">
        <w:rPr>
          <w:b/>
          <w:bCs/>
        </w:rPr>
        <w:t>Office of General Counsel (OGC) Consultations</w:t>
      </w:r>
    </w:p>
    <w:p w14:paraId="2575657A" w14:textId="77777777" w:rsidR="00C12AAC" w:rsidRPr="00955044" w:rsidRDefault="00C12AAC" w:rsidP="00C12AAC">
      <w:pPr>
        <w:pStyle w:val="NoSpacing"/>
        <w:ind w:left="720"/>
        <w:jc w:val="both"/>
      </w:pPr>
      <w:r>
        <w:rPr>
          <w:bCs/>
        </w:rPr>
        <w:t xml:space="preserve">When an investigation requires the consultation of OGC, </w:t>
      </w:r>
      <w:r>
        <w:t>t</w:t>
      </w:r>
      <w:r w:rsidRPr="00955044">
        <w:t>he “</w:t>
      </w:r>
      <w:r>
        <w:t>c</w:t>
      </w:r>
      <w:r w:rsidRPr="00955044">
        <w:t xml:space="preserve">ontact </w:t>
      </w:r>
      <w:r>
        <w:t>n</w:t>
      </w:r>
      <w:r w:rsidRPr="00955044">
        <w:t xml:space="preserve">ame” in the </w:t>
      </w:r>
      <w:r>
        <w:t>case note shall</w:t>
      </w:r>
      <w:r w:rsidRPr="00955044">
        <w:t xml:space="preserve"> be “</w:t>
      </w:r>
      <w:r>
        <w:t>OGC,</w:t>
      </w:r>
      <w:r w:rsidRPr="00955044">
        <w:t xml:space="preserve">” </w:t>
      </w:r>
      <w:r>
        <w:rPr>
          <w:bCs/>
        </w:rPr>
        <w:t xml:space="preserve">and the body of the case note shall reflect the outcome of the contact. </w:t>
      </w:r>
      <w:r w:rsidRPr="00955044">
        <w:rPr>
          <w:bCs/>
        </w:rPr>
        <w:t xml:space="preserve">Documentation of discussions with OGC </w:t>
      </w:r>
      <w:r w:rsidRPr="001F411C">
        <w:rPr>
          <w:b/>
          <w:bCs/>
        </w:rPr>
        <w:t>shall not</w:t>
      </w:r>
      <w:r w:rsidRPr="00955044">
        <w:rPr>
          <w:bCs/>
        </w:rPr>
        <w:t xml:space="preserve"> include the attorney</w:t>
      </w:r>
      <w:r>
        <w:rPr>
          <w:bCs/>
        </w:rPr>
        <w:t xml:space="preserve">’s name or </w:t>
      </w:r>
      <w:r w:rsidRPr="00955044">
        <w:rPr>
          <w:bCs/>
        </w:rPr>
        <w:t xml:space="preserve">the options </w:t>
      </w:r>
      <w:r w:rsidRPr="00955044">
        <w:rPr>
          <w:bCs/>
        </w:rPr>
        <w:lastRenderedPageBreak/>
        <w:t xml:space="preserve">discussed, as this waives the right to attorney/client privilege. </w:t>
      </w:r>
      <w:r w:rsidRPr="00955044">
        <w:t xml:space="preserve">The following is an example of how contact with </w:t>
      </w:r>
      <w:r>
        <w:t>OGC</w:t>
      </w:r>
      <w:r w:rsidRPr="00955044">
        <w:t xml:space="preserve"> should be documented:</w:t>
      </w:r>
    </w:p>
    <w:p w14:paraId="23C2C7C6" w14:textId="77777777" w:rsidR="00C12AAC" w:rsidRPr="00955044" w:rsidRDefault="00C12AAC" w:rsidP="000541D4">
      <w:pPr>
        <w:pStyle w:val="DefaultText"/>
        <w:spacing w:before="120" w:after="120"/>
        <w:ind w:left="720"/>
        <w:jc w:val="both"/>
        <w:rPr>
          <w:bCs/>
        </w:rPr>
      </w:pPr>
      <w:r>
        <w:rPr>
          <w:bCs/>
        </w:rPr>
        <w:t>“OGC will file guardianship.”</w:t>
      </w:r>
    </w:p>
    <w:p w14:paraId="1E79BDB0" w14:textId="5A653A69" w:rsidR="00C12AAC" w:rsidRPr="00CF732F" w:rsidRDefault="00C12AAC" w:rsidP="00C12AAC">
      <w:pPr>
        <w:pStyle w:val="NoSpacing"/>
        <w:spacing w:after="120"/>
        <w:ind w:left="720"/>
        <w:jc w:val="both"/>
        <w:rPr>
          <w:b/>
        </w:rPr>
      </w:pPr>
      <w:r>
        <w:rPr>
          <w:b/>
        </w:rPr>
        <w:t xml:space="preserve">Worker </w:t>
      </w:r>
      <w:r w:rsidRPr="00CF732F">
        <w:rPr>
          <w:b/>
        </w:rPr>
        <w:t>Safety Concerns</w:t>
      </w:r>
    </w:p>
    <w:p w14:paraId="3F6EC495" w14:textId="24906803" w:rsidR="00C12AAC" w:rsidRDefault="00C12AAC" w:rsidP="00C12AAC">
      <w:pPr>
        <w:pStyle w:val="NoSpacing"/>
        <w:spacing w:after="120"/>
        <w:ind w:left="720"/>
        <w:jc w:val="both"/>
      </w:pPr>
      <w:r w:rsidRPr="00955044">
        <w:t xml:space="preserve">If there are events or issues involving worker safety, </w:t>
      </w:r>
      <w:r w:rsidR="006D6062">
        <w:t>case notes shall document them in detail. The documentation shall be detailed enough to describe the entire event accurately. This would include inappropriate/non-professional phone calls or texts received on a personal or state-issued mobile device. If any profanity is used in statements, the exact wording should be in quotes</w:t>
      </w:r>
      <w:r w:rsidRPr="00955044">
        <w:t xml:space="preserve">.  </w:t>
      </w:r>
    </w:p>
    <w:p w14:paraId="0AC28B87" w14:textId="1D118502" w:rsidR="00D270E5" w:rsidRDefault="004F2687" w:rsidP="00D270E5">
      <w:pPr>
        <w:spacing w:after="120" w:line="240" w:lineRule="auto"/>
        <w:ind w:left="720"/>
        <w:jc w:val="both"/>
        <w:rPr>
          <w:b/>
        </w:rPr>
      </w:pPr>
      <w:r w:rsidRPr="00B419A3">
        <w:rPr>
          <w:b/>
        </w:rPr>
        <w:t>Mobile Devices</w:t>
      </w:r>
    </w:p>
    <w:p w14:paraId="63422C42" w14:textId="01F40DD0" w:rsidR="00AB0373" w:rsidRDefault="004F2687" w:rsidP="00D270E5">
      <w:pPr>
        <w:spacing w:after="120" w:line="240" w:lineRule="auto"/>
        <w:ind w:left="720"/>
        <w:jc w:val="both"/>
      </w:pPr>
      <w:r w:rsidRPr="00955044">
        <w:t>State of Missouri Administrative Policy SP-3</w:t>
      </w:r>
      <w:r w:rsidR="00595EF2">
        <w:t>,</w:t>
      </w:r>
      <w:r w:rsidRPr="00955044">
        <w:t xml:space="preserve"> titled “</w:t>
      </w:r>
      <w:hyperlink r:id="rId8" w:history="1">
        <w:r w:rsidRPr="00955044">
          <w:rPr>
            <w:rStyle w:val="Hyperlink"/>
          </w:rPr>
          <w:t>Wireless Telephone Equipment and Services Usage</w:t>
        </w:r>
      </w:hyperlink>
      <w:r w:rsidR="00595EF2">
        <w:rPr>
          <w:rStyle w:val="Hyperlink"/>
        </w:rPr>
        <w:t>,</w:t>
      </w:r>
      <w:r w:rsidRPr="00955044">
        <w:t xml:space="preserve">” states </w:t>
      </w:r>
      <w:r w:rsidR="009C0683">
        <w:t>in part</w:t>
      </w:r>
      <w:r w:rsidR="00D7000B">
        <w:t>,</w:t>
      </w:r>
      <w:r w:rsidR="009C0683">
        <w:t xml:space="preserve"> </w:t>
      </w:r>
      <w:r w:rsidRPr="00955044">
        <w:t>“</w:t>
      </w:r>
      <w:r w:rsidR="009C0683">
        <w:t>t</w:t>
      </w:r>
      <w:r w:rsidR="00F070D7">
        <w:t>he s</w:t>
      </w:r>
      <w:r w:rsidRPr="00955044">
        <w:t>tate of Missouri discourages the use of personal wireless telephone ser</w:t>
      </w:r>
      <w:r w:rsidR="00F070D7">
        <w:t>vice for business use on a regular</w:t>
      </w:r>
      <w:r w:rsidRPr="00955044">
        <w:t xml:space="preserve"> basis.” </w:t>
      </w:r>
      <w:r w:rsidR="00D7000B">
        <w:t xml:space="preserve">If APS staff members have a state-issued cell phone, that phone should be used before a personal device. </w:t>
      </w:r>
      <w:r w:rsidR="002A73A7" w:rsidRPr="00955044">
        <w:t xml:space="preserve">However, </w:t>
      </w:r>
      <w:r w:rsidR="00E05537">
        <w:t>DSDS</w:t>
      </w:r>
      <w:r w:rsidR="002A73A7" w:rsidRPr="00955044">
        <w:t xml:space="preserve"> recognizes that personal devices may be necessary </w:t>
      </w:r>
      <w:r w:rsidR="00F070D7">
        <w:t>when</w:t>
      </w:r>
      <w:r w:rsidR="002A73A7" w:rsidRPr="00955044">
        <w:t xml:space="preserve"> conducting department business. </w:t>
      </w:r>
      <w:r w:rsidRPr="00955044">
        <w:t xml:space="preserve">If a personal device is utilized, </w:t>
      </w:r>
      <w:r w:rsidR="00595EF2">
        <w:t>APS staff</w:t>
      </w:r>
      <w:r w:rsidRPr="00955044">
        <w:t xml:space="preserve"> should be aware </w:t>
      </w:r>
      <w:r w:rsidR="00595EF2">
        <w:t xml:space="preserve">that </w:t>
      </w:r>
      <w:r w:rsidRPr="00955044">
        <w:t>the device could be subpoenaed as part of court proceedings. Any</w:t>
      </w:r>
      <w:r w:rsidR="00681767">
        <w:t xml:space="preserve"> </w:t>
      </w:r>
      <w:r w:rsidR="00F070D7">
        <w:t>relevan</w:t>
      </w:r>
      <w:r w:rsidR="00681767">
        <w:t>t</w:t>
      </w:r>
      <w:r w:rsidRPr="00955044">
        <w:t xml:space="preserve"> </w:t>
      </w:r>
      <w:r w:rsidR="00FF4710" w:rsidRPr="00955044">
        <w:t>text</w:t>
      </w:r>
      <w:r w:rsidR="00666931" w:rsidRPr="00955044">
        <w:t xml:space="preserve">(s) </w:t>
      </w:r>
      <w:r w:rsidRPr="00955044">
        <w:t>from a</w:t>
      </w:r>
      <w:r w:rsidR="00695ECB" w:rsidRPr="00955044">
        <w:t>n</w:t>
      </w:r>
      <w:r w:rsidR="00681767">
        <w:t xml:space="preserve"> individual</w:t>
      </w:r>
      <w:r w:rsidRPr="00955044">
        <w:t xml:space="preserve"> </w:t>
      </w:r>
      <w:r w:rsidR="00576F28" w:rsidRPr="00955044">
        <w:t xml:space="preserve">involved with the </w:t>
      </w:r>
      <w:r w:rsidR="00681767">
        <w:t>report</w:t>
      </w:r>
      <w:r w:rsidR="00F070D7">
        <w:t xml:space="preserve"> to a personal or state-issued</w:t>
      </w:r>
      <w:r w:rsidRPr="00955044">
        <w:t xml:space="preserve"> </w:t>
      </w:r>
      <w:r w:rsidR="00F070D7">
        <w:t xml:space="preserve">device </w:t>
      </w:r>
      <w:r w:rsidRPr="00955044">
        <w:t xml:space="preserve">shall be </w:t>
      </w:r>
      <w:r w:rsidR="00DA3111" w:rsidRPr="00955044">
        <w:t xml:space="preserve">identified as a text message and </w:t>
      </w:r>
      <w:r w:rsidR="00220FF7" w:rsidRPr="00955044">
        <w:t>summarized</w:t>
      </w:r>
      <w:r w:rsidR="00F070D7">
        <w:t xml:space="preserve"> in</w:t>
      </w:r>
      <w:r w:rsidR="00681767">
        <w:t xml:space="preserve"> case </w:t>
      </w:r>
      <w:r w:rsidR="004B71D6">
        <w:t>notes</w:t>
      </w:r>
      <w:r w:rsidR="00B419A3">
        <w:t>.</w:t>
      </w:r>
      <w:r w:rsidR="000435BF" w:rsidRPr="00955044">
        <w:t xml:space="preserve"> Personal Identifying Information </w:t>
      </w:r>
      <w:r w:rsidR="00AD44A1">
        <w:t xml:space="preserve">such as </w:t>
      </w:r>
      <w:r w:rsidR="003D0E01">
        <w:t xml:space="preserve">names, addresses, </w:t>
      </w:r>
      <w:r w:rsidR="00AD44A1">
        <w:t>dates of birth</w:t>
      </w:r>
      <w:r w:rsidR="003D0E01">
        <w:t>,</w:t>
      </w:r>
      <w:r w:rsidR="00AD44A1">
        <w:t xml:space="preserve"> or social security numbers </w:t>
      </w:r>
      <w:r w:rsidR="00F070D7">
        <w:t>shall not be included in</w:t>
      </w:r>
      <w:r w:rsidR="000435BF" w:rsidRPr="00955044">
        <w:t xml:space="preserve"> texts</w:t>
      </w:r>
      <w:r w:rsidR="00F070D7">
        <w:t xml:space="preserve"> sent</w:t>
      </w:r>
      <w:r w:rsidR="000435BF" w:rsidRPr="00955044">
        <w:t xml:space="preserve">. </w:t>
      </w:r>
      <w:r w:rsidR="00CD00DB">
        <w:t>Any photographs taken on a mobile device shall be</w:t>
      </w:r>
      <w:r w:rsidR="006D0593" w:rsidRPr="00955044">
        <w:t xml:space="preserve"> </w:t>
      </w:r>
      <w:r w:rsidR="00CD00DB">
        <w:t>uploaded</w:t>
      </w:r>
      <w:r w:rsidR="00DA3111" w:rsidRPr="00955044">
        <w:t xml:space="preserve"> </w:t>
      </w:r>
      <w:r w:rsidR="00CD00DB">
        <w:t xml:space="preserve">to the eligible adult’s electronic case </w:t>
      </w:r>
      <w:r w:rsidR="00AB0373">
        <w:t xml:space="preserve">record as outlined in </w:t>
      </w:r>
      <w:r w:rsidR="00F070D7">
        <w:t xml:space="preserve">the </w:t>
      </w:r>
      <w:r w:rsidR="00AB0373">
        <w:t>attachments section.</w:t>
      </w:r>
    </w:p>
    <w:p w14:paraId="0914DE72" w14:textId="190250BF" w:rsidR="004F2687" w:rsidRPr="00CF732F" w:rsidRDefault="001A0BFB" w:rsidP="00D17BBB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Mail or </w:t>
      </w:r>
      <w:r w:rsidR="002F49BF" w:rsidRPr="00CF732F">
        <w:rPr>
          <w:b/>
          <w:bCs/>
        </w:rPr>
        <w:t>E</w:t>
      </w:r>
      <w:r w:rsidR="004F2687" w:rsidRPr="00CF732F">
        <w:rPr>
          <w:b/>
          <w:bCs/>
        </w:rPr>
        <w:t>mail Communication</w:t>
      </w:r>
    </w:p>
    <w:p w14:paraId="0B974547" w14:textId="530DE7C1" w:rsidR="001036F5" w:rsidRDefault="00B419A3" w:rsidP="00C12AAC">
      <w:pPr>
        <w:pStyle w:val="DefaultText"/>
        <w:spacing w:after="120"/>
        <w:ind w:left="720"/>
        <w:jc w:val="both"/>
        <w:rPr>
          <w:bCs/>
        </w:rPr>
      </w:pPr>
      <w:r w:rsidRPr="00173D5D">
        <w:t xml:space="preserve">APS </w:t>
      </w:r>
      <w:r w:rsidR="0075398E">
        <w:t>staff</w:t>
      </w:r>
      <w:r w:rsidR="004F2687" w:rsidRPr="00955044">
        <w:rPr>
          <w:bCs/>
        </w:rPr>
        <w:t xml:space="preserve"> shall </w:t>
      </w:r>
      <w:r w:rsidR="00707682">
        <w:rPr>
          <w:bCs/>
        </w:rPr>
        <w:t>document</w:t>
      </w:r>
      <w:r w:rsidR="00667D39" w:rsidRPr="00955044">
        <w:rPr>
          <w:bCs/>
        </w:rPr>
        <w:t xml:space="preserve"> </w:t>
      </w:r>
      <w:r w:rsidR="009B2394" w:rsidRPr="00955044">
        <w:rPr>
          <w:bCs/>
        </w:rPr>
        <w:t xml:space="preserve">pertinent </w:t>
      </w:r>
      <w:r w:rsidR="00667D39" w:rsidRPr="00955044">
        <w:rPr>
          <w:bCs/>
        </w:rPr>
        <w:t xml:space="preserve">email </w:t>
      </w:r>
      <w:r w:rsidR="00447475">
        <w:rPr>
          <w:bCs/>
        </w:rPr>
        <w:t xml:space="preserve">or mail </w:t>
      </w:r>
      <w:r w:rsidR="004F2687" w:rsidRPr="00955044">
        <w:rPr>
          <w:bCs/>
        </w:rPr>
        <w:t>contact</w:t>
      </w:r>
      <w:r w:rsidR="00707682">
        <w:rPr>
          <w:bCs/>
        </w:rPr>
        <w:t>s</w:t>
      </w:r>
      <w:r w:rsidR="009C0683">
        <w:rPr>
          <w:bCs/>
        </w:rPr>
        <w:t>, either internal or external,</w:t>
      </w:r>
      <w:r w:rsidR="004F2687" w:rsidRPr="00955044">
        <w:rPr>
          <w:bCs/>
        </w:rPr>
        <w:t xml:space="preserve"> with </w:t>
      </w:r>
      <w:r w:rsidR="009B2394" w:rsidRPr="00955044">
        <w:rPr>
          <w:bCs/>
        </w:rPr>
        <w:t xml:space="preserve">involved </w:t>
      </w:r>
      <w:r w:rsidR="004F2687" w:rsidRPr="00955044">
        <w:rPr>
          <w:bCs/>
        </w:rPr>
        <w:t>individual</w:t>
      </w:r>
      <w:r w:rsidR="00707682">
        <w:rPr>
          <w:bCs/>
        </w:rPr>
        <w:t>s</w:t>
      </w:r>
      <w:r w:rsidR="00695ECB" w:rsidRPr="00955044">
        <w:rPr>
          <w:bCs/>
        </w:rPr>
        <w:t xml:space="preserve">. </w:t>
      </w:r>
      <w:r w:rsidR="004B71D6">
        <w:rPr>
          <w:bCs/>
        </w:rPr>
        <w:t>E</w:t>
      </w:r>
      <w:r w:rsidR="00667D39" w:rsidRPr="00707682">
        <w:rPr>
          <w:bCs/>
        </w:rPr>
        <w:t>mail</w:t>
      </w:r>
      <w:r w:rsidR="00447475">
        <w:rPr>
          <w:bCs/>
        </w:rPr>
        <w:t xml:space="preserve"> or mail</w:t>
      </w:r>
      <w:r w:rsidR="00667D39" w:rsidRPr="00707682">
        <w:rPr>
          <w:bCs/>
        </w:rPr>
        <w:t xml:space="preserve"> </w:t>
      </w:r>
      <w:r w:rsidR="00AA370A" w:rsidRPr="00707682">
        <w:rPr>
          <w:bCs/>
        </w:rPr>
        <w:t>shall</w:t>
      </w:r>
      <w:r w:rsidR="00FF7F82" w:rsidRPr="00707682">
        <w:rPr>
          <w:bCs/>
        </w:rPr>
        <w:t xml:space="preserve"> </w:t>
      </w:r>
      <w:r w:rsidR="00667D39" w:rsidRPr="00707682">
        <w:rPr>
          <w:bCs/>
        </w:rPr>
        <w:t xml:space="preserve">be </w:t>
      </w:r>
      <w:r w:rsidR="00707682">
        <w:rPr>
          <w:bCs/>
        </w:rPr>
        <w:t>uploaded into the</w:t>
      </w:r>
      <w:r w:rsidR="009C0683">
        <w:rPr>
          <w:bCs/>
        </w:rPr>
        <w:t xml:space="preserve"> eligible adult’s electronic case record</w:t>
      </w:r>
      <w:r w:rsidR="00667D39" w:rsidRPr="00955044">
        <w:rPr>
          <w:bCs/>
        </w:rPr>
        <w:t xml:space="preserve">. </w:t>
      </w:r>
      <w:r w:rsidR="001036F5" w:rsidRPr="00955044">
        <w:rPr>
          <w:bCs/>
        </w:rPr>
        <w:t xml:space="preserve">Multiple emails can be </w:t>
      </w:r>
      <w:r w:rsidR="009C0683">
        <w:rPr>
          <w:bCs/>
        </w:rPr>
        <w:t xml:space="preserve">uploaded </w:t>
      </w:r>
      <w:r w:rsidR="001036F5" w:rsidRPr="00955044">
        <w:rPr>
          <w:bCs/>
        </w:rPr>
        <w:t>as one attachment.</w:t>
      </w:r>
    </w:p>
    <w:p w14:paraId="1DE48AD6" w14:textId="54ADD7A7" w:rsidR="004B71D6" w:rsidRPr="00955044" w:rsidRDefault="004B71D6" w:rsidP="000541D4">
      <w:pPr>
        <w:pStyle w:val="DefaultText"/>
        <w:spacing w:after="200"/>
        <w:ind w:left="720"/>
        <w:jc w:val="both"/>
        <w:rPr>
          <w:bCs/>
          <w:color w:val="FF0000"/>
        </w:rPr>
      </w:pPr>
      <w:r w:rsidRPr="002B0653">
        <w:rPr>
          <w:b/>
          <w:bCs/>
        </w:rPr>
        <w:t>Note</w:t>
      </w:r>
      <w:r>
        <w:rPr>
          <w:bCs/>
        </w:rPr>
        <w:t xml:space="preserve">: If resource brochures or </w:t>
      </w:r>
      <w:r w:rsidR="00D17BBB">
        <w:rPr>
          <w:bCs/>
        </w:rPr>
        <w:t xml:space="preserve">resource </w:t>
      </w:r>
      <w:r>
        <w:rPr>
          <w:bCs/>
        </w:rPr>
        <w:t>information is emailed, the brochure or information does not have to be uploaded</w:t>
      </w:r>
      <w:r w:rsidR="00C12AAC">
        <w:rPr>
          <w:bCs/>
        </w:rPr>
        <w:t xml:space="preserve"> in the electronic record</w:t>
      </w:r>
      <w:r>
        <w:rPr>
          <w:bCs/>
        </w:rPr>
        <w:t>.</w:t>
      </w:r>
    </w:p>
    <w:p w14:paraId="2CDF886F" w14:textId="77777777" w:rsidR="00823F26" w:rsidRPr="00CF732F" w:rsidRDefault="00823F26">
      <w:pPr>
        <w:pStyle w:val="DefaultText"/>
        <w:spacing w:after="120"/>
        <w:ind w:left="720"/>
        <w:jc w:val="both"/>
        <w:rPr>
          <w:b/>
        </w:rPr>
      </w:pPr>
      <w:r w:rsidRPr="00CF732F">
        <w:rPr>
          <w:b/>
          <w:bCs/>
        </w:rPr>
        <w:t>Social Media</w:t>
      </w:r>
    </w:p>
    <w:p w14:paraId="0D497165" w14:textId="4D173BD7" w:rsidR="0037047F" w:rsidRPr="00955044" w:rsidRDefault="001036F5" w:rsidP="000541D4">
      <w:pPr>
        <w:pStyle w:val="DefaultText"/>
        <w:spacing w:after="200"/>
        <w:ind w:left="720"/>
        <w:jc w:val="both"/>
        <w:rPr>
          <w:bCs/>
        </w:rPr>
      </w:pPr>
      <w:r w:rsidRPr="00955044">
        <w:rPr>
          <w:bCs/>
        </w:rPr>
        <w:t xml:space="preserve">When </w:t>
      </w:r>
      <w:r w:rsidR="00707682" w:rsidRPr="00173D5D">
        <w:t xml:space="preserve">APS </w:t>
      </w:r>
      <w:r w:rsidR="0075398E">
        <w:t>staff</w:t>
      </w:r>
      <w:r w:rsidR="00707682" w:rsidRPr="00955044">
        <w:rPr>
          <w:bCs/>
        </w:rPr>
        <w:t xml:space="preserve"> </w:t>
      </w:r>
      <w:r w:rsidR="00707682">
        <w:rPr>
          <w:bCs/>
        </w:rPr>
        <w:t>receive</w:t>
      </w:r>
      <w:r w:rsidRPr="00955044">
        <w:rPr>
          <w:bCs/>
        </w:rPr>
        <w:t xml:space="preserve"> information </w:t>
      </w:r>
      <w:r w:rsidR="00666931" w:rsidRPr="00955044">
        <w:rPr>
          <w:bCs/>
        </w:rPr>
        <w:t xml:space="preserve">from an </w:t>
      </w:r>
      <w:r w:rsidR="00707682">
        <w:rPr>
          <w:bCs/>
        </w:rPr>
        <w:t>i</w:t>
      </w:r>
      <w:r w:rsidR="00F919C1" w:rsidRPr="00955044">
        <w:rPr>
          <w:bCs/>
        </w:rPr>
        <w:t xml:space="preserve">nvolved </w:t>
      </w:r>
      <w:r w:rsidR="00707682">
        <w:rPr>
          <w:bCs/>
        </w:rPr>
        <w:t>p</w:t>
      </w:r>
      <w:r w:rsidR="00F919C1" w:rsidRPr="00955044">
        <w:rPr>
          <w:bCs/>
        </w:rPr>
        <w:t>erson</w:t>
      </w:r>
      <w:r w:rsidR="00666931" w:rsidRPr="00955044">
        <w:rPr>
          <w:bCs/>
        </w:rPr>
        <w:t xml:space="preserve"> who has </w:t>
      </w:r>
      <w:r w:rsidR="00FF7F82" w:rsidRPr="00955044">
        <w:rPr>
          <w:bCs/>
        </w:rPr>
        <w:t xml:space="preserve">pertinent </w:t>
      </w:r>
      <w:r w:rsidR="00666931" w:rsidRPr="00955044">
        <w:rPr>
          <w:bCs/>
        </w:rPr>
        <w:t>information from</w:t>
      </w:r>
      <w:r w:rsidR="00195AD7" w:rsidRPr="00955044">
        <w:rPr>
          <w:bCs/>
        </w:rPr>
        <w:t xml:space="preserve"> </w:t>
      </w:r>
      <w:r w:rsidRPr="00955044">
        <w:rPr>
          <w:bCs/>
        </w:rPr>
        <w:t xml:space="preserve">Facebook, </w:t>
      </w:r>
      <w:r w:rsidR="00667D39" w:rsidRPr="00955044">
        <w:rPr>
          <w:bCs/>
        </w:rPr>
        <w:t>T</w:t>
      </w:r>
      <w:r w:rsidR="002E4A4F">
        <w:rPr>
          <w:bCs/>
        </w:rPr>
        <w:t>witter, or other social media</w:t>
      </w:r>
      <w:r w:rsidRPr="00955044">
        <w:rPr>
          <w:bCs/>
        </w:rPr>
        <w:t xml:space="preserve"> sites, </w:t>
      </w:r>
      <w:r w:rsidR="006D6062">
        <w:t>they shall immediately consult their supervisor to discuss the best method of capturing the evidence so the information can be documented. After consulting</w:t>
      </w:r>
      <w:r w:rsidR="00823F26" w:rsidRPr="00955044">
        <w:rPr>
          <w:bCs/>
        </w:rPr>
        <w:t xml:space="preserve"> with the </w:t>
      </w:r>
      <w:r w:rsidR="00707682">
        <w:rPr>
          <w:bCs/>
        </w:rPr>
        <w:t xml:space="preserve">supervisor, </w:t>
      </w:r>
      <w:r w:rsidR="0075398E">
        <w:rPr>
          <w:bCs/>
        </w:rPr>
        <w:t xml:space="preserve">the </w:t>
      </w:r>
      <w:r w:rsidR="00AB0373">
        <w:rPr>
          <w:bCs/>
        </w:rPr>
        <w:t xml:space="preserve">appropriate </w:t>
      </w:r>
      <w:r w:rsidR="0075398E">
        <w:rPr>
          <w:bCs/>
        </w:rPr>
        <w:t xml:space="preserve">document(s) </w:t>
      </w:r>
      <w:r w:rsidR="0013579F" w:rsidRPr="00955044">
        <w:rPr>
          <w:bCs/>
        </w:rPr>
        <w:t>shall</w:t>
      </w:r>
      <w:r w:rsidR="00707682">
        <w:rPr>
          <w:bCs/>
        </w:rPr>
        <w:t xml:space="preserve"> </w:t>
      </w:r>
      <w:r w:rsidR="0075398E">
        <w:rPr>
          <w:bCs/>
        </w:rPr>
        <w:t xml:space="preserve">be </w:t>
      </w:r>
      <w:r w:rsidR="00707682">
        <w:rPr>
          <w:bCs/>
        </w:rPr>
        <w:t>upload</w:t>
      </w:r>
      <w:r w:rsidR="0075398E">
        <w:rPr>
          <w:bCs/>
        </w:rPr>
        <w:t>ed</w:t>
      </w:r>
      <w:r w:rsidR="00F070D7">
        <w:rPr>
          <w:bCs/>
        </w:rPr>
        <w:t xml:space="preserve"> to</w:t>
      </w:r>
      <w:r w:rsidR="00823F26" w:rsidRPr="00955044">
        <w:rPr>
          <w:bCs/>
        </w:rPr>
        <w:t xml:space="preserve"> the </w:t>
      </w:r>
      <w:r w:rsidR="00707682">
        <w:rPr>
          <w:bCs/>
        </w:rPr>
        <w:t>electronic case record.</w:t>
      </w:r>
    </w:p>
    <w:p w14:paraId="6C4058C2" w14:textId="77777777" w:rsidR="008B305B" w:rsidRDefault="008B305B" w:rsidP="000438D7">
      <w:pPr>
        <w:pStyle w:val="DefaultText"/>
        <w:spacing w:after="120"/>
        <w:ind w:left="720"/>
        <w:jc w:val="both"/>
        <w:rPr>
          <w:b/>
          <w:bCs/>
        </w:rPr>
      </w:pPr>
    </w:p>
    <w:p w14:paraId="3C5E0994" w14:textId="623D7F0F" w:rsidR="000F47B9" w:rsidRPr="00CF732F" w:rsidRDefault="000F47B9" w:rsidP="000438D7">
      <w:pPr>
        <w:pStyle w:val="DefaultText"/>
        <w:spacing w:after="120"/>
        <w:ind w:left="720"/>
        <w:jc w:val="both"/>
        <w:rPr>
          <w:b/>
        </w:rPr>
      </w:pPr>
      <w:r w:rsidRPr="00CF732F">
        <w:rPr>
          <w:b/>
          <w:bCs/>
        </w:rPr>
        <w:lastRenderedPageBreak/>
        <w:t>Audio Recordings</w:t>
      </w:r>
    </w:p>
    <w:p w14:paraId="33C36396" w14:textId="4D7485E8" w:rsidR="001C094C" w:rsidRPr="00955044" w:rsidRDefault="000F47B9" w:rsidP="000541D4">
      <w:pPr>
        <w:pStyle w:val="DefaultText"/>
        <w:spacing w:after="200"/>
        <w:ind w:left="720"/>
        <w:jc w:val="both"/>
      </w:pPr>
      <w:r w:rsidRPr="00955044">
        <w:t xml:space="preserve">If audio </w:t>
      </w:r>
      <w:r w:rsidR="0085065F" w:rsidRPr="00955044">
        <w:t>r</w:t>
      </w:r>
      <w:r w:rsidR="00D63BD6" w:rsidRPr="00955044">
        <w:t>ecording</w:t>
      </w:r>
      <w:r w:rsidR="008456A1">
        <w:t>s</w:t>
      </w:r>
      <w:r w:rsidR="00707682">
        <w:t xml:space="preserve"> are obtained</w:t>
      </w:r>
      <w:r w:rsidRPr="00955044">
        <w:t xml:space="preserve">, </w:t>
      </w:r>
      <w:r w:rsidR="004B71D6">
        <w:t>they</w:t>
      </w:r>
      <w:r w:rsidRPr="00955044">
        <w:t xml:space="preserve"> shall be </w:t>
      </w:r>
      <w:r w:rsidR="0085065F" w:rsidRPr="00955044">
        <w:t xml:space="preserve">uploaded </w:t>
      </w:r>
      <w:r w:rsidR="00F070D7">
        <w:t>to</w:t>
      </w:r>
      <w:r w:rsidR="009C0683">
        <w:t xml:space="preserve"> the electronic case record.</w:t>
      </w:r>
      <w:r w:rsidR="0085065F" w:rsidRPr="00955044">
        <w:t xml:space="preserve"> </w:t>
      </w:r>
      <w:r w:rsidR="00ED4B3C">
        <w:t xml:space="preserve">When </w:t>
      </w:r>
      <w:r w:rsidR="001036F5" w:rsidRPr="00272404">
        <w:t xml:space="preserve">audio </w:t>
      </w:r>
      <w:r w:rsidR="00AA370A">
        <w:t>r</w:t>
      </w:r>
      <w:r w:rsidR="00D63BD6" w:rsidRPr="00272404">
        <w:t>ecording</w:t>
      </w:r>
      <w:r w:rsidR="00F070D7">
        <w:t>s</w:t>
      </w:r>
      <w:r w:rsidR="001C094C" w:rsidRPr="00272404">
        <w:t xml:space="preserve"> or voicemail</w:t>
      </w:r>
      <w:r w:rsidR="00F070D7">
        <w:t>s</w:t>
      </w:r>
      <w:r w:rsidR="001C094C" w:rsidRPr="00272404">
        <w:t xml:space="preserve"> </w:t>
      </w:r>
      <w:r w:rsidR="00F070D7">
        <w:t>are</w:t>
      </w:r>
      <w:r w:rsidR="001C094C" w:rsidRPr="00272404">
        <w:t xml:space="preserve"> too large to up</w:t>
      </w:r>
      <w:r w:rsidR="001036F5" w:rsidRPr="00272404">
        <w:t xml:space="preserve">load </w:t>
      </w:r>
      <w:r w:rsidR="00374585">
        <w:t>to</w:t>
      </w:r>
      <w:r w:rsidR="00707682">
        <w:t xml:space="preserve"> the </w:t>
      </w:r>
      <w:r w:rsidR="00707682" w:rsidRPr="00ED6A6B">
        <w:t xml:space="preserve">electronic case </w:t>
      </w:r>
      <w:r w:rsidR="00251144" w:rsidRPr="001F411C">
        <w:t>record</w:t>
      </w:r>
      <w:r w:rsidR="00374585">
        <w:t>, they</w:t>
      </w:r>
      <w:r w:rsidR="00CF732F">
        <w:t xml:space="preserve"> shall be </w:t>
      </w:r>
      <w:r w:rsidR="001036F5" w:rsidRPr="00272404">
        <w:t>download</w:t>
      </w:r>
      <w:r w:rsidR="00374585">
        <w:t>ed</w:t>
      </w:r>
      <w:r w:rsidR="001036F5" w:rsidRPr="00272404">
        <w:t xml:space="preserve"> </w:t>
      </w:r>
      <w:r w:rsidR="00CF732F">
        <w:t>onto a</w:t>
      </w:r>
      <w:r w:rsidR="00D17BBB">
        <w:t xml:space="preserve"> CD, flash</w:t>
      </w:r>
      <w:r w:rsidR="0013579F" w:rsidRPr="00272404">
        <w:t xml:space="preserve"> drive, or </w:t>
      </w:r>
      <w:r w:rsidR="00374585">
        <w:t>an</w:t>
      </w:r>
      <w:r w:rsidR="0013579F" w:rsidRPr="00272404">
        <w:t>other device</w:t>
      </w:r>
      <w:r w:rsidR="006D6062">
        <w:t>,</w:t>
      </w:r>
      <w:r w:rsidR="002E4A4F">
        <w:t xml:space="preserve"> and </w:t>
      </w:r>
      <w:r w:rsidR="00EE67FF">
        <w:t>APS s</w:t>
      </w:r>
      <w:r w:rsidR="004C5C55" w:rsidRPr="00CF732F">
        <w:t>taff</w:t>
      </w:r>
      <w:r w:rsidR="001C094C" w:rsidRPr="00CF732F">
        <w:t xml:space="preserve"> </w:t>
      </w:r>
      <w:r w:rsidR="00AA370A" w:rsidRPr="00CF732F">
        <w:t>shall</w:t>
      </w:r>
      <w:r w:rsidR="001C094C" w:rsidRPr="00CF732F">
        <w:t xml:space="preserve"> document the location of the audio </w:t>
      </w:r>
      <w:r w:rsidR="001C19DF" w:rsidRPr="00CF732F">
        <w:t>r</w:t>
      </w:r>
      <w:r w:rsidR="00D63BD6" w:rsidRPr="00CF732F">
        <w:t>ecording</w:t>
      </w:r>
      <w:r w:rsidR="00CF732F" w:rsidRPr="00CF732F">
        <w:t>.</w:t>
      </w:r>
      <w:r w:rsidR="00374585">
        <w:t xml:space="preserve"> </w:t>
      </w:r>
      <w:r w:rsidR="00796460" w:rsidRPr="00955044">
        <w:t xml:space="preserve">If </w:t>
      </w:r>
      <w:r w:rsidR="00796460">
        <w:t xml:space="preserve">the </w:t>
      </w:r>
      <w:r w:rsidR="00796460" w:rsidRPr="00173D5D">
        <w:t xml:space="preserve">APS </w:t>
      </w:r>
      <w:r w:rsidR="00155D1E">
        <w:t>staff</w:t>
      </w:r>
      <w:r w:rsidR="00796460" w:rsidRPr="00955044">
        <w:t xml:space="preserve"> </w:t>
      </w:r>
      <w:r w:rsidR="00D17BBB">
        <w:t xml:space="preserve">members </w:t>
      </w:r>
      <w:r w:rsidR="00796460" w:rsidRPr="00955044">
        <w:t xml:space="preserve">receive a pertinent voice message, </w:t>
      </w:r>
      <w:r w:rsidR="00796460">
        <w:t>they</w:t>
      </w:r>
      <w:r w:rsidR="00796460" w:rsidRPr="00955044">
        <w:t xml:space="preserve"> shall summarize </w:t>
      </w:r>
      <w:r w:rsidR="00D17BBB">
        <w:t>it</w:t>
      </w:r>
      <w:r w:rsidR="00796460" w:rsidRPr="00955044">
        <w:t xml:space="preserve"> </w:t>
      </w:r>
      <w:r w:rsidR="00796460">
        <w:t xml:space="preserve">in the case </w:t>
      </w:r>
      <w:r w:rsidR="004B71D6">
        <w:t>notes</w:t>
      </w:r>
      <w:r w:rsidR="00796460">
        <w:t xml:space="preserve">. </w:t>
      </w:r>
      <w:r w:rsidR="00796460" w:rsidRPr="00955044">
        <w:t xml:space="preserve">If </w:t>
      </w:r>
      <w:r w:rsidR="002E4A4F">
        <w:t xml:space="preserve">a </w:t>
      </w:r>
      <w:r w:rsidR="00155D1E">
        <w:t xml:space="preserve">voice message </w:t>
      </w:r>
      <w:r w:rsidR="00796460" w:rsidRPr="00955044">
        <w:t>need</w:t>
      </w:r>
      <w:r w:rsidR="00155D1E">
        <w:t>s</w:t>
      </w:r>
      <w:r w:rsidR="00796460" w:rsidRPr="00955044">
        <w:t xml:space="preserve"> to </w:t>
      </w:r>
      <w:r w:rsidR="00155D1E">
        <w:t xml:space="preserve">be </w:t>
      </w:r>
      <w:r w:rsidR="00796460" w:rsidRPr="00955044">
        <w:t>retain</w:t>
      </w:r>
      <w:r w:rsidR="00155D1E">
        <w:t>ed</w:t>
      </w:r>
      <w:r w:rsidR="00796460" w:rsidRPr="00955044">
        <w:t xml:space="preserve"> due to the content of the message (such as a disclosure or admission), </w:t>
      </w:r>
      <w:r w:rsidR="00155D1E">
        <w:t>APS staff</w:t>
      </w:r>
      <w:r w:rsidR="00796460" w:rsidRPr="00955044">
        <w:t xml:space="preserve"> should consult with the</w:t>
      </w:r>
      <w:r w:rsidR="00796460">
        <w:t>ir supervisor</w:t>
      </w:r>
      <w:r w:rsidR="00796460" w:rsidRPr="00955044">
        <w:t xml:space="preserve">. </w:t>
      </w:r>
      <w:r w:rsidR="00796460">
        <w:t>If the</w:t>
      </w:r>
      <w:r w:rsidR="00155D1E">
        <w:t xml:space="preserve"> voice message is retained, i</w:t>
      </w:r>
      <w:r w:rsidR="00796460">
        <w:t>t</w:t>
      </w:r>
      <w:r w:rsidR="00796460" w:rsidRPr="00955044">
        <w:t xml:space="preserve"> shall </w:t>
      </w:r>
      <w:r w:rsidR="00155D1E">
        <w:t xml:space="preserve">be </w:t>
      </w:r>
      <w:r w:rsidR="00796460">
        <w:t>upload</w:t>
      </w:r>
      <w:r w:rsidR="00155D1E">
        <w:t>ed to the electronic case record and</w:t>
      </w:r>
      <w:r w:rsidR="00796460" w:rsidRPr="00955044">
        <w:t xml:space="preserve"> reference</w:t>
      </w:r>
      <w:r w:rsidR="00155D1E">
        <w:t>d</w:t>
      </w:r>
      <w:r w:rsidR="00796460" w:rsidRPr="00955044">
        <w:t xml:space="preserve"> in </w:t>
      </w:r>
      <w:r w:rsidR="00796460" w:rsidRPr="000438D7">
        <w:rPr>
          <w:bCs/>
        </w:rPr>
        <w:t>case</w:t>
      </w:r>
      <w:r w:rsidR="00796460">
        <w:t xml:space="preserve"> </w:t>
      </w:r>
      <w:r w:rsidR="004B71D6">
        <w:t>notes</w:t>
      </w:r>
      <w:r w:rsidR="00796460" w:rsidRPr="00955044">
        <w:t xml:space="preserve">. </w:t>
      </w:r>
      <w:r w:rsidR="00CF732F" w:rsidRPr="00CF732F">
        <w:t xml:space="preserve">  </w:t>
      </w:r>
      <w:r w:rsidR="001C094C" w:rsidRPr="00955044">
        <w:t xml:space="preserve">  </w:t>
      </w:r>
    </w:p>
    <w:p w14:paraId="0BEF78FC" w14:textId="2D4AA8BA" w:rsidR="00BE6916" w:rsidRPr="002B0653" w:rsidRDefault="00BE6916" w:rsidP="002B0653">
      <w:pPr>
        <w:pStyle w:val="DefaultText"/>
        <w:spacing w:after="120"/>
        <w:ind w:left="720"/>
        <w:jc w:val="both"/>
        <w:rPr>
          <w:b/>
        </w:rPr>
      </w:pPr>
      <w:r w:rsidRPr="002B0653">
        <w:rPr>
          <w:b/>
        </w:rPr>
        <w:t>Photographs</w:t>
      </w:r>
    </w:p>
    <w:p w14:paraId="7341BB3E" w14:textId="33EEFC0B" w:rsidR="00BE6916" w:rsidRDefault="00BE6916" w:rsidP="000541D4">
      <w:pPr>
        <w:pStyle w:val="DefaultText"/>
        <w:spacing w:after="200"/>
        <w:ind w:left="720"/>
        <w:jc w:val="both"/>
      </w:pPr>
      <w:r>
        <w:t xml:space="preserve">If photographs </w:t>
      </w:r>
      <w:r w:rsidR="00003B0B">
        <w:t xml:space="preserve">pertinent to the report </w:t>
      </w:r>
      <w:r>
        <w:t>are taken or obta</w:t>
      </w:r>
      <w:r w:rsidR="00374585">
        <w:t xml:space="preserve">ined, they shall be uploaded to </w:t>
      </w:r>
      <w:r>
        <w:t>the electronic case reco</w:t>
      </w:r>
      <w:r w:rsidR="00595EF2">
        <w:t>rd. The source of the photo</w:t>
      </w:r>
      <w:r w:rsidR="00003B0B">
        <w:t>, date and time</w:t>
      </w:r>
      <w:r w:rsidR="006A4DD5">
        <w:t xml:space="preserve"> taken or received</w:t>
      </w:r>
      <w:r w:rsidR="00003B0B">
        <w:t>,</w:t>
      </w:r>
      <w:r w:rsidR="0021017E">
        <w:t xml:space="preserve"> location </w:t>
      </w:r>
      <w:r w:rsidR="00A870D8">
        <w:t xml:space="preserve">where </w:t>
      </w:r>
      <w:r w:rsidR="0021017E">
        <w:t>the photos were taken,</w:t>
      </w:r>
      <w:r w:rsidR="00374585">
        <w:t xml:space="preserve"> and </w:t>
      </w:r>
      <w:r w:rsidR="00003B0B">
        <w:t xml:space="preserve">subject matter </w:t>
      </w:r>
      <w:r w:rsidR="00595EF2">
        <w:t xml:space="preserve">should be </w:t>
      </w:r>
      <w:r w:rsidR="00003B0B">
        <w:t>indicated</w:t>
      </w:r>
      <w:r>
        <w:t xml:space="preserve"> in case notes. </w:t>
      </w:r>
      <w:r w:rsidR="00595EF2">
        <w:t>Before taking photos</w:t>
      </w:r>
      <w:r w:rsidR="00374585" w:rsidRPr="00374585">
        <w:t>, APS staff shall use</w:t>
      </w:r>
      <w:r w:rsidR="0084425A">
        <w:t xml:space="preserve"> the Consent to Photograph form to obtain permission. </w:t>
      </w:r>
      <w:r w:rsidR="00374585">
        <w:t>This consent shall be uploaded to</w:t>
      </w:r>
      <w:r w:rsidR="0084425A">
        <w:t xml:space="preserve"> the eligible adult’s electronic case record. </w:t>
      </w:r>
    </w:p>
    <w:p w14:paraId="32E95689" w14:textId="62B381DF" w:rsidR="00FF4710" w:rsidRPr="00CF732F" w:rsidRDefault="00FF4710">
      <w:pPr>
        <w:pStyle w:val="NoSpacing"/>
        <w:spacing w:after="120"/>
        <w:ind w:left="720"/>
        <w:jc w:val="both"/>
        <w:rPr>
          <w:b/>
        </w:rPr>
      </w:pPr>
      <w:r w:rsidRPr="00CF732F">
        <w:rPr>
          <w:b/>
        </w:rPr>
        <w:t>Hand</w:t>
      </w:r>
      <w:r w:rsidR="00F2627C">
        <w:rPr>
          <w:b/>
        </w:rPr>
        <w:t>w</w:t>
      </w:r>
      <w:r w:rsidRPr="00CF732F">
        <w:rPr>
          <w:b/>
        </w:rPr>
        <w:t xml:space="preserve">ritten Notes </w:t>
      </w:r>
    </w:p>
    <w:p w14:paraId="27A7032A" w14:textId="592AE334" w:rsidR="00837349" w:rsidRDefault="00FF4710" w:rsidP="000541D4">
      <w:pPr>
        <w:pStyle w:val="NoSpacing"/>
        <w:spacing w:after="200"/>
        <w:ind w:left="720"/>
        <w:jc w:val="both"/>
      </w:pPr>
      <w:r w:rsidRPr="00955044">
        <w:t xml:space="preserve">Any handwritten notes </w:t>
      </w:r>
      <w:r w:rsidR="009A41A1">
        <w:t xml:space="preserve">taken </w:t>
      </w:r>
      <w:r w:rsidR="00E8050A" w:rsidRPr="00955044">
        <w:t xml:space="preserve">by </w:t>
      </w:r>
      <w:r w:rsidR="00CF732F" w:rsidRPr="00173D5D">
        <w:t xml:space="preserve">APS </w:t>
      </w:r>
      <w:r w:rsidR="0000663A">
        <w:t>staff</w:t>
      </w:r>
      <w:r w:rsidR="00CF732F" w:rsidRPr="00955044">
        <w:t xml:space="preserve"> </w:t>
      </w:r>
      <w:r w:rsidRPr="00955044">
        <w:t xml:space="preserve">shall be </w:t>
      </w:r>
      <w:r w:rsidR="0000663A">
        <w:t>transferred to</w:t>
      </w:r>
      <w:r w:rsidR="009A41A1">
        <w:t xml:space="preserve"> </w:t>
      </w:r>
      <w:r w:rsidR="00F2627C">
        <w:t xml:space="preserve">case </w:t>
      </w:r>
      <w:r w:rsidR="004B71D6">
        <w:t>notes</w:t>
      </w:r>
      <w:r w:rsidR="009A41A1">
        <w:t xml:space="preserve"> </w:t>
      </w:r>
      <w:r w:rsidR="0000663A">
        <w:t>w</w:t>
      </w:r>
      <w:r w:rsidR="00AB0373">
        <w:t>ithin</w:t>
      </w:r>
      <w:r w:rsidR="00AF4FA6">
        <w:t xml:space="preserve"> 15</w:t>
      </w:r>
      <w:r w:rsidR="002E4A4F">
        <w:t xml:space="preserve"> days</w:t>
      </w:r>
      <w:r w:rsidR="0000663A">
        <w:t>. After being transferred, the handwritten document shall be destroyed</w:t>
      </w:r>
      <w:r w:rsidR="009B131A">
        <w:t xml:space="preserve"> before closing the report</w:t>
      </w:r>
      <w:r w:rsidR="0000663A">
        <w:t xml:space="preserve">. </w:t>
      </w:r>
      <w:r w:rsidR="00595EF2">
        <w:t>When</w:t>
      </w:r>
      <w:r w:rsidR="0000663A">
        <w:t xml:space="preserve"> APS Staff receive</w:t>
      </w:r>
      <w:r w:rsidR="00595EF2">
        <w:t>s</w:t>
      </w:r>
      <w:r w:rsidR="0000663A">
        <w:t xml:space="preserve"> handwritten documents from the eligible adult or other involved persons, </w:t>
      </w:r>
      <w:r w:rsidR="00EE156B">
        <w:t xml:space="preserve">a </w:t>
      </w:r>
      <w:r w:rsidRPr="00955044">
        <w:t xml:space="preserve">copy </w:t>
      </w:r>
      <w:r w:rsidR="009A41A1">
        <w:t>shall</w:t>
      </w:r>
      <w:r w:rsidRPr="00955044">
        <w:t xml:space="preserve"> be uploaded </w:t>
      </w:r>
      <w:r w:rsidR="00374585">
        <w:t>to</w:t>
      </w:r>
      <w:r w:rsidR="00CF732F">
        <w:t xml:space="preserve"> the </w:t>
      </w:r>
      <w:r w:rsidR="00CF732F" w:rsidRPr="007536FA">
        <w:t xml:space="preserve">electronic case </w:t>
      </w:r>
      <w:r w:rsidR="00EE156B">
        <w:t>record</w:t>
      </w:r>
      <w:r w:rsidR="00CE5BFE">
        <w:t xml:space="preserve">. If the original documents need to be retained as evidence, </w:t>
      </w:r>
      <w:r w:rsidR="00CF732F" w:rsidRPr="00173D5D">
        <w:t>APS</w:t>
      </w:r>
      <w:r w:rsidR="00CE5BFE">
        <w:t xml:space="preserve"> staff</w:t>
      </w:r>
      <w:r w:rsidR="00CF732F" w:rsidRPr="00173D5D">
        <w:t xml:space="preserve"> </w:t>
      </w:r>
      <w:r w:rsidR="009A41A1">
        <w:t xml:space="preserve">shall </w:t>
      </w:r>
      <w:r w:rsidR="00CE5BFE">
        <w:t xml:space="preserve">create a paper file and </w:t>
      </w:r>
      <w:r w:rsidR="00955044" w:rsidRPr="00955044">
        <w:t xml:space="preserve">document the location in </w:t>
      </w:r>
      <w:r w:rsidR="00955044" w:rsidRPr="00EE156B">
        <w:t xml:space="preserve">the </w:t>
      </w:r>
      <w:r w:rsidR="00CF732F" w:rsidRPr="00EE156B">
        <w:t xml:space="preserve">electronic case </w:t>
      </w:r>
      <w:r w:rsidR="00EE156B">
        <w:t>record</w:t>
      </w:r>
      <w:r w:rsidR="00CF732F">
        <w:t xml:space="preserve">.  </w:t>
      </w:r>
      <w:r w:rsidR="00955044" w:rsidRPr="00955044">
        <w:t xml:space="preserve"> </w:t>
      </w:r>
    </w:p>
    <w:p w14:paraId="35AA4EB3" w14:textId="01A3346E" w:rsidR="004F2687" w:rsidRPr="00955044" w:rsidRDefault="00CF732F" w:rsidP="00AD44A1">
      <w:pPr>
        <w:pStyle w:val="NoSpacing"/>
        <w:spacing w:after="120"/>
        <w:jc w:val="both"/>
        <w:rPr>
          <w:b/>
        </w:rPr>
      </w:pPr>
      <w:r>
        <w:rPr>
          <w:b/>
        </w:rPr>
        <w:t>Attachments</w:t>
      </w:r>
    </w:p>
    <w:p w14:paraId="43EDB520" w14:textId="595C2D7E" w:rsidR="00AF1B33" w:rsidRPr="00955044" w:rsidRDefault="004F2687" w:rsidP="000541D4">
      <w:pPr>
        <w:pStyle w:val="DefaultText"/>
        <w:spacing w:after="200"/>
        <w:jc w:val="both"/>
        <w:rPr>
          <w:color w:val="FF0000"/>
        </w:rPr>
      </w:pPr>
      <w:r w:rsidRPr="00955044">
        <w:t xml:space="preserve">All </w:t>
      </w:r>
      <w:r w:rsidR="00F77AF8" w:rsidRPr="00955044">
        <w:t>documents</w:t>
      </w:r>
      <w:r w:rsidRPr="00955044">
        <w:t xml:space="preserve"> completed</w:t>
      </w:r>
      <w:r w:rsidR="003D0202" w:rsidRPr="00955044">
        <w:t xml:space="preserve"> </w:t>
      </w:r>
      <w:r w:rsidR="003D0202">
        <w:t>o</w:t>
      </w:r>
      <w:r w:rsidR="00F77AF8" w:rsidRPr="00955044">
        <w:t xml:space="preserve">r received </w:t>
      </w:r>
      <w:r w:rsidRPr="00955044">
        <w:t xml:space="preserve">as part of </w:t>
      </w:r>
      <w:r w:rsidR="007856A3" w:rsidRPr="00955044">
        <w:t xml:space="preserve">a </w:t>
      </w:r>
      <w:r w:rsidR="004C5C55" w:rsidRPr="00955044">
        <w:t>report</w:t>
      </w:r>
      <w:r w:rsidR="003D0202">
        <w:t>,</w:t>
      </w:r>
      <w:r w:rsidR="00AF163F" w:rsidRPr="00955044">
        <w:t xml:space="preserve"> </w:t>
      </w:r>
      <w:r w:rsidR="003D0202">
        <w:t>including internal forms,</w:t>
      </w:r>
      <w:r w:rsidR="003D0202" w:rsidRPr="00955044">
        <w:t xml:space="preserve"> </w:t>
      </w:r>
      <w:r w:rsidRPr="00955044">
        <w:t xml:space="preserve">shall be uploaded </w:t>
      </w:r>
      <w:r w:rsidR="00B564A8">
        <w:t>to</w:t>
      </w:r>
      <w:r w:rsidRPr="00955044">
        <w:t xml:space="preserve"> </w:t>
      </w:r>
      <w:r w:rsidR="009A41A1">
        <w:t xml:space="preserve">the </w:t>
      </w:r>
      <w:r w:rsidR="009A41A1" w:rsidRPr="00EE156B">
        <w:t xml:space="preserve">electronic case </w:t>
      </w:r>
      <w:r w:rsidR="00EE156B">
        <w:t>record</w:t>
      </w:r>
      <w:r w:rsidR="008F6A21">
        <w:t xml:space="preserve"> and documented in</w:t>
      </w:r>
      <w:r w:rsidR="005B44F9">
        <w:t xml:space="preserve"> case notes</w:t>
      </w:r>
      <w:r w:rsidR="0035200D" w:rsidRPr="00EE156B">
        <w:t>.</w:t>
      </w:r>
      <w:r w:rsidR="003B0993" w:rsidRPr="00EE156B">
        <w:t xml:space="preserve"> </w:t>
      </w:r>
      <w:r w:rsidR="00B564A8" w:rsidRPr="00955044">
        <w:t xml:space="preserve">Documents shall be labeled with the </w:t>
      </w:r>
      <w:r w:rsidR="00B564A8">
        <w:t>division or department name</w:t>
      </w:r>
      <w:r w:rsidR="003D0202">
        <w:t xml:space="preserve"> or the type of records received</w:t>
      </w:r>
      <w:r w:rsidR="00B564A8">
        <w:t>; for example</w:t>
      </w:r>
      <w:r w:rsidR="00595EF2">
        <w:t>,</w:t>
      </w:r>
      <w:r w:rsidR="00B564A8">
        <w:t xml:space="preserve"> ‘Authorization for Disclosure of Consumer Medical Health Information’</w:t>
      </w:r>
      <w:r w:rsidR="003D0202">
        <w:t xml:space="preserve"> or ‘Medical Records from X Hospital.’ </w:t>
      </w:r>
      <w:r w:rsidR="00B269EB" w:rsidRPr="00EE156B">
        <w:t xml:space="preserve">Some documents may need to </w:t>
      </w:r>
      <w:r w:rsidR="008F6A21">
        <w:t>be designated as exhibits when they</w:t>
      </w:r>
      <w:r w:rsidR="00B269EB" w:rsidRPr="00EE156B">
        <w:t xml:space="preserve"> </w:t>
      </w:r>
      <w:r w:rsidR="00F37524">
        <w:t>(</w:t>
      </w:r>
      <w:r w:rsidR="00B269EB" w:rsidRPr="00EE156B">
        <w:t>dis</w:t>
      </w:r>
      <w:r w:rsidR="00F37524">
        <w:t>)</w:t>
      </w:r>
      <w:r w:rsidR="008F6A21">
        <w:t>prove</w:t>
      </w:r>
      <w:r w:rsidR="00B269EB" w:rsidRPr="00EE156B">
        <w:t xml:space="preserve"> allegations or if the documents are to be used for a guardianship case. </w:t>
      </w:r>
      <w:r w:rsidR="00B564A8">
        <w:t>If an original version</w:t>
      </w:r>
      <w:r w:rsidR="00AF1B33" w:rsidRPr="00955044">
        <w:t xml:space="preserve"> </w:t>
      </w:r>
      <w:r w:rsidR="00AF1B33">
        <w:t>must be retained</w:t>
      </w:r>
      <w:r w:rsidR="00B564A8">
        <w:t>, it</w:t>
      </w:r>
      <w:r w:rsidR="00AF1B33">
        <w:t xml:space="preserve"> </w:t>
      </w:r>
      <w:r w:rsidR="00AF1B33" w:rsidRPr="00955044">
        <w:t xml:space="preserve">shall be labeled, filed in a paper record, and </w:t>
      </w:r>
      <w:r w:rsidR="00AF1B33">
        <w:t xml:space="preserve">the location </w:t>
      </w:r>
      <w:r w:rsidR="00AF1B33" w:rsidRPr="00955044">
        <w:t xml:space="preserve">referenced in </w:t>
      </w:r>
      <w:r w:rsidR="00AF1B33">
        <w:t xml:space="preserve">the electronic case file. </w:t>
      </w:r>
    </w:p>
    <w:p w14:paraId="4FF97399" w14:textId="2811D5EE" w:rsidR="00BF2F3F" w:rsidRDefault="00EE156B" w:rsidP="00AD44A1">
      <w:pPr>
        <w:pStyle w:val="NoSpacing"/>
        <w:spacing w:after="120"/>
        <w:jc w:val="both"/>
        <w:rPr>
          <w:b/>
        </w:rPr>
      </w:pPr>
      <w:r>
        <w:rPr>
          <w:b/>
        </w:rPr>
        <w:t xml:space="preserve">Report </w:t>
      </w:r>
      <w:r w:rsidRPr="00EE156B">
        <w:rPr>
          <w:b/>
        </w:rPr>
        <w:t>Conclu</w:t>
      </w:r>
      <w:r>
        <w:rPr>
          <w:b/>
        </w:rPr>
        <w:t>sions</w:t>
      </w:r>
    </w:p>
    <w:p w14:paraId="2FD491CB" w14:textId="595AA77C" w:rsidR="00C6057E" w:rsidRDefault="003D690D" w:rsidP="00AD44A1">
      <w:pPr>
        <w:pStyle w:val="NoSpacing"/>
        <w:jc w:val="both"/>
      </w:pPr>
      <w:r>
        <w:t>Conclusions should be drawn from all</w:t>
      </w:r>
      <w:r w:rsidR="004437DA" w:rsidRPr="001F411C">
        <w:t xml:space="preserve"> do</w:t>
      </w:r>
      <w:r w:rsidR="004437DA">
        <w:t xml:space="preserve">cumentation </w:t>
      </w:r>
      <w:r w:rsidR="00CD00DB">
        <w:t xml:space="preserve">or evidence </w:t>
      </w:r>
      <w:r>
        <w:t xml:space="preserve">gathered </w:t>
      </w:r>
      <w:r w:rsidR="00096457">
        <w:t xml:space="preserve">and observations made </w:t>
      </w:r>
      <w:r>
        <w:t xml:space="preserve">during the investigation. </w:t>
      </w:r>
      <w:r w:rsidR="00374585">
        <w:t>Before</w:t>
      </w:r>
      <w:r w:rsidR="008F5D53">
        <w:t xml:space="preserve"> closing a report</w:t>
      </w:r>
      <w:r w:rsidR="00837349">
        <w:t>, APS staff shall</w:t>
      </w:r>
      <w:r w:rsidR="00374585">
        <w:t xml:space="preserve"> review the </w:t>
      </w:r>
      <w:r>
        <w:t xml:space="preserve">documentation to </w:t>
      </w:r>
      <w:r w:rsidR="00374585" w:rsidRPr="00374585">
        <w:t xml:space="preserve">ensure that report conclusions are </w:t>
      </w:r>
      <w:r w:rsidR="00161D1A">
        <w:t xml:space="preserve">fully </w:t>
      </w:r>
      <w:r w:rsidR="00374585" w:rsidRPr="00374585">
        <w:t xml:space="preserve">supported and that </w:t>
      </w:r>
      <w:r w:rsidR="00096457">
        <w:t>no further investigation or follow-up is needed</w:t>
      </w:r>
      <w:r>
        <w:t>.</w:t>
      </w:r>
    </w:p>
    <w:p w14:paraId="11D2B8C1" w14:textId="46077609" w:rsidR="004F2687" w:rsidRPr="00AB765C" w:rsidRDefault="004F2687" w:rsidP="00C366A8">
      <w:pPr>
        <w:pStyle w:val="NoSpacing"/>
        <w:spacing w:before="120" w:after="120"/>
        <w:ind w:left="360"/>
        <w:jc w:val="both"/>
        <w:rPr>
          <w:b/>
        </w:rPr>
      </w:pPr>
      <w:r w:rsidRPr="00AB765C">
        <w:rPr>
          <w:b/>
        </w:rPr>
        <w:lastRenderedPageBreak/>
        <w:t xml:space="preserve">Allegations </w:t>
      </w:r>
    </w:p>
    <w:p w14:paraId="7FEFE479" w14:textId="570AF52F" w:rsidR="00F52D1E" w:rsidRPr="00AB765C" w:rsidRDefault="0035200D" w:rsidP="003051D4">
      <w:pPr>
        <w:pStyle w:val="NoSpacing"/>
        <w:spacing w:before="120" w:after="60"/>
        <w:ind w:left="360"/>
        <w:jc w:val="both"/>
      </w:pPr>
      <w:r w:rsidRPr="00AB765C">
        <w:t xml:space="preserve">The facts of the </w:t>
      </w:r>
      <w:r w:rsidR="00891312" w:rsidRPr="00AB765C">
        <w:t xml:space="preserve">investigation </w:t>
      </w:r>
      <w:r w:rsidR="006D6062">
        <w:t>determine</w:t>
      </w:r>
      <w:r w:rsidR="00360979">
        <w:t xml:space="preserve"> an allegation’s status</w:t>
      </w:r>
      <w:r w:rsidRPr="00AB765C">
        <w:t xml:space="preserve">. </w:t>
      </w:r>
      <w:r w:rsidR="001E146B">
        <w:t xml:space="preserve">Documentation shall </w:t>
      </w:r>
      <w:r w:rsidR="00C6057E">
        <w:t>support the allegation findings.</w:t>
      </w:r>
      <w:r w:rsidR="008F5D53">
        <w:t xml:space="preserve"> </w:t>
      </w:r>
    </w:p>
    <w:p w14:paraId="26969673" w14:textId="7F29F56C" w:rsidR="0020231A" w:rsidRPr="00B932D5" w:rsidRDefault="007801DC" w:rsidP="003051D4">
      <w:pPr>
        <w:pStyle w:val="NoSpacing"/>
        <w:spacing w:before="60" w:after="120"/>
        <w:ind w:left="360"/>
        <w:jc w:val="both"/>
      </w:pPr>
      <w:r w:rsidRPr="00AB765C">
        <w:rPr>
          <w:b/>
        </w:rPr>
        <w:t>N</w:t>
      </w:r>
      <w:r>
        <w:rPr>
          <w:b/>
        </w:rPr>
        <w:t>ote</w:t>
      </w:r>
      <w:r w:rsidRPr="00AB765C">
        <w:rPr>
          <w:b/>
        </w:rPr>
        <w:t>:</w:t>
      </w:r>
      <w:r w:rsidRPr="00837349">
        <w:rPr>
          <w:b/>
        </w:rPr>
        <w:t xml:space="preserve"> </w:t>
      </w:r>
      <w:r w:rsidRPr="00837349">
        <w:t xml:space="preserve">If new allegations are uncovered during the investigation, APS staff shall </w:t>
      </w:r>
      <w:r w:rsidR="00595EF2" w:rsidRPr="00837349">
        <w:t xml:space="preserve">add </w:t>
      </w:r>
      <w:r w:rsidR="006646F6" w:rsidRPr="00837349">
        <w:t>them to the electronic case record</w:t>
      </w:r>
      <w:r w:rsidRPr="00837349">
        <w:t xml:space="preserve"> and document the information related to these allegations. When appropriate, allegations should be linked to an alleged perpetrator. </w:t>
      </w:r>
    </w:p>
    <w:p w14:paraId="242338E6" w14:textId="1603F8CC" w:rsidR="00D270E5" w:rsidRDefault="00161D1A" w:rsidP="00A82C2A">
      <w:pPr>
        <w:pStyle w:val="NoSpacing"/>
        <w:spacing w:after="120"/>
        <w:ind w:left="360"/>
        <w:jc w:val="both"/>
        <w:rPr>
          <w:b/>
        </w:rPr>
      </w:pPr>
      <w:r>
        <w:rPr>
          <w:b/>
        </w:rPr>
        <w:t>Allegation Findings</w:t>
      </w:r>
    </w:p>
    <w:p w14:paraId="15C15013" w14:textId="41497F0A" w:rsidR="00C02E87" w:rsidRDefault="00C02E87" w:rsidP="00A82C2A">
      <w:pPr>
        <w:pStyle w:val="NoSpacing"/>
        <w:spacing w:after="120"/>
        <w:ind w:left="360"/>
        <w:jc w:val="both"/>
      </w:pPr>
      <w:r w:rsidRPr="006241AD">
        <w:t xml:space="preserve">All information must be considered when making the </w:t>
      </w:r>
      <w:r w:rsidR="008035A1" w:rsidRPr="006241AD">
        <w:t xml:space="preserve">allegation </w:t>
      </w:r>
      <w:r w:rsidRPr="006241AD">
        <w:t xml:space="preserve">finding. </w:t>
      </w:r>
      <w:r w:rsidR="00065864" w:rsidRPr="006241AD">
        <w:t xml:space="preserve">APS </w:t>
      </w:r>
      <w:r w:rsidR="00F272DA" w:rsidRPr="006241AD">
        <w:t>staff</w:t>
      </w:r>
      <w:r w:rsidRPr="006241AD">
        <w:t xml:space="preserve"> shall document </w:t>
      </w:r>
      <w:r w:rsidR="002939F0" w:rsidRPr="006241AD">
        <w:t>w</w:t>
      </w:r>
      <w:r w:rsidR="00B37AB7" w:rsidRPr="006241AD">
        <w:t>hether an allegation is</w:t>
      </w:r>
      <w:r w:rsidR="008373E3" w:rsidRPr="006241AD">
        <w:t xml:space="preserve"> substantiated</w:t>
      </w:r>
      <w:r w:rsidR="00837349" w:rsidRPr="006241AD">
        <w:t xml:space="preserve">, </w:t>
      </w:r>
      <w:r w:rsidR="008373E3" w:rsidRPr="006241AD">
        <w:t>suspected, suspected and referred to OSI, o</w:t>
      </w:r>
      <w:r w:rsidR="008035A1" w:rsidRPr="006241AD">
        <w:t xml:space="preserve">r </w:t>
      </w:r>
      <w:r w:rsidR="002939F0" w:rsidRPr="006241AD">
        <w:t>unsubstantiated</w:t>
      </w:r>
      <w:r w:rsidRPr="006241AD">
        <w:t>.</w:t>
      </w:r>
      <w:r w:rsidRPr="00837349">
        <w:t xml:space="preserve"> </w:t>
      </w:r>
      <w:r w:rsidR="00B564A8" w:rsidRPr="00837349">
        <w:t>New e</w:t>
      </w:r>
      <w:r w:rsidR="008F5D53" w:rsidRPr="00837349">
        <w:t xml:space="preserve">vidence </w:t>
      </w:r>
      <w:r w:rsidR="00B564A8" w:rsidRPr="00837349">
        <w:t>should not be introduced in this section</w:t>
      </w:r>
      <w:r w:rsidR="008F5D53" w:rsidRPr="00837349">
        <w:t>.</w:t>
      </w:r>
      <w:r w:rsidR="00B564A8" w:rsidRPr="00837349">
        <w:t xml:space="preserve"> </w:t>
      </w:r>
    </w:p>
    <w:p w14:paraId="4966DE97" w14:textId="6B89968E" w:rsidR="004F2687" w:rsidRPr="005C2184" w:rsidRDefault="004F2687" w:rsidP="003051D4">
      <w:pPr>
        <w:pStyle w:val="NoSpacing"/>
        <w:spacing w:before="120" w:after="120"/>
        <w:ind w:left="360"/>
        <w:jc w:val="both"/>
        <w:rPr>
          <w:b/>
        </w:rPr>
      </w:pPr>
      <w:r w:rsidRPr="005C2184">
        <w:rPr>
          <w:b/>
        </w:rPr>
        <w:t>Investigati</w:t>
      </w:r>
      <w:r w:rsidR="006241AD">
        <w:rPr>
          <w:b/>
        </w:rPr>
        <w:t>on</w:t>
      </w:r>
      <w:r w:rsidR="002E4A4F">
        <w:rPr>
          <w:b/>
        </w:rPr>
        <w:t xml:space="preserve"> Summary</w:t>
      </w:r>
      <w:r w:rsidR="00A82C2A">
        <w:rPr>
          <w:b/>
        </w:rPr>
        <w:t xml:space="preserve"> Case Note</w:t>
      </w:r>
    </w:p>
    <w:p w14:paraId="5FE0EA5B" w14:textId="77777777" w:rsidR="00EC5C68" w:rsidRPr="006241AD" w:rsidRDefault="00EC5C68" w:rsidP="00EC5C68">
      <w:pPr>
        <w:pStyle w:val="DefaultText"/>
        <w:spacing w:after="120"/>
        <w:ind w:left="360"/>
        <w:jc w:val="both"/>
      </w:pPr>
      <w:r w:rsidRPr="006241AD">
        <w:t>For each allegation, the APS Specialist shall identify the defining elements met from the CIF Matrix and summarize the following:</w:t>
      </w:r>
    </w:p>
    <w:p w14:paraId="528B90E1" w14:textId="77777777" w:rsidR="00EC5C68" w:rsidRPr="006241AD" w:rsidRDefault="00EC5C68" w:rsidP="00EC5C68">
      <w:pPr>
        <w:pStyle w:val="NoSpacing"/>
        <w:numPr>
          <w:ilvl w:val="0"/>
          <w:numId w:val="28"/>
        </w:numPr>
        <w:ind w:left="810"/>
        <w:jc w:val="both"/>
      </w:pPr>
      <w:r w:rsidRPr="006241AD">
        <w:t>The reported concern;</w:t>
      </w:r>
    </w:p>
    <w:p w14:paraId="4F41F030" w14:textId="77777777" w:rsidR="00EC5C68" w:rsidRPr="006241AD" w:rsidRDefault="00EC5C68" w:rsidP="00EC5C68">
      <w:pPr>
        <w:pStyle w:val="NoSpacing"/>
        <w:numPr>
          <w:ilvl w:val="0"/>
          <w:numId w:val="28"/>
        </w:numPr>
        <w:ind w:left="810"/>
        <w:jc w:val="both"/>
      </w:pPr>
      <w:r w:rsidRPr="006241AD">
        <w:t>Evidence and facts collected that support the defining elements and allegation statuses;</w:t>
      </w:r>
    </w:p>
    <w:p w14:paraId="2FA84338" w14:textId="77777777" w:rsidR="00EC5C68" w:rsidRPr="006241AD" w:rsidRDefault="00EC5C68" w:rsidP="00EC5C68">
      <w:pPr>
        <w:pStyle w:val="NoSpacing"/>
        <w:numPr>
          <w:ilvl w:val="0"/>
          <w:numId w:val="28"/>
        </w:numPr>
        <w:ind w:left="810"/>
        <w:jc w:val="both"/>
      </w:pPr>
      <w:r w:rsidRPr="006241AD">
        <w:t>Interventions offered to address the allegations; and</w:t>
      </w:r>
    </w:p>
    <w:p w14:paraId="652796C1" w14:textId="77777777" w:rsidR="00EC5C68" w:rsidRPr="006241AD" w:rsidRDefault="00EC5C68" w:rsidP="00EC5C68">
      <w:pPr>
        <w:pStyle w:val="NoSpacing"/>
        <w:numPr>
          <w:ilvl w:val="0"/>
          <w:numId w:val="28"/>
        </w:numPr>
        <w:spacing w:after="120"/>
        <w:ind w:left="806"/>
        <w:jc w:val="both"/>
      </w:pPr>
      <w:r w:rsidRPr="006241AD">
        <w:t xml:space="preserve">Unmet needs or insufficient support(s) requiring protective services. </w:t>
      </w:r>
    </w:p>
    <w:p w14:paraId="3ACF5B08" w14:textId="77777777" w:rsidR="00EC5C68" w:rsidRPr="006241AD" w:rsidRDefault="00EC5C68" w:rsidP="00EC5C68">
      <w:pPr>
        <w:pStyle w:val="DefaultText"/>
        <w:spacing w:after="120"/>
        <w:ind w:left="360"/>
        <w:jc w:val="both"/>
      </w:pPr>
      <w:r w:rsidRPr="006241AD">
        <w:t xml:space="preserve">The APS Specialist shall document the need for continued protective services and the eligible adult’s (un)willingness to accept it. The investigative summary should not introduce new information. </w:t>
      </w:r>
    </w:p>
    <w:p w14:paraId="3A41AFD9" w14:textId="64A56EB5" w:rsidR="008373E3" w:rsidRPr="006241AD" w:rsidRDefault="003D0202" w:rsidP="008373E3">
      <w:pPr>
        <w:pStyle w:val="NoSpacing"/>
        <w:spacing w:after="60"/>
        <w:ind w:left="360"/>
        <w:jc w:val="both"/>
        <w:rPr>
          <w:rFonts w:eastAsia="Times New Roman"/>
          <w:color w:val="242424"/>
          <w:szCs w:val="24"/>
        </w:rPr>
      </w:pPr>
      <w:r w:rsidRPr="006241AD">
        <w:t>I</w:t>
      </w:r>
      <w:r w:rsidR="00837349" w:rsidRPr="006241AD">
        <w:t xml:space="preserve">nformation </w:t>
      </w:r>
      <w:r w:rsidRPr="006241AD">
        <w:t xml:space="preserve">contained </w:t>
      </w:r>
      <w:r w:rsidR="00837349" w:rsidRPr="006241AD">
        <w:t xml:space="preserve">in the investigation summary </w:t>
      </w:r>
      <w:r w:rsidRPr="006241AD">
        <w:t xml:space="preserve">should be </w:t>
      </w:r>
      <w:r w:rsidR="009B1359" w:rsidRPr="006241AD">
        <w:t xml:space="preserve">documented in </w:t>
      </w:r>
      <w:r w:rsidR="00FF6E22" w:rsidRPr="006241AD">
        <w:t xml:space="preserve">case </w:t>
      </w:r>
      <w:r w:rsidR="004B71D6" w:rsidRPr="006241AD">
        <w:t>notes</w:t>
      </w:r>
      <w:r w:rsidR="005C2184" w:rsidRPr="006241AD">
        <w:t xml:space="preserve">, the Safety Plan, or </w:t>
      </w:r>
      <w:r w:rsidR="00615ADB" w:rsidRPr="006241AD">
        <w:t xml:space="preserve">the </w:t>
      </w:r>
      <w:r w:rsidR="005C2184" w:rsidRPr="006241AD">
        <w:t xml:space="preserve">Risk Assessment. </w:t>
      </w:r>
      <w:r w:rsidR="009A1DC2" w:rsidRPr="006241AD">
        <w:t>No new information should be introduced in the summary.</w:t>
      </w:r>
      <w:r w:rsidR="008373E3" w:rsidRPr="006241AD">
        <w:t xml:space="preserve"> </w:t>
      </w:r>
      <w:r w:rsidR="008373E3" w:rsidRPr="006241AD">
        <w:rPr>
          <w:color w:val="242424"/>
          <w:szCs w:val="24"/>
        </w:rPr>
        <w:t>The documentation must indicate that the APS Specialist did all of the following:</w:t>
      </w:r>
    </w:p>
    <w:p w14:paraId="0503F69F" w14:textId="77777777" w:rsidR="008373E3" w:rsidRPr="006241AD" w:rsidRDefault="008373E3" w:rsidP="008373E3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354"/>
        <w:jc w:val="both"/>
        <w:rPr>
          <w:color w:val="242424"/>
          <w:szCs w:val="24"/>
        </w:rPr>
      </w:pPr>
      <w:r w:rsidRPr="006241AD">
        <w:rPr>
          <w:color w:val="242424"/>
          <w:szCs w:val="24"/>
        </w:rPr>
        <w:t>Considered all relevant evidence that both supports and refutes each allegation;</w:t>
      </w:r>
    </w:p>
    <w:p w14:paraId="0418DCA0" w14:textId="77777777" w:rsidR="008373E3" w:rsidRPr="006241AD" w:rsidRDefault="008373E3" w:rsidP="008373E3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354"/>
        <w:jc w:val="both"/>
        <w:rPr>
          <w:color w:val="242424"/>
          <w:szCs w:val="24"/>
        </w:rPr>
      </w:pPr>
      <w:r w:rsidRPr="006241AD">
        <w:rPr>
          <w:color w:val="242424"/>
          <w:szCs w:val="24"/>
        </w:rPr>
        <w:t>Considered whether the alleged perpetrator’s actions fit the relevant definition of abuse, neglect, or financial exploitation;</w:t>
      </w:r>
    </w:p>
    <w:p w14:paraId="48D495B4" w14:textId="77777777" w:rsidR="008373E3" w:rsidRPr="006241AD" w:rsidRDefault="008373E3" w:rsidP="008373E3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354"/>
        <w:jc w:val="both"/>
        <w:rPr>
          <w:color w:val="242424"/>
          <w:szCs w:val="24"/>
        </w:rPr>
      </w:pPr>
      <w:r w:rsidRPr="006241AD">
        <w:rPr>
          <w:color w:val="242424"/>
          <w:szCs w:val="24"/>
        </w:rPr>
        <w:t>Considered whether the alleged perpetrator fits the definition of caregiver for neglect allegations;</w:t>
      </w:r>
    </w:p>
    <w:p w14:paraId="1E800158" w14:textId="77777777" w:rsidR="008373E3" w:rsidRPr="006241AD" w:rsidRDefault="008373E3" w:rsidP="008373E3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354"/>
        <w:jc w:val="both"/>
        <w:rPr>
          <w:color w:val="242424"/>
          <w:szCs w:val="24"/>
        </w:rPr>
      </w:pPr>
      <w:r w:rsidRPr="006241AD">
        <w:rPr>
          <w:color w:val="242424"/>
          <w:szCs w:val="24"/>
        </w:rPr>
        <w:t>Made sound judgments about credibility when there was conflicting evidence;</w:t>
      </w:r>
    </w:p>
    <w:p w14:paraId="2FC0567A" w14:textId="77777777" w:rsidR="008373E3" w:rsidRPr="006241AD" w:rsidRDefault="008373E3" w:rsidP="008373E3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354"/>
        <w:jc w:val="both"/>
        <w:rPr>
          <w:color w:val="242424"/>
          <w:szCs w:val="24"/>
        </w:rPr>
      </w:pPr>
      <w:r w:rsidRPr="006241AD">
        <w:rPr>
          <w:color w:val="242424"/>
          <w:szCs w:val="24"/>
        </w:rPr>
        <w:t>Demonstrated the reasoning behind the finding for each allegation;</w:t>
      </w:r>
    </w:p>
    <w:p w14:paraId="00C24111" w14:textId="77777777" w:rsidR="008373E3" w:rsidRPr="006241AD" w:rsidRDefault="008373E3" w:rsidP="008373E3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354"/>
        <w:jc w:val="both"/>
        <w:rPr>
          <w:color w:val="242424"/>
          <w:szCs w:val="24"/>
        </w:rPr>
      </w:pPr>
      <w:r w:rsidRPr="006241AD">
        <w:rPr>
          <w:color w:val="242424"/>
          <w:szCs w:val="24"/>
        </w:rPr>
        <w:t>Avoided errors of logic, fact, and grammar;</w:t>
      </w:r>
    </w:p>
    <w:p w14:paraId="3746EC3D" w14:textId="77777777" w:rsidR="008373E3" w:rsidRPr="006241AD" w:rsidRDefault="008373E3" w:rsidP="008373E3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354"/>
        <w:jc w:val="both"/>
        <w:rPr>
          <w:color w:val="242424"/>
          <w:szCs w:val="24"/>
        </w:rPr>
      </w:pPr>
      <w:r w:rsidRPr="006241AD">
        <w:rPr>
          <w:color w:val="242424"/>
          <w:szCs w:val="24"/>
        </w:rPr>
        <w:t>Used objective and professional statements to support the allegation findings; and</w:t>
      </w:r>
    </w:p>
    <w:p w14:paraId="36E1A971" w14:textId="77777777" w:rsidR="008373E3" w:rsidRPr="006241AD" w:rsidRDefault="008373E3" w:rsidP="008373E3">
      <w:pPr>
        <w:numPr>
          <w:ilvl w:val="0"/>
          <w:numId w:val="31"/>
        </w:numPr>
        <w:shd w:val="clear" w:color="auto" w:fill="FFFFFF"/>
        <w:spacing w:before="60" w:after="60" w:line="240" w:lineRule="auto"/>
        <w:ind w:left="1354"/>
        <w:jc w:val="both"/>
        <w:rPr>
          <w:color w:val="242424"/>
          <w:szCs w:val="24"/>
        </w:rPr>
      </w:pPr>
      <w:r w:rsidRPr="006241AD">
        <w:rPr>
          <w:color w:val="242424"/>
          <w:szCs w:val="24"/>
        </w:rPr>
        <w:t>Documented the conclusion justification in a clear, thorough, accurate, and persuasive summary.</w:t>
      </w:r>
    </w:p>
    <w:p w14:paraId="137D0F6E" w14:textId="17C7AA3A" w:rsidR="006E1DE8" w:rsidRDefault="00151684" w:rsidP="003051D4">
      <w:pPr>
        <w:pStyle w:val="NoSpacing"/>
        <w:spacing w:before="120" w:after="120"/>
        <w:ind w:left="360"/>
        <w:jc w:val="both"/>
        <w:rPr>
          <w:b/>
        </w:rPr>
      </w:pPr>
      <w:bookmarkStart w:id="0" w:name="_Hlk157435265"/>
      <w:r>
        <w:rPr>
          <w:b/>
        </w:rPr>
        <w:lastRenderedPageBreak/>
        <w:t>Investigation Extensions</w:t>
      </w:r>
    </w:p>
    <w:p w14:paraId="1214EDBE" w14:textId="3C8018EF" w:rsidR="005C2184" w:rsidRDefault="00D72CAB" w:rsidP="003051D4">
      <w:pPr>
        <w:pStyle w:val="NoSpacing"/>
        <w:spacing w:before="120" w:after="60"/>
        <w:ind w:left="360"/>
        <w:jc w:val="both"/>
      </w:pPr>
      <w:r>
        <w:t xml:space="preserve">When </w:t>
      </w:r>
      <w:r w:rsidR="005C2184">
        <w:t xml:space="preserve">APS </w:t>
      </w:r>
      <w:r>
        <w:t>staff</w:t>
      </w:r>
      <w:r w:rsidR="005C2184">
        <w:t xml:space="preserve"> </w:t>
      </w:r>
      <w:r w:rsidR="006646F6">
        <w:t>cannot</w:t>
      </w:r>
      <w:r w:rsidR="005C2184">
        <w:t xml:space="preserve"> close a </w:t>
      </w:r>
      <w:r w:rsidR="00615ADB">
        <w:t>report</w:t>
      </w:r>
      <w:r w:rsidR="004D00BB">
        <w:t xml:space="preserve"> within</w:t>
      </w:r>
      <w:r w:rsidR="00A619D4">
        <w:t xml:space="preserve"> </w:t>
      </w:r>
      <w:r w:rsidR="004D00BB">
        <w:t>sixty (60) calendar days</w:t>
      </w:r>
      <w:r w:rsidR="005C2184">
        <w:t xml:space="preserve">, they shall </w:t>
      </w:r>
      <w:r w:rsidR="004F2687" w:rsidRPr="00955044">
        <w:t xml:space="preserve">document the reason </w:t>
      </w:r>
      <w:r w:rsidR="005C2184">
        <w:t>fo</w:t>
      </w:r>
      <w:r w:rsidR="006646F6">
        <w:t xml:space="preserve">r the delay in closing </w:t>
      </w:r>
      <w:r w:rsidR="005C2184">
        <w:t xml:space="preserve">and request an </w:t>
      </w:r>
      <w:r w:rsidR="00BE639D">
        <w:t xml:space="preserve">extension </w:t>
      </w:r>
      <w:r w:rsidR="004F2687" w:rsidRPr="00955044">
        <w:t>from the</w:t>
      </w:r>
      <w:r w:rsidR="005C2184">
        <w:t>ir supervisor.</w:t>
      </w:r>
    </w:p>
    <w:p w14:paraId="1F535C9C" w14:textId="6C2E69F1" w:rsidR="00C366A8" w:rsidRDefault="00151684" w:rsidP="003051D4">
      <w:pPr>
        <w:pStyle w:val="NoSpacing"/>
        <w:spacing w:before="120" w:after="60"/>
        <w:ind w:left="360"/>
        <w:jc w:val="both"/>
      </w:pPr>
      <w:r>
        <w:t>Extension</w:t>
      </w:r>
      <w:r w:rsidR="007F7246" w:rsidRPr="00955044">
        <w:t xml:space="preserve"> Codes include:</w:t>
      </w:r>
    </w:p>
    <w:p w14:paraId="44026001" w14:textId="24850D13" w:rsidR="00155D1E" w:rsidRPr="00955044" w:rsidRDefault="00155D1E" w:rsidP="003051D4">
      <w:pPr>
        <w:pStyle w:val="NoSpacing"/>
        <w:numPr>
          <w:ilvl w:val="0"/>
          <w:numId w:val="28"/>
        </w:numPr>
        <w:ind w:left="810"/>
        <w:jc w:val="both"/>
      </w:pPr>
      <w:r w:rsidRPr="00955044">
        <w:t>Guardianship Being Pursued</w:t>
      </w:r>
    </w:p>
    <w:p w14:paraId="2F92B817" w14:textId="77777777" w:rsidR="0092223B" w:rsidRDefault="0092223B" w:rsidP="003051D4">
      <w:pPr>
        <w:pStyle w:val="NoSpacing"/>
        <w:numPr>
          <w:ilvl w:val="0"/>
          <w:numId w:val="28"/>
        </w:numPr>
        <w:ind w:left="810"/>
        <w:jc w:val="both"/>
      </w:pPr>
      <w:r>
        <w:t>Law Enforcement Involved</w:t>
      </w:r>
    </w:p>
    <w:p w14:paraId="7C19021E" w14:textId="37DF8ED8" w:rsidR="00155D1E" w:rsidRPr="003051D4" w:rsidRDefault="00155D1E" w:rsidP="00EC5C68">
      <w:pPr>
        <w:pStyle w:val="NoSpacing"/>
        <w:numPr>
          <w:ilvl w:val="0"/>
          <w:numId w:val="28"/>
        </w:numPr>
        <w:ind w:left="810"/>
        <w:jc w:val="both"/>
      </w:pPr>
      <w:r w:rsidRPr="00955044">
        <w:t>Management Approved</w:t>
      </w:r>
      <w:bookmarkEnd w:id="0"/>
    </w:p>
    <w:sectPr w:rsidR="00155D1E" w:rsidRPr="003051D4" w:rsidSect="005F38D4">
      <w:headerReference w:type="default" r:id="rId9"/>
      <w:footerReference w:type="default" r:id="rId10"/>
      <w:pgSz w:w="12240" w:h="15840"/>
      <w:pgMar w:top="1296" w:right="1296" w:bottom="1296" w:left="1296" w:header="432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4E73" w14:textId="77777777" w:rsidR="00031BF4" w:rsidRDefault="00031BF4" w:rsidP="00A83A21">
      <w:pPr>
        <w:spacing w:after="0" w:line="240" w:lineRule="auto"/>
      </w:pPr>
      <w:r>
        <w:separator/>
      </w:r>
    </w:p>
  </w:endnote>
  <w:endnote w:type="continuationSeparator" w:id="0">
    <w:p w14:paraId="2C774F96" w14:textId="77777777" w:rsidR="00031BF4" w:rsidRDefault="00031BF4" w:rsidP="00A8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E9EA" w14:textId="2ACDCA81" w:rsidR="0001033D" w:rsidRDefault="0001033D">
    <w:pPr>
      <w:pStyle w:val="Footer"/>
      <w:jc w:val="right"/>
    </w:pPr>
    <w:r>
      <w:t xml:space="preserve">     </w:t>
    </w:r>
    <w:r>
      <w:tab/>
    </w:r>
    <w:r>
      <w:tab/>
    </w:r>
    <w:r>
      <w:tab/>
      <w:t xml:space="preserve">            </w:t>
    </w:r>
    <w:r>
      <w:tab/>
    </w:r>
    <w:r>
      <w:tab/>
    </w:r>
    <w:r>
      <w:tab/>
    </w:r>
    <w:r>
      <w:tab/>
    </w:r>
    <w:r>
      <w:tab/>
      <w:t xml:space="preserve">Page </w:t>
    </w:r>
    <w:r w:rsidRPr="004060CC">
      <w:fldChar w:fldCharType="begin"/>
    </w:r>
    <w:r w:rsidRPr="004060CC">
      <w:instrText xml:space="preserve"> PAGE </w:instrText>
    </w:r>
    <w:r w:rsidRPr="004060CC">
      <w:fldChar w:fldCharType="separate"/>
    </w:r>
    <w:r w:rsidR="009340AB">
      <w:rPr>
        <w:noProof/>
      </w:rPr>
      <w:t>8</w:t>
    </w:r>
    <w:r w:rsidRPr="004060CC">
      <w:fldChar w:fldCharType="end"/>
    </w:r>
    <w:r>
      <w:t xml:space="preserve"> of </w:t>
    </w:r>
    <w:r w:rsidR="006A68A4">
      <w:fldChar w:fldCharType="begin"/>
    </w:r>
    <w:r w:rsidR="006A68A4">
      <w:instrText xml:space="preserve"> NUMPAGES  </w:instrText>
    </w:r>
    <w:r w:rsidR="006A68A4">
      <w:fldChar w:fldCharType="separate"/>
    </w:r>
    <w:r w:rsidR="009340AB">
      <w:rPr>
        <w:noProof/>
      </w:rPr>
      <w:t>9</w:t>
    </w:r>
    <w:r w:rsidR="006A68A4">
      <w:rPr>
        <w:noProof/>
      </w:rPr>
      <w:fldChar w:fldCharType="end"/>
    </w:r>
    <w:r>
      <w:rPr>
        <w:b/>
      </w:rPr>
      <w:t xml:space="preserve">   </w:t>
    </w:r>
  </w:p>
  <w:p w14:paraId="79FB6463" w14:textId="0D8DADD5" w:rsidR="0001033D" w:rsidRDefault="0020231A" w:rsidP="004060CC">
    <w:pPr>
      <w:pStyle w:val="Footer"/>
      <w:ind w:left="6480" w:firstLine="720"/>
      <w:jc w:val="right"/>
      <w:rPr>
        <w:lang w:val="en-US"/>
      </w:rPr>
    </w:pPr>
    <w:r>
      <w:rPr>
        <w:lang w:val="en-US"/>
      </w:rPr>
      <w:t xml:space="preserve">Effective </w:t>
    </w:r>
    <w:r w:rsidR="006A68A4">
      <w:rPr>
        <w:lang w:val="en-US"/>
      </w:rPr>
      <w:t>10/28</w:t>
    </w:r>
    <w:r w:rsidR="0001033D">
      <w:rPr>
        <w:lang w:val="en-US"/>
      </w:rPr>
      <w:t>/</w:t>
    </w:r>
    <w:r w:rsidR="009340AB">
      <w:rPr>
        <w:lang w:val="en-US"/>
      </w:rPr>
      <w:t>20</w:t>
    </w:r>
    <w:r w:rsidR="0001033D">
      <w:rPr>
        <w:lang w:val="en-US"/>
      </w:rPr>
      <w:t>2</w:t>
    </w:r>
    <w:r w:rsidR="00A82C2A">
      <w:rPr>
        <w:lang w:val="en-US"/>
      </w:rPr>
      <w:t>4</w:t>
    </w:r>
  </w:p>
  <w:p w14:paraId="297C48CB" w14:textId="12C9CD47" w:rsidR="0001033D" w:rsidRPr="002E4A4F" w:rsidRDefault="0001033D" w:rsidP="002E4A4F">
    <w:pPr>
      <w:jc w:val="right"/>
      <w:rPr>
        <w:lang w:eastAsia="x-none"/>
      </w:rPr>
    </w:pPr>
    <w:r>
      <w:rPr>
        <w:lang w:eastAsia="x-none"/>
      </w:rPr>
      <w:t>Sunset: 08/31/2025</w:t>
    </w:r>
  </w:p>
  <w:p w14:paraId="3C471483" w14:textId="77777777" w:rsidR="0001033D" w:rsidRPr="00EF0102" w:rsidRDefault="0001033D" w:rsidP="001329CF">
    <w:pPr>
      <w:ind w:left="8100"/>
      <w:jc w:val="center"/>
      <w:rPr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9EB1" w14:textId="77777777" w:rsidR="00031BF4" w:rsidRDefault="00031BF4" w:rsidP="00A83A21">
      <w:pPr>
        <w:spacing w:after="0" w:line="240" w:lineRule="auto"/>
      </w:pPr>
      <w:r>
        <w:separator/>
      </w:r>
    </w:p>
  </w:footnote>
  <w:footnote w:type="continuationSeparator" w:id="0">
    <w:p w14:paraId="4912FF56" w14:textId="77777777" w:rsidR="00031BF4" w:rsidRDefault="00031BF4" w:rsidP="00A83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9572"/>
    </w:tblGrid>
    <w:tr w:rsidR="0001033D" w:rsidRPr="00C65171" w14:paraId="64B67B62" w14:textId="77777777" w:rsidTr="00EF0102">
      <w:trPr>
        <w:trHeight w:val="1845"/>
        <w:jc w:val="center"/>
      </w:trPr>
      <w:tc>
        <w:tcPr>
          <w:tcW w:w="9572" w:type="dxa"/>
          <w:tcBorders>
            <w:left w:val="single" w:sz="18" w:space="0" w:color="auto"/>
          </w:tcBorders>
          <w:vAlign w:val="bottom"/>
        </w:tcPr>
        <w:p w14:paraId="24CCA818" w14:textId="77777777" w:rsidR="0001033D" w:rsidRPr="00587899" w:rsidRDefault="0001033D" w:rsidP="00587899">
          <w:pPr>
            <w:tabs>
              <w:tab w:val="left" w:pos="1868"/>
            </w:tabs>
            <w:spacing w:after="0" w:line="240" w:lineRule="auto"/>
            <w:jc w:val="center"/>
            <w:rPr>
              <w:b/>
              <w:noProof/>
              <w:sz w:val="28"/>
              <w:szCs w:val="28"/>
            </w:rPr>
          </w:pPr>
          <w:r w:rsidRPr="00587899">
            <w:rPr>
              <w:b/>
              <w:noProof/>
              <w:sz w:val="28"/>
              <w:szCs w:val="28"/>
            </w:rPr>
            <w:t>DIVISION OF SENIOR AND DISABILITY SERVICES</w:t>
          </w:r>
        </w:p>
        <w:p w14:paraId="5A5960EE" w14:textId="77777777" w:rsidR="0001033D" w:rsidRPr="00587899" w:rsidRDefault="0001033D" w:rsidP="00587899">
          <w:pPr>
            <w:tabs>
              <w:tab w:val="left" w:pos="1868"/>
            </w:tabs>
            <w:spacing w:after="0" w:line="240" w:lineRule="auto"/>
            <w:rPr>
              <w:noProof/>
            </w:rPr>
          </w:pPr>
        </w:p>
        <w:p w14:paraId="31E87DDA" w14:textId="77777777" w:rsidR="0001033D" w:rsidRPr="00587899" w:rsidRDefault="0001033D" w:rsidP="00587899">
          <w:pPr>
            <w:tabs>
              <w:tab w:val="left" w:pos="1868"/>
            </w:tabs>
            <w:spacing w:after="0" w:line="240" w:lineRule="auto"/>
            <w:jc w:val="center"/>
            <w:rPr>
              <w:noProof/>
              <w:sz w:val="28"/>
              <w:szCs w:val="28"/>
            </w:rPr>
          </w:pPr>
          <w:r w:rsidRPr="00587899">
            <w:rPr>
              <w:noProof/>
              <w:sz w:val="28"/>
              <w:szCs w:val="28"/>
            </w:rPr>
            <w:t>Adult Protective Services Policy Manual</w:t>
          </w:r>
        </w:p>
        <w:p w14:paraId="3F30E38B" w14:textId="77777777" w:rsidR="0001033D" w:rsidRPr="00587899" w:rsidRDefault="0001033D" w:rsidP="00587899">
          <w:pPr>
            <w:tabs>
              <w:tab w:val="left" w:pos="1868"/>
            </w:tabs>
            <w:spacing w:after="0" w:line="240" w:lineRule="auto"/>
            <w:rPr>
              <w:noProof/>
              <w:szCs w:val="24"/>
            </w:rPr>
          </w:pPr>
        </w:p>
        <w:p w14:paraId="5196330C" w14:textId="77777777" w:rsidR="0001033D" w:rsidRPr="00587899" w:rsidRDefault="0001033D" w:rsidP="00587899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b/>
              <w:bCs/>
              <w:szCs w:val="24"/>
            </w:rPr>
          </w:pPr>
        </w:p>
        <w:p w14:paraId="0A312E40" w14:textId="77777777" w:rsidR="0001033D" w:rsidRPr="004F2687" w:rsidRDefault="0001033D" w:rsidP="00C65171">
          <w:pPr>
            <w:pStyle w:val="Header"/>
            <w:tabs>
              <w:tab w:val="clear" w:pos="4680"/>
              <w:tab w:val="clear" w:pos="9360"/>
              <w:tab w:val="left" w:pos="1868"/>
            </w:tabs>
            <w:jc w:val="right"/>
            <w:rPr>
              <w:b/>
              <w:bCs/>
              <w:szCs w:val="24"/>
              <w:lang w:val="en-US" w:eastAsia="en-US"/>
            </w:rPr>
          </w:pPr>
          <w:r>
            <w:rPr>
              <w:b/>
              <w:bCs/>
              <w:szCs w:val="24"/>
              <w:lang w:val="en-US" w:eastAsia="en-US"/>
            </w:rPr>
            <w:t xml:space="preserve">Case Record Documentation </w:t>
          </w:r>
        </w:p>
        <w:p w14:paraId="1BC80D64" w14:textId="77777777" w:rsidR="0001033D" w:rsidRPr="00B23123" w:rsidRDefault="0001033D" w:rsidP="00C65171">
          <w:pPr>
            <w:pStyle w:val="Header"/>
            <w:tabs>
              <w:tab w:val="clear" w:pos="4680"/>
              <w:tab w:val="clear" w:pos="9360"/>
              <w:tab w:val="left" w:pos="1868"/>
            </w:tabs>
            <w:jc w:val="right"/>
            <w:rPr>
              <w:noProof/>
              <w:sz w:val="22"/>
              <w:lang w:val="en-US" w:eastAsia="en-US"/>
            </w:rPr>
          </w:pPr>
          <w:r>
            <w:rPr>
              <w:b/>
              <w:bCs/>
              <w:szCs w:val="24"/>
              <w:lang w:val="en-US" w:eastAsia="en-US"/>
            </w:rPr>
            <w:t>1706.20</w:t>
          </w:r>
        </w:p>
      </w:tc>
    </w:tr>
  </w:tbl>
  <w:p w14:paraId="47A8586F" w14:textId="60073B52" w:rsidR="0001033D" w:rsidRDefault="0001033D" w:rsidP="00EB16F1">
    <w:pPr>
      <w:pStyle w:val="Header"/>
      <w:tabs>
        <w:tab w:val="clear" w:pos="4680"/>
        <w:tab w:val="clear" w:pos="9360"/>
        <w:tab w:val="left" w:pos="243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803"/>
    <w:multiLevelType w:val="hybridMultilevel"/>
    <w:tmpl w:val="F8D0E9C6"/>
    <w:lvl w:ilvl="0" w:tplc="A8A670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946DC3"/>
    <w:multiLevelType w:val="hybridMultilevel"/>
    <w:tmpl w:val="DD1C293C"/>
    <w:lvl w:ilvl="0" w:tplc="42E0DF0A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D15"/>
    <w:multiLevelType w:val="hybridMultilevel"/>
    <w:tmpl w:val="3454DD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307B8"/>
    <w:multiLevelType w:val="hybridMultilevel"/>
    <w:tmpl w:val="564AABBA"/>
    <w:lvl w:ilvl="0" w:tplc="8AC08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528F7"/>
    <w:multiLevelType w:val="hybridMultilevel"/>
    <w:tmpl w:val="A1D4E2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E119B"/>
    <w:multiLevelType w:val="hybridMultilevel"/>
    <w:tmpl w:val="2C82D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AA22F4"/>
    <w:multiLevelType w:val="hybridMultilevel"/>
    <w:tmpl w:val="4F9EB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83E2E"/>
    <w:multiLevelType w:val="hybridMultilevel"/>
    <w:tmpl w:val="43A22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7F59DB"/>
    <w:multiLevelType w:val="hybridMultilevel"/>
    <w:tmpl w:val="8B942B88"/>
    <w:lvl w:ilvl="0" w:tplc="6816ADC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592D7A"/>
    <w:multiLevelType w:val="hybridMultilevel"/>
    <w:tmpl w:val="AD5A0B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12219"/>
    <w:multiLevelType w:val="hybridMultilevel"/>
    <w:tmpl w:val="C478AA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FE1645"/>
    <w:multiLevelType w:val="hybridMultilevel"/>
    <w:tmpl w:val="AE42C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700" w:hanging="720"/>
      </w:pPr>
      <w:rPr>
        <w:rFonts w:hint="default"/>
        <w:b/>
      </w:rPr>
    </w:lvl>
    <w:lvl w:ilvl="3" w:tplc="CCF08A9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1A13"/>
    <w:multiLevelType w:val="hybridMultilevel"/>
    <w:tmpl w:val="5CBE52EA"/>
    <w:lvl w:ilvl="0" w:tplc="684CA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827010"/>
    <w:multiLevelType w:val="hybridMultilevel"/>
    <w:tmpl w:val="DF3CB050"/>
    <w:lvl w:ilvl="0" w:tplc="946C8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95B3B"/>
    <w:multiLevelType w:val="hybridMultilevel"/>
    <w:tmpl w:val="7F0A3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473D2B"/>
    <w:multiLevelType w:val="hybridMultilevel"/>
    <w:tmpl w:val="D7F686C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7946437"/>
    <w:multiLevelType w:val="hybridMultilevel"/>
    <w:tmpl w:val="A60E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07961"/>
    <w:multiLevelType w:val="hybridMultilevel"/>
    <w:tmpl w:val="BAD8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D1894"/>
    <w:multiLevelType w:val="hybridMultilevel"/>
    <w:tmpl w:val="3D28A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7308F"/>
    <w:multiLevelType w:val="hybridMultilevel"/>
    <w:tmpl w:val="CE564DF6"/>
    <w:lvl w:ilvl="0" w:tplc="FFFFFFFF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530" w:hanging="360"/>
      </w:pPr>
      <w:rPr>
        <w:b/>
        <w:bCs/>
      </w:rPr>
    </w:lvl>
    <w:lvl w:ilvl="2" w:tplc="FFFFFFFF">
      <w:start w:val="1"/>
      <w:numFmt w:val="bullet"/>
      <w:lvlText w:val=""/>
      <w:lvlJc w:val="left"/>
      <w:pPr>
        <w:ind w:left="225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970" w:hanging="36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C4725FE"/>
    <w:multiLevelType w:val="hybridMultilevel"/>
    <w:tmpl w:val="1CA44A64"/>
    <w:lvl w:ilvl="0" w:tplc="692C1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B4F4E07"/>
    <w:multiLevelType w:val="hybridMultilevel"/>
    <w:tmpl w:val="4E742A1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2A5835"/>
    <w:multiLevelType w:val="hybridMultilevel"/>
    <w:tmpl w:val="D5325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9515D"/>
    <w:multiLevelType w:val="hybridMultilevel"/>
    <w:tmpl w:val="342CD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346E7C"/>
    <w:multiLevelType w:val="hybridMultilevel"/>
    <w:tmpl w:val="D56AC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8F05F4"/>
    <w:multiLevelType w:val="hybridMultilevel"/>
    <w:tmpl w:val="A2144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E35D8"/>
    <w:multiLevelType w:val="multilevel"/>
    <w:tmpl w:val="A0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BD142A"/>
    <w:multiLevelType w:val="hybridMultilevel"/>
    <w:tmpl w:val="F01639BE"/>
    <w:lvl w:ilvl="0" w:tplc="CA663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010696"/>
    <w:multiLevelType w:val="hybridMultilevel"/>
    <w:tmpl w:val="A3568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CD3779"/>
    <w:multiLevelType w:val="multilevel"/>
    <w:tmpl w:val="D7DA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F0697F"/>
    <w:multiLevelType w:val="hybridMultilevel"/>
    <w:tmpl w:val="9FC8355C"/>
    <w:lvl w:ilvl="0" w:tplc="83D066E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591631"/>
    <w:multiLevelType w:val="hybridMultilevel"/>
    <w:tmpl w:val="19B492D8"/>
    <w:lvl w:ilvl="0" w:tplc="8A067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63F17"/>
    <w:multiLevelType w:val="hybridMultilevel"/>
    <w:tmpl w:val="2CBC74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3269D7"/>
    <w:multiLevelType w:val="hybridMultilevel"/>
    <w:tmpl w:val="5024CB1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A42EC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692832">
    <w:abstractNumId w:val="33"/>
  </w:num>
  <w:num w:numId="2" w16cid:durableId="418212127">
    <w:abstractNumId w:val="11"/>
  </w:num>
  <w:num w:numId="3" w16cid:durableId="33117194">
    <w:abstractNumId w:val="9"/>
  </w:num>
  <w:num w:numId="4" w16cid:durableId="1161505818">
    <w:abstractNumId w:val="1"/>
  </w:num>
  <w:num w:numId="5" w16cid:durableId="357315180">
    <w:abstractNumId w:val="4"/>
  </w:num>
  <w:num w:numId="6" w16cid:durableId="30305043">
    <w:abstractNumId w:val="25"/>
  </w:num>
  <w:num w:numId="7" w16cid:durableId="1286429543">
    <w:abstractNumId w:val="30"/>
  </w:num>
  <w:num w:numId="8" w16cid:durableId="662971444">
    <w:abstractNumId w:val="2"/>
  </w:num>
  <w:num w:numId="9" w16cid:durableId="1069494777">
    <w:abstractNumId w:val="12"/>
  </w:num>
  <w:num w:numId="10" w16cid:durableId="1248997761">
    <w:abstractNumId w:val="14"/>
  </w:num>
  <w:num w:numId="11" w16cid:durableId="712854322">
    <w:abstractNumId w:val="23"/>
  </w:num>
  <w:num w:numId="12" w16cid:durableId="989210710">
    <w:abstractNumId w:val="22"/>
  </w:num>
  <w:num w:numId="13" w16cid:durableId="1250698185">
    <w:abstractNumId w:val="27"/>
  </w:num>
  <w:num w:numId="14" w16cid:durableId="1025405536">
    <w:abstractNumId w:val="28"/>
  </w:num>
  <w:num w:numId="15" w16cid:durableId="1678538256">
    <w:abstractNumId w:val="18"/>
  </w:num>
  <w:num w:numId="16" w16cid:durableId="1901869461">
    <w:abstractNumId w:val="5"/>
  </w:num>
  <w:num w:numId="17" w16cid:durableId="650522788">
    <w:abstractNumId w:val="6"/>
  </w:num>
  <w:num w:numId="18" w16cid:durableId="1405687847">
    <w:abstractNumId w:val="3"/>
  </w:num>
  <w:num w:numId="19" w16cid:durableId="2074115039">
    <w:abstractNumId w:val="31"/>
  </w:num>
  <w:num w:numId="20" w16cid:durableId="1516463175">
    <w:abstractNumId w:val="13"/>
  </w:num>
  <w:num w:numId="21" w16cid:durableId="1622611173">
    <w:abstractNumId w:val="15"/>
  </w:num>
  <w:num w:numId="22" w16cid:durableId="485367618">
    <w:abstractNumId w:val="0"/>
  </w:num>
  <w:num w:numId="23" w16cid:durableId="1837190557">
    <w:abstractNumId w:val="10"/>
  </w:num>
  <w:num w:numId="24" w16cid:durableId="1341202791">
    <w:abstractNumId w:val="21"/>
  </w:num>
  <w:num w:numId="25" w16cid:durableId="1332947276">
    <w:abstractNumId w:val="8"/>
  </w:num>
  <w:num w:numId="26" w16cid:durableId="2024361634">
    <w:abstractNumId w:val="20"/>
  </w:num>
  <w:num w:numId="27" w16cid:durableId="573971041">
    <w:abstractNumId w:val="17"/>
  </w:num>
  <w:num w:numId="28" w16cid:durableId="1996061512">
    <w:abstractNumId w:val="7"/>
  </w:num>
  <w:num w:numId="29" w16cid:durableId="1185023082">
    <w:abstractNumId w:val="16"/>
  </w:num>
  <w:num w:numId="30" w16cid:durableId="1875775742">
    <w:abstractNumId w:val="32"/>
  </w:num>
  <w:num w:numId="31" w16cid:durableId="430467791">
    <w:abstractNumId w:val="26"/>
  </w:num>
  <w:num w:numId="32" w16cid:durableId="1494032319">
    <w:abstractNumId w:val="19"/>
  </w:num>
  <w:num w:numId="33" w16cid:durableId="837691564">
    <w:abstractNumId w:val="24"/>
  </w:num>
  <w:num w:numId="34" w16cid:durableId="1707289225">
    <w:abstractNumId w:val="2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465"/>
    <w:rsid w:val="0000284A"/>
    <w:rsid w:val="00002CE7"/>
    <w:rsid w:val="00003B0B"/>
    <w:rsid w:val="00006439"/>
    <w:rsid w:val="0000659D"/>
    <w:rsid w:val="0000663A"/>
    <w:rsid w:val="00006650"/>
    <w:rsid w:val="00007AAF"/>
    <w:rsid w:val="00007D22"/>
    <w:rsid w:val="0001033D"/>
    <w:rsid w:val="00011E9E"/>
    <w:rsid w:val="0001306C"/>
    <w:rsid w:val="000150BA"/>
    <w:rsid w:val="00017959"/>
    <w:rsid w:val="000205B8"/>
    <w:rsid w:val="00021528"/>
    <w:rsid w:val="000242A7"/>
    <w:rsid w:val="000247DB"/>
    <w:rsid w:val="0002583B"/>
    <w:rsid w:val="00026257"/>
    <w:rsid w:val="000309AB"/>
    <w:rsid w:val="00031219"/>
    <w:rsid w:val="00031BF4"/>
    <w:rsid w:val="00032699"/>
    <w:rsid w:val="00032BFB"/>
    <w:rsid w:val="000332B0"/>
    <w:rsid w:val="00035914"/>
    <w:rsid w:val="00036ABA"/>
    <w:rsid w:val="0003796D"/>
    <w:rsid w:val="00041CE4"/>
    <w:rsid w:val="000427A9"/>
    <w:rsid w:val="000435BF"/>
    <w:rsid w:val="000438D7"/>
    <w:rsid w:val="000444BC"/>
    <w:rsid w:val="00044881"/>
    <w:rsid w:val="00044DBB"/>
    <w:rsid w:val="000452F9"/>
    <w:rsid w:val="0004670C"/>
    <w:rsid w:val="00050B94"/>
    <w:rsid w:val="00050EB9"/>
    <w:rsid w:val="000541D4"/>
    <w:rsid w:val="00057874"/>
    <w:rsid w:val="00057D37"/>
    <w:rsid w:val="00060ECD"/>
    <w:rsid w:val="00061872"/>
    <w:rsid w:val="00061F84"/>
    <w:rsid w:val="00062EE9"/>
    <w:rsid w:val="00063047"/>
    <w:rsid w:val="00064557"/>
    <w:rsid w:val="00065864"/>
    <w:rsid w:val="00066A7A"/>
    <w:rsid w:val="000671F5"/>
    <w:rsid w:val="000719CF"/>
    <w:rsid w:val="00073889"/>
    <w:rsid w:val="00075855"/>
    <w:rsid w:val="00077AAD"/>
    <w:rsid w:val="000811C6"/>
    <w:rsid w:val="00083B61"/>
    <w:rsid w:val="0008668E"/>
    <w:rsid w:val="00086749"/>
    <w:rsid w:val="0009014F"/>
    <w:rsid w:val="00091063"/>
    <w:rsid w:val="00096457"/>
    <w:rsid w:val="00097FFC"/>
    <w:rsid w:val="000A47D0"/>
    <w:rsid w:val="000A4A66"/>
    <w:rsid w:val="000A580F"/>
    <w:rsid w:val="000B19A5"/>
    <w:rsid w:val="000B1AAD"/>
    <w:rsid w:val="000B2B55"/>
    <w:rsid w:val="000B3C11"/>
    <w:rsid w:val="000B3DA0"/>
    <w:rsid w:val="000B4557"/>
    <w:rsid w:val="000B60D0"/>
    <w:rsid w:val="000C6802"/>
    <w:rsid w:val="000D0125"/>
    <w:rsid w:val="000D39B7"/>
    <w:rsid w:val="000E08B8"/>
    <w:rsid w:val="000E5381"/>
    <w:rsid w:val="000E639D"/>
    <w:rsid w:val="000E65AF"/>
    <w:rsid w:val="000E7044"/>
    <w:rsid w:val="000F0157"/>
    <w:rsid w:val="000F10AA"/>
    <w:rsid w:val="000F1636"/>
    <w:rsid w:val="000F2347"/>
    <w:rsid w:val="000F3F4F"/>
    <w:rsid w:val="000F47B9"/>
    <w:rsid w:val="000F4CDE"/>
    <w:rsid w:val="000F5924"/>
    <w:rsid w:val="000F6B92"/>
    <w:rsid w:val="000F6EE7"/>
    <w:rsid w:val="00100302"/>
    <w:rsid w:val="001036F5"/>
    <w:rsid w:val="001039D1"/>
    <w:rsid w:val="00103C5A"/>
    <w:rsid w:val="00104290"/>
    <w:rsid w:val="00107993"/>
    <w:rsid w:val="0011059F"/>
    <w:rsid w:val="00110AD4"/>
    <w:rsid w:val="00116971"/>
    <w:rsid w:val="001209FD"/>
    <w:rsid w:val="00122161"/>
    <w:rsid w:val="00122D0E"/>
    <w:rsid w:val="00122F59"/>
    <w:rsid w:val="0012351D"/>
    <w:rsid w:val="0012371C"/>
    <w:rsid w:val="001261AE"/>
    <w:rsid w:val="0013008D"/>
    <w:rsid w:val="001304A5"/>
    <w:rsid w:val="0013068E"/>
    <w:rsid w:val="00131035"/>
    <w:rsid w:val="001316E1"/>
    <w:rsid w:val="001329CF"/>
    <w:rsid w:val="0013391A"/>
    <w:rsid w:val="0013579F"/>
    <w:rsid w:val="00137183"/>
    <w:rsid w:val="00141537"/>
    <w:rsid w:val="001417C3"/>
    <w:rsid w:val="00151684"/>
    <w:rsid w:val="00153592"/>
    <w:rsid w:val="00154112"/>
    <w:rsid w:val="00155945"/>
    <w:rsid w:val="00155D1E"/>
    <w:rsid w:val="00161D1A"/>
    <w:rsid w:val="00163419"/>
    <w:rsid w:val="00163D6E"/>
    <w:rsid w:val="00167BAC"/>
    <w:rsid w:val="00170568"/>
    <w:rsid w:val="001719DD"/>
    <w:rsid w:val="00173D5D"/>
    <w:rsid w:val="00174154"/>
    <w:rsid w:val="0017580B"/>
    <w:rsid w:val="00175889"/>
    <w:rsid w:val="00180BAB"/>
    <w:rsid w:val="001818B9"/>
    <w:rsid w:val="0018285E"/>
    <w:rsid w:val="00185914"/>
    <w:rsid w:val="00191B13"/>
    <w:rsid w:val="00191B28"/>
    <w:rsid w:val="0019222D"/>
    <w:rsid w:val="001923AF"/>
    <w:rsid w:val="001959DA"/>
    <w:rsid w:val="001959F0"/>
    <w:rsid w:val="00195AD7"/>
    <w:rsid w:val="00195C63"/>
    <w:rsid w:val="00196B0E"/>
    <w:rsid w:val="001A0BFB"/>
    <w:rsid w:val="001A14DA"/>
    <w:rsid w:val="001A5680"/>
    <w:rsid w:val="001A6CFE"/>
    <w:rsid w:val="001A7054"/>
    <w:rsid w:val="001A7326"/>
    <w:rsid w:val="001A737A"/>
    <w:rsid w:val="001A7C1C"/>
    <w:rsid w:val="001B0E49"/>
    <w:rsid w:val="001B2971"/>
    <w:rsid w:val="001B4A25"/>
    <w:rsid w:val="001B5760"/>
    <w:rsid w:val="001B6612"/>
    <w:rsid w:val="001B680A"/>
    <w:rsid w:val="001C00C7"/>
    <w:rsid w:val="001C094C"/>
    <w:rsid w:val="001C0D7D"/>
    <w:rsid w:val="001C0E3D"/>
    <w:rsid w:val="001C15D0"/>
    <w:rsid w:val="001C19DF"/>
    <w:rsid w:val="001C2B5E"/>
    <w:rsid w:val="001C4100"/>
    <w:rsid w:val="001C4F3B"/>
    <w:rsid w:val="001C52F4"/>
    <w:rsid w:val="001C6746"/>
    <w:rsid w:val="001C6C78"/>
    <w:rsid w:val="001C7C3E"/>
    <w:rsid w:val="001D100E"/>
    <w:rsid w:val="001D273A"/>
    <w:rsid w:val="001D3A5A"/>
    <w:rsid w:val="001D4165"/>
    <w:rsid w:val="001D5613"/>
    <w:rsid w:val="001D7458"/>
    <w:rsid w:val="001D77C3"/>
    <w:rsid w:val="001E128D"/>
    <w:rsid w:val="001E146B"/>
    <w:rsid w:val="001E1AE4"/>
    <w:rsid w:val="001E3A15"/>
    <w:rsid w:val="001E518E"/>
    <w:rsid w:val="001E5795"/>
    <w:rsid w:val="001E7384"/>
    <w:rsid w:val="001E73D5"/>
    <w:rsid w:val="001F0994"/>
    <w:rsid w:val="001F0BEB"/>
    <w:rsid w:val="001F0CCE"/>
    <w:rsid w:val="001F1157"/>
    <w:rsid w:val="001F411C"/>
    <w:rsid w:val="001F5F0B"/>
    <w:rsid w:val="001F6678"/>
    <w:rsid w:val="001F67A7"/>
    <w:rsid w:val="001F6AA3"/>
    <w:rsid w:val="001F79E1"/>
    <w:rsid w:val="0020231A"/>
    <w:rsid w:val="00202718"/>
    <w:rsid w:val="002039AD"/>
    <w:rsid w:val="00204D38"/>
    <w:rsid w:val="00204EC9"/>
    <w:rsid w:val="00205032"/>
    <w:rsid w:val="00205127"/>
    <w:rsid w:val="002053BA"/>
    <w:rsid w:val="00205AF1"/>
    <w:rsid w:val="00207893"/>
    <w:rsid w:val="0021017E"/>
    <w:rsid w:val="0021054C"/>
    <w:rsid w:val="00212507"/>
    <w:rsid w:val="002130F2"/>
    <w:rsid w:val="00213395"/>
    <w:rsid w:val="0021498B"/>
    <w:rsid w:val="0021733B"/>
    <w:rsid w:val="00220FF7"/>
    <w:rsid w:val="0022134C"/>
    <w:rsid w:val="002226B3"/>
    <w:rsid w:val="00223C38"/>
    <w:rsid w:val="00225B9C"/>
    <w:rsid w:val="00227CE9"/>
    <w:rsid w:val="002309E1"/>
    <w:rsid w:val="00230C1C"/>
    <w:rsid w:val="00231F5E"/>
    <w:rsid w:val="00232CA5"/>
    <w:rsid w:val="00241BB6"/>
    <w:rsid w:val="00241D00"/>
    <w:rsid w:val="0024251C"/>
    <w:rsid w:val="0024403A"/>
    <w:rsid w:val="00250F76"/>
    <w:rsid w:val="00251144"/>
    <w:rsid w:val="002511C7"/>
    <w:rsid w:val="00251756"/>
    <w:rsid w:val="00251CF9"/>
    <w:rsid w:val="0025287B"/>
    <w:rsid w:val="00256E8D"/>
    <w:rsid w:val="00257EB9"/>
    <w:rsid w:val="00264788"/>
    <w:rsid w:val="00264CA9"/>
    <w:rsid w:val="002663AE"/>
    <w:rsid w:val="00267819"/>
    <w:rsid w:val="00272404"/>
    <w:rsid w:val="002757B4"/>
    <w:rsid w:val="0027587F"/>
    <w:rsid w:val="00276950"/>
    <w:rsid w:val="0028077F"/>
    <w:rsid w:val="002840E2"/>
    <w:rsid w:val="00285066"/>
    <w:rsid w:val="00285389"/>
    <w:rsid w:val="00285B14"/>
    <w:rsid w:val="00285F4C"/>
    <w:rsid w:val="0028608E"/>
    <w:rsid w:val="00286EBC"/>
    <w:rsid w:val="00287A5C"/>
    <w:rsid w:val="002918E7"/>
    <w:rsid w:val="00292DC6"/>
    <w:rsid w:val="002939F0"/>
    <w:rsid w:val="00296B9A"/>
    <w:rsid w:val="002A0285"/>
    <w:rsid w:val="002A06F7"/>
    <w:rsid w:val="002A2938"/>
    <w:rsid w:val="002A409F"/>
    <w:rsid w:val="002A4E12"/>
    <w:rsid w:val="002A52A9"/>
    <w:rsid w:val="002A73A7"/>
    <w:rsid w:val="002B0653"/>
    <w:rsid w:val="002B07C9"/>
    <w:rsid w:val="002B14D1"/>
    <w:rsid w:val="002B1C37"/>
    <w:rsid w:val="002B68DD"/>
    <w:rsid w:val="002B6D0E"/>
    <w:rsid w:val="002B6FA7"/>
    <w:rsid w:val="002B753D"/>
    <w:rsid w:val="002C0FE1"/>
    <w:rsid w:val="002C2134"/>
    <w:rsid w:val="002C29B8"/>
    <w:rsid w:val="002C2BEE"/>
    <w:rsid w:val="002C6FFE"/>
    <w:rsid w:val="002D09AA"/>
    <w:rsid w:val="002D1070"/>
    <w:rsid w:val="002D2A23"/>
    <w:rsid w:val="002D42E1"/>
    <w:rsid w:val="002D5189"/>
    <w:rsid w:val="002D53E1"/>
    <w:rsid w:val="002E01B8"/>
    <w:rsid w:val="002E10A8"/>
    <w:rsid w:val="002E4A4F"/>
    <w:rsid w:val="002E4D1B"/>
    <w:rsid w:val="002E6F14"/>
    <w:rsid w:val="002F144B"/>
    <w:rsid w:val="002F2856"/>
    <w:rsid w:val="002F3695"/>
    <w:rsid w:val="002F3A10"/>
    <w:rsid w:val="002F49BF"/>
    <w:rsid w:val="002F6C4F"/>
    <w:rsid w:val="00300C83"/>
    <w:rsid w:val="003051D4"/>
    <w:rsid w:val="0030781B"/>
    <w:rsid w:val="0031055B"/>
    <w:rsid w:val="00310E0E"/>
    <w:rsid w:val="00313160"/>
    <w:rsid w:val="0031335C"/>
    <w:rsid w:val="003133C8"/>
    <w:rsid w:val="00316840"/>
    <w:rsid w:val="00316C7B"/>
    <w:rsid w:val="00320464"/>
    <w:rsid w:val="0032148F"/>
    <w:rsid w:val="003218DF"/>
    <w:rsid w:val="00322BBA"/>
    <w:rsid w:val="00323B92"/>
    <w:rsid w:val="00324AF2"/>
    <w:rsid w:val="0033074D"/>
    <w:rsid w:val="0033337B"/>
    <w:rsid w:val="003367DA"/>
    <w:rsid w:val="003408D3"/>
    <w:rsid w:val="00342D29"/>
    <w:rsid w:val="00345520"/>
    <w:rsid w:val="00345A13"/>
    <w:rsid w:val="00346983"/>
    <w:rsid w:val="00346F3F"/>
    <w:rsid w:val="003473C0"/>
    <w:rsid w:val="00350FFC"/>
    <w:rsid w:val="0035200D"/>
    <w:rsid w:val="00354F35"/>
    <w:rsid w:val="0035775B"/>
    <w:rsid w:val="0036051F"/>
    <w:rsid w:val="00360979"/>
    <w:rsid w:val="00361260"/>
    <w:rsid w:val="003619D6"/>
    <w:rsid w:val="00364F43"/>
    <w:rsid w:val="00367608"/>
    <w:rsid w:val="0037047F"/>
    <w:rsid w:val="00370945"/>
    <w:rsid w:val="00373062"/>
    <w:rsid w:val="00374585"/>
    <w:rsid w:val="00375440"/>
    <w:rsid w:val="003756B6"/>
    <w:rsid w:val="003772E8"/>
    <w:rsid w:val="003773C1"/>
    <w:rsid w:val="00377E99"/>
    <w:rsid w:val="00382043"/>
    <w:rsid w:val="00383FD2"/>
    <w:rsid w:val="00384CC7"/>
    <w:rsid w:val="0038674D"/>
    <w:rsid w:val="003876BA"/>
    <w:rsid w:val="00390239"/>
    <w:rsid w:val="00391C2F"/>
    <w:rsid w:val="003952B5"/>
    <w:rsid w:val="00395CD5"/>
    <w:rsid w:val="0039640A"/>
    <w:rsid w:val="003A18A5"/>
    <w:rsid w:val="003A5E6D"/>
    <w:rsid w:val="003B0993"/>
    <w:rsid w:val="003B44D3"/>
    <w:rsid w:val="003B636C"/>
    <w:rsid w:val="003C1838"/>
    <w:rsid w:val="003C1F65"/>
    <w:rsid w:val="003C2672"/>
    <w:rsid w:val="003C36EB"/>
    <w:rsid w:val="003C5695"/>
    <w:rsid w:val="003C7119"/>
    <w:rsid w:val="003D0202"/>
    <w:rsid w:val="003D0E01"/>
    <w:rsid w:val="003D3B95"/>
    <w:rsid w:val="003D648B"/>
    <w:rsid w:val="003D690D"/>
    <w:rsid w:val="003D6C2F"/>
    <w:rsid w:val="003D6D01"/>
    <w:rsid w:val="003D7164"/>
    <w:rsid w:val="003E10A2"/>
    <w:rsid w:val="003E10F7"/>
    <w:rsid w:val="003E1FFC"/>
    <w:rsid w:val="003E2923"/>
    <w:rsid w:val="003E7025"/>
    <w:rsid w:val="003E7B81"/>
    <w:rsid w:val="003F10B8"/>
    <w:rsid w:val="003F1907"/>
    <w:rsid w:val="003F1D20"/>
    <w:rsid w:val="003F741A"/>
    <w:rsid w:val="003F786E"/>
    <w:rsid w:val="00400540"/>
    <w:rsid w:val="00400CCD"/>
    <w:rsid w:val="00400D6F"/>
    <w:rsid w:val="00400DFD"/>
    <w:rsid w:val="004013B7"/>
    <w:rsid w:val="00401FE7"/>
    <w:rsid w:val="00404FAD"/>
    <w:rsid w:val="00405D14"/>
    <w:rsid w:val="004060CC"/>
    <w:rsid w:val="00406566"/>
    <w:rsid w:val="00407C70"/>
    <w:rsid w:val="00410D6C"/>
    <w:rsid w:val="004111BF"/>
    <w:rsid w:val="00412EF9"/>
    <w:rsid w:val="004137EE"/>
    <w:rsid w:val="00413F64"/>
    <w:rsid w:val="00414E07"/>
    <w:rsid w:val="00414F06"/>
    <w:rsid w:val="00417E5D"/>
    <w:rsid w:val="0042045A"/>
    <w:rsid w:val="00421515"/>
    <w:rsid w:val="004219D1"/>
    <w:rsid w:val="00422A12"/>
    <w:rsid w:val="0042401C"/>
    <w:rsid w:val="00424F6E"/>
    <w:rsid w:val="004326FE"/>
    <w:rsid w:val="00433067"/>
    <w:rsid w:val="0043410F"/>
    <w:rsid w:val="00435B4D"/>
    <w:rsid w:val="00436999"/>
    <w:rsid w:val="0044199C"/>
    <w:rsid w:val="00441BD1"/>
    <w:rsid w:val="0044265D"/>
    <w:rsid w:val="004437DA"/>
    <w:rsid w:val="00445BFE"/>
    <w:rsid w:val="00445DA7"/>
    <w:rsid w:val="00447475"/>
    <w:rsid w:val="00450327"/>
    <w:rsid w:val="00451481"/>
    <w:rsid w:val="00451E17"/>
    <w:rsid w:val="00466448"/>
    <w:rsid w:val="004752E0"/>
    <w:rsid w:val="00475A44"/>
    <w:rsid w:val="00481CB9"/>
    <w:rsid w:val="00481F0B"/>
    <w:rsid w:val="00482B7E"/>
    <w:rsid w:val="00482EE2"/>
    <w:rsid w:val="00483E44"/>
    <w:rsid w:val="004845F6"/>
    <w:rsid w:val="004910E8"/>
    <w:rsid w:val="004915F3"/>
    <w:rsid w:val="00492067"/>
    <w:rsid w:val="00492B67"/>
    <w:rsid w:val="0049377D"/>
    <w:rsid w:val="004962F4"/>
    <w:rsid w:val="00496C84"/>
    <w:rsid w:val="00497CF9"/>
    <w:rsid w:val="004A0B16"/>
    <w:rsid w:val="004A2502"/>
    <w:rsid w:val="004A31A8"/>
    <w:rsid w:val="004A3547"/>
    <w:rsid w:val="004A568E"/>
    <w:rsid w:val="004A6AF8"/>
    <w:rsid w:val="004A7C36"/>
    <w:rsid w:val="004A7CF4"/>
    <w:rsid w:val="004B1BBB"/>
    <w:rsid w:val="004B22F3"/>
    <w:rsid w:val="004B2753"/>
    <w:rsid w:val="004B3160"/>
    <w:rsid w:val="004B4310"/>
    <w:rsid w:val="004B4442"/>
    <w:rsid w:val="004B474D"/>
    <w:rsid w:val="004B71D6"/>
    <w:rsid w:val="004C415E"/>
    <w:rsid w:val="004C42B5"/>
    <w:rsid w:val="004C5C55"/>
    <w:rsid w:val="004C63D6"/>
    <w:rsid w:val="004D00BB"/>
    <w:rsid w:val="004D1823"/>
    <w:rsid w:val="004D5927"/>
    <w:rsid w:val="004D710E"/>
    <w:rsid w:val="004E1B5A"/>
    <w:rsid w:val="004E26BC"/>
    <w:rsid w:val="004E3FED"/>
    <w:rsid w:val="004E519B"/>
    <w:rsid w:val="004E6C1D"/>
    <w:rsid w:val="004E6E50"/>
    <w:rsid w:val="004F2687"/>
    <w:rsid w:val="004F2F42"/>
    <w:rsid w:val="004F58A7"/>
    <w:rsid w:val="004F596F"/>
    <w:rsid w:val="004F6BBF"/>
    <w:rsid w:val="004F7807"/>
    <w:rsid w:val="00500D94"/>
    <w:rsid w:val="0050263C"/>
    <w:rsid w:val="00506270"/>
    <w:rsid w:val="00506D79"/>
    <w:rsid w:val="005106C5"/>
    <w:rsid w:val="00512514"/>
    <w:rsid w:val="00512C80"/>
    <w:rsid w:val="00512F70"/>
    <w:rsid w:val="00515509"/>
    <w:rsid w:val="00515CA5"/>
    <w:rsid w:val="00515E96"/>
    <w:rsid w:val="005201E1"/>
    <w:rsid w:val="005216BD"/>
    <w:rsid w:val="00521856"/>
    <w:rsid w:val="00521F02"/>
    <w:rsid w:val="0052237B"/>
    <w:rsid w:val="00525789"/>
    <w:rsid w:val="005335A4"/>
    <w:rsid w:val="00535ADB"/>
    <w:rsid w:val="00536CDD"/>
    <w:rsid w:val="0054088D"/>
    <w:rsid w:val="005411DC"/>
    <w:rsid w:val="00541A2E"/>
    <w:rsid w:val="00542E19"/>
    <w:rsid w:val="0054363B"/>
    <w:rsid w:val="00547CBB"/>
    <w:rsid w:val="00550BCE"/>
    <w:rsid w:val="005532B7"/>
    <w:rsid w:val="00553BD6"/>
    <w:rsid w:val="00554CBB"/>
    <w:rsid w:val="00554FB9"/>
    <w:rsid w:val="005553A0"/>
    <w:rsid w:val="005555B8"/>
    <w:rsid w:val="00556F08"/>
    <w:rsid w:val="0056009A"/>
    <w:rsid w:val="00560EBB"/>
    <w:rsid w:val="0056403F"/>
    <w:rsid w:val="00566093"/>
    <w:rsid w:val="00566414"/>
    <w:rsid w:val="005710F5"/>
    <w:rsid w:val="0057151D"/>
    <w:rsid w:val="00571614"/>
    <w:rsid w:val="00572FD5"/>
    <w:rsid w:val="005754C9"/>
    <w:rsid w:val="005763BB"/>
    <w:rsid w:val="00576F28"/>
    <w:rsid w:val="00580549"/>
    <w:rsid w:val="005805BD"/>
    <w:rsid w:val="00583167"/>
    <w:rsid w:val="00583EF9"/>
    <w:rsid w:val="00584DF5"/>
    <w:rsid w:val="0058722A"/>
    <w:rsid w:val="00587575"/>
    <w:rsid w:val="00587899"/>
    <w:rsid w:val="00590CCC"/>
    <w:rsid w:val="00591025"/>
    <w:rsid w:val="005914A6"/>
    <w:rsid w:val="0059249E"/>
    <w:rsid w:val="00592F57"/>
    <w:rsid w:val="00593E74"/>
    <w:rsid w:val="00595EF2"/>
    <w:rsid w:val="005A1EFE"/>
    <w:rsid w:val="005A46F6"/>
    <w:rsid w:val="005A5D30"/>
    <w:rsid w:val="005A5E0B"/>
    <w:rsid w:val="005A6604"/>
    <w:rsid w:val="005A71B7"/>
    <w:rsid w:val="005B11EE"/>
    <w:rsid w:val="005B2A48"/>
    <w:rsid w:val="005B44F9"/>
    <w:rsid w:val="005B4D83"/>
    <w:rsid w:val="005B5A2C"/>
    <w:rsid w:val="005B6C6A"/>
    <w:rsid w:val="005C0228"/>
    <w:rsid w:val="005C1669"/>
    <w:rsid w:val="005C2184"/>
    <w:rsid w:val="005C5425"/>
    <w:rsid w:val="005C5B31"/>
    <w:rsid w:val="005C5C25"/>
    <w:rsid w:val="005C7A17"/>
    <w:rsid w:val="005C7CE0"/>
    <w:rsid w:val="005D0D05"/>
    <w:rsid w:val="005D181B"/>
    <w:rsid w:val="005D48A8"/>
    <w:rsid w:val="005D4F8B"/>
    <w:rsid w:val="005D50D3"/>
    <w:rsid w:val="005E16DB"/>
    <w:rsid w:val="005E1805"/>
    <w:rsid w:val="005E4B44"/>
    <w:rsid w:val="005E54D7"/>
    <w:rsid w:val="005E6E9B"/>
    <w:rsid w:val="005F228D"/>
    <w:rsid w:val="005F29C5"/>
    <w:rsid w:val="005F3297"/>
    <w:rsid w:val="005F3431"/>
    <w:rsid w:val="005F38D4"/>
    <w:rsid w:val="00601271"/>
    <w:rsid w:val="00601291"/>
    <w:rsid w:val="00602595"/>
    <w:rsid w:val="00603BF6"/>
    <w:rsid w:val="006057C1"/>
    <w:rsid w:val="00611219"/>
    <w:rsid w:val="00613457"/>
    <w:rsid w:val="00615ADB"/>
    <w:rsid w:val="0061661D"/>
    <w:rsid w:val="0061671B"/>
    <w:rsid w:val="00621342"/>
    <w:rsid w:val="006220B6"/>
    <w:rsid w:val="00622B0F"/>
    <w:rsid w:val="006241AD"/>
    <w:rsid w:val="00624745"/>
    <w:rsid w:val="00625162"/>
    <w:rsid w:val="00627100"/>
    <w:rsid w:val="00627BAA"/>
    <w:rsid w:val="0063066E"/>
    <w:rsid w:val="00630D74"/>
    <w:rsid w:val="0063161B"/>
    <w:rsid w:val="0063293E"/>
    <w:rsid w:val="00633552"/>
    <w:rsid w:val="006335C1"/>
    <w:rsid w:val="00634821"/>
    <w:rsid w:val="00637488"/>
    <w:rsid w:val="00640312"/>
    <w:rsid w:val="006419D4"/>
    <w:rsid w:val="00642427"/>
    <w:rsid w:val="0064351E"/>
    <w:rsid w:val="00643F2C"/>
    <w:rsid w:val="00644E73"/>
    <w:rsid w:val="00650F48"/>
    <w:rsid w:val="006518F9"/>
    <w:rsid w:val="006527FB"/>
    <w:rsid w:val="006578D0"/>
    <w:rsid w:val="00657B12"/>
    <w:rsid w:val="0066422F"/>
    <w:rsid w:val="006646F6"/>
    <w:rsid w:val="00666931"/>
    <w:rsid w:val="00667D39"/>
    <w:rsid w:val="00667F17"/>
    <w:rsid w:val="00670347"/>
    <w:rsid w:val="00671B11"/>
    <w:rsid w:val="00671E74"/>
    <w:rsid w:val="00671F19"/>
    <w:rsid w:val="00671F51"/>
    <w:rsid w:val="00673676"/>
    <w:rsid w:val="00674BD5"/>
    <w:rsid w:val="00675EC2"/>
    <w:rsid w:val="00676054"/>
    <w:rsid w:val="00676939"/>
    <w:rsid w:val="00677630"/>
    <w:rsid w:val="00680204"/>
    <w:rsid w:val="00680223"/>
    <w:rsid w:val="00681767"/>
    <w:rsid w:val="006833B0"/>
    <w:rsid w:val="00683AE6"/>
    <w:rsid w:val="00685A1C"/>
    <w:rsid w:val="00690A0B"/>
    <w:rsid w:val="00693B4A"/>
    <w:rsid w:val="0069441E"/>
    <w:rsid w:val="006952E1"/>
    <w:rsid w:val="00695ECB"/>
    <w:rsid w:val="00696FA4"/>
    <w:rsid w:val="006A079F"/>
    <w:rsid w:val="006A2E94"/>
    <w:rsid w:val="006A3819"/>
    <w:rsid w:val="006A3CC7"/>
    <w:rsid w:val="006A43F9"/>
    <w:rsid w:val="006A4DD5"/>
    <w:rsid w:val="006A68A4"/>
    <w:rsid w:val="006A6ED9"/>
    <w:rsid w:val="006B04CB"/>
    <w:rsid w:val="006B0757"/>
    <w:rsid w:val="006B2BD1"/>
    <w:rsid w:val="006B592C"/>
    <w:rsid w:val="006C1874"/>
    <w:rsid w:val="006C5643"/>
    <w:rsid w:val="006C686D"/>
    <w:rsid w:val="006D0593"/>
    <w:rsid w:val="006D0FA8"/>
    <w:rsid w:val="006D3031"/>
    <w:rsid w:val="006D49BD"/>
    <w:rsid w:val="006D6062"/>
    <w:rsid w:val="006D677E"/>
    <w:rsid w:val="006D7C90"/>
    <w:rsid w:val="006D7FD9"/>
    <w:rsid w:val="006E1DE8"/>
    <w:rsid w:val="006E5863"/>
    <w:rsid w:val="006E7F1E"/>
    <w:rsid w:val="006F326F"/>
    <w:rsid w:val="006F47BD"/>
    <w:rsid w:val="006F4BD3"/>
    <w:rsid w:val="006F58DD"/>
    <w:rsid w:val="006F5B80"/>
    <w:rsid w:val="006F64DA"/>
    <w:rsid w:val="006F6895"/>
    <w:rsid w:val="006F7C16"/>
    <w:rsid w:val="00700F01"/>
    <w:rsid w:val="00702237"/>
    <w:rsid w:val="0070396C"/>
    <w:rsid w:val="00703A3E"/>
    <w:rsid w:val="00704F61"/>
    <w:rsid w:val="00704F62"/>
    <w:rsid w:val="00705144"/>
    <w:rsid w:val="00707572"/>
    <w:rsid w:val="00707682"/>
    <w:rsid w:val="00711046"/>
    <w:rsid w:val="00711527"/>
    <w:rsid w:val="0071272B"/>
    <w:rsid w:val="0071287E"/>
    <w:rsid w:val="00712E93"/>
    <w:rsid w:val="00713981"/>
    <w:rsid w:val="0071406A"/>
    <w:rsid w:val="00716437"/>
    <w:rsid w:val="00717296"/>
    <w:rsid w:val="007205F0"/>
    <w:rsid w:val="007214BD"/>
    <w:rsid w:val="0072154C"/>
    <w:rsid w:val="007223D3"/>
    <w:rsid w:val="00724552"/>
    <w:rsid w:val="007245E7"/>
    <w:rsid w:val="00725D0E"/>
    <w:rsid w:val="00726042"/>
    <w:rsid w:val="00726EE5"/>
    <w:rsid w:val="0073077B"/>
    <w:rsid w:val="007330CE"/>
    <w:rsid w:val="0073616C"/>
    <w:rsid w:val="00736C87"/>
    <w:rsid w:val="00741C59"/>
    <w:rsid w:val="00741D3D"/>
    <w:rsid w:val="00742FB7"/>
    <w:rsid w:val="007449D3"/>
    <w:rsid w:val="00744C27"/>
    <w:rsid w:val="00744E87"/>
    <w:rsid w:val="007479BE"/>
    <w:rsid w:val="00747F7A"/>
    <w:rsid w:val="007510B7"/>
    <w:rsid w:val="00751CF6"/>
    <w:rsid w:val="007536FA"/>
    <w:rsid w:val="0075398E"/>
    <w:rsid w:val="00755147"/>
    <w:rsid w:val="007554B9"/>
    <w:rsid w:val="00756D82"/>
    <w:rsid w:val="00757523"/>
    <w:rsid w:val="00757B49"/>
    <w:rsid w:val="00763BBC"/>
    <w:rsid w:val="00763BC7"/>
    <w:rsid w:val="00763C42"/>
    <w:rsid w:val="007674AB"/>
    <w:rsid w:val="0076780A"/>
    <w:rsid w:val="00767E12"/>
    <w:rsid w:val="007712B3"/>
    <w:rsid w:val="0077319E"/>
    <w:rsid w:val="0077356C"/>
    <w:rsid w:val="00773CA4"/>
    <w:rsid w:val="00773FD3"/>
    <w:rsid w:val="007740C2"/>
    <w:rsid w:val="00774FD2"/>
    <w:rsid w:val="007777F5"/>
    <w:rsid w:val="00777A32"/>
    <w:rsid w:val="007801DC"/>
    <w:rsid w:val="007819B4"/>
    <w:rsid w:val="007827C0"/>
    <w:rsid w:val="0078286D"/>
    <w:rsid w:val="007856A3"/>
    <w:rsid w:val="007879D8"/>
    <w:rsid w:val="007906C2"/>
    <w:rsid w:val="00791333"/>
    <w:rsid w:val="0079160D"/>
    <w:rsid w:val="00791D72"/>
    <w:rsid w:val="007920DA"/>
    <w:rsid w:val="00792157"/>
    <w:rsid w:val="00796460"/>
    <w:rsid w:val="007973DF"/>
    <w:rsid w:val="007A0A01"/>
    <w:rsid w:val="007A2436"/>
    <w:rsid w:val="007A2564"/>
    <w:rsid w:val="007A2CE9"/>
    <w:rsid w:val="007A38D5"/>
    <w:rsid w:val="007A3A6D"/>
    <w:rsid w:val="007A5717"/>
    <w:rsid w:val="007B132C"/>
    <w:rsid w:val="007B2A7F"/>
    <w:rsid w:val="007B36B5"/>
    <w:rsid w:val="007B45B4"/>
    <w:rsid w:val="007B46FB"/>
    <w:rsid w:val="007C0098"/>
    <w:rsid w:val="007C3361"/>
    <w:rsid w:val="007C5075"/>
    <w:rsid w:val="007C6113"/>
    <w:rsid w:val="007C62B6"/>
    <w:rsid w:val="007D1FB6"/>
    <w:rsid w:val="007D2BDF"/>
    <w:rsid w:val="007D5260"/>
    <w:rsid w:val="007E223C"/>
    <w:rsid w:val="007E2736"/>
    <w:rsid w:val="007E5586"/>
    <w:rsid w:val="007E5821"/>
    <w:rsid w:val="007E6CC4"/>
    <w:rsid w:val="007E7BAF"/>
    <w:rsid w:val="007F1A69"/>
    <w:rsid w:val="007F1D94"/>
    <w:rsid w:val="007F30ED"/>
    <w:rsid w:val="007F3242"/>
    <w:rsid w:val="007F57BE"/>
    <w:rsid w:val="007F7246"/>
    <w:rsid w:val="007F7F1D"/>
    <w:rsid w:val="00800D5D"/>
    <w:rsid w:val="008027C2"/>
    <w:rsid w:val="00802F89"/>
    <w:rsid w:val="008035A1"/>
    <w:rsid w:val="00804126"/>
    <w:rsid w:val="00805A85"/>
    <w:rsid w:val="00806072"/>
    <w:rsid w:val="00806E48"/>
    <w:rsid w:val="00810D7C"/>
    <w:rsid w:val="00811C8A"/>
    <w:rsid w:val="00813E39"/>
    <w:rsid w:val="00814199"/>
    <w:rsid w:val="00815FDA"/>
    <w:rsid w:val="008166FD"/>
    <w:rsid w:val="00820F04"/>
    <w:rsid w:val="0082240A"/>
    <w:rsid w:val="00823744"/>
    <w:rsid w:val="00823F26"/>
    <w:rsid w:val="008247AD"/>
    <w:rsid w:val="008250D1"/>
    <w:rsid w:val="00826422"/>
    <w:rsid w:val="00826C65"/>
    <w:rsid w:val="0082796C"/>
    <w:rsid w:val="00830913"/>
    <w:rsid w:val="00831114"/>
    <w:rsid w:val="008321E8"/>
    <w:rsid w:val="00832543"/>
    <w:rsid w:val="00832BF6"/>
    <w:rsid w:val="00832D3C"/>
    <w:rsid w:val="00837349"/>
    <w:rsid w:val="008373E3"/>
    <w:rsid w:val="00842148"/>
    <w:rsid w:val="00842DEE"/>
    <w:rsid w:val="00843531"/>
    <w:rsid w:val="00843570"/>
    <w:rsid w:val="0084425A"/>
    <w:rsid w:val="00844A1C"/>
    <w:rsid w:val="008456A1"/>
    <w:rsid w:val="008466D3"/>
    <w:rsid w:val="0085065F"/>
    <w:rsid w:val="00851ACC"/>
    <w:rsid w:val="0085755B"/>
    <w:rsid w:val="00860032"/>
    <w:rsid w:val="00864D42"/>
    <w:rsid w:val="00866198"/>
    <w:rsid w:val="008706B3"/>
    <w:rsid w:val="0087090A"/>
    <w:rsid w:val="00871121"/>
    <w:rsid w:val="0087116A"/>
    <w:rsid w:val="00872E63"/>
    <w:rsid w:val="00876989"/>
    <w:rsid w:val="008774B8"/>
    <w:rsid w:val="008846AD"/>
    <w:rsid w:val="00884D7D"/>
    <w:rsid w:val="008860A1"/>
    <w:rsid w:val="00887DD4"/>
    <w:rsid w:val="00891312"/>
    <w:rsid w:val="008922E1"/>
    <w:rsid w:val="00892367"/>
    <w:rsid w:val="0089263B"/>
    <w:rsid w:val="00894189"/>
    <w:rsid w:val="00894F46"/>
    <w:rsid w:val="00897957"/>
    <w:rsid w:val="008A0014"/>
    <w:rsid w:val="008A2232"/>
    <w:rsid w:val="008A37AB"/>
    <w:rsid w:val="008A4385"/>
    <w:rsid w:val="008A5340"/>
    <w:rsid w:val="008A6C09"/>
    <w:rsid w:val="008A7037"/>
    <w:rsid w:val="008B23C2"/>
    <w:rsid w:val="008B305B"/>
    <w:rsid w:val="008B413E"/>
    <w:rsid w:val="008B4205"/>
    <w:rsid w:val="008B47C3"/>
    <w:rsid w:val="008B5090"/>
    <w:rsid w:val="008B78A2"/>
    <w:rsid w:val="008B7C15"/>
    <w:rsid w:val="008C445B"/>
    <w:rsid w:val="008C6026"/>
    <w:rsid w:val="008C6DCA"/>
    <w:rsid w:val="008C7C98"/>
    <w:rsid w:val="008D1957"/>
    <w:rsid w:val="008D2CD7"/>
    <w:rsid w:val="008D69A0"/>
    <w:rsid w:val="008D6E2A"/>
    <w:rsid w:val="008D7D2F"/>
    <w:rsid w:val="008E15B5"/>
    <w:rsid w:val="008E1BE3"/>
    <w:rsid w:val="008E4985"/>
    <w:rsid w:val="008E4FFD"/>
    <w:rsid w:val="008E5260"/>
    <w:rsid w:val="008F2AB7"/>
    <w:rsid w:val="008F2B95"/>
    <w:rsid w:val="008F5D53"/>
    <w:rsid w:val="008F5DD5"/>
    <w:rsid w:val="008F6A21"/>
    <w:rsid w:val="008F6D22"/>
    <w:rsid w:val="00902452"/>
    <w:rsid w:val="00904C15"/>
    <w:rsid w:val="00906C46"/>
    <w:rsid w:val="0090797C"/>
    <w:rsid w:val="00910B46"/>
    <w:rsid w:val="00911952"/>
    <w:rsid w:val="00912473"/>
    <w:rsid w:val="00913825"/>
    <w:rsid w:val="00914DC6"/>
    <w:rsid w:val="009153EF"/>
    <w:rsid w:val="009164C2"/>
    <w:rsid w:val="009169CA"/>
    <w:rsid w:val="00916C90"/>
    <w:rsid w:val="00917471"/>
    <w:rsid w:val="009177CC"/>
    <w:rsid w:val="00917B1E"/>
    <w:rsid w:val="00920135"/>
    <w:rsid w:val="0092223B"/>
    <w:rsid w:val="009225D2"/>
    <w:rsid w:val="00924F0A"/>
    <w:rsid w:val="00924FDA"/>
    <w:rsid w:val="00926624"/>
    <w:rsid w:val="00926F24"/>
    <w:rsid w:val="0092767C"/>
    <w:rsid w:val="0092772C"/>
    <w:rsid w:val="0093013E"/>
    <w:rsid w:val="00930835"/>
    <w:rsid w:val="00930F34"/>
    <w:rsid w:val="009310A2"/>
    <w:rsid w:val="0093157B"/>
    <w:rsid w:val="00932E54"/>
    <w:rsid w:val="009340AB"/>
    <w:rsid w:val="00935488"/>
    <w:rsid w:val="00936625"/>
    <w:rsid w:val="00942495"/>
    <w:rsid w:val="0094502A"/>
    <w:rsid w:val="00945718"/>
    <w:rsid w:val="009466ED"/>
    <w:rsid w:val="00946BBC"/>
    <w:rsid w:val="00951750"/>
    <w:rsid w:val="0095281E"/>
    <w:rsid w:val="0095291D"/>
    <w:rsid w:val="009545E8"/>
    <w:rsid w:val="00955044"/>
    <w:rsid w:val="00957D07"/>
    <w:rsid w:val="0096451A"/>
    <w:rsid w:val="00964DD7"/>
    <w:rsid w:val="009658CE"/>
    <w:rsid w:val="0096742A"/>
    <w:rsid w:val="00967CB3"/>
    <w:rsid w:val="00970606"/>
    <w:rsid w:val="00972C37"/>
    <w:rsid w:val="00972C8D"/>
    <w:rsid w:val="00974839"/>
    <w:rsid w:val="00976F7C"/>
    <w:rsid w:val="00980AAA"/>
    <w:rsid w:val="0098225D"/>
    <w:rsid w:val="00984064"/>
    <w:rsid w:val="00985BE7"/>
    <w:rsid w:val="00986100"/>
    <w:rsid w:val="00987925"/>
    <w:rsid w:val="00990124"/>
    <w:rsid w:val="00992E7B"/>
    <w:rsid w:val="00995395"/>
    <w:rsid w:val="009953CD"/>
    <w:rsid w:val="00995AF7"/>
    <w:rsid w:val="00995EA0"/>
    <w:rsid w:val="00996097"/>
    <w:rsid w:val="00996E24"/>
    <w:rsid w:val="00997AFB"/>
    <w:rsid w:val="00997AFC"/>
    <w:rsid w:val="009A1C79"/>
    <w:rsid w:val="009A1DC2"/>
    <w:rsid w:val="009A41A1"/>
    <w:rsid w:val="009A4BF2"/>
    <w:rsid w:val="009A53DD"/>
    <w:rsid w:val="009A59B8"/>
    <w:rsid w:val="009A6008"/>
    <w:rsid w:val="009A7112"/>
    <w:rsid w:val="009A7DBB"/>
    <w:rsid w:val="009B131A"/>
    <w:rsid w:val="009B1359"/>
    <w:rsid w:val="009B1676"/>
    <w:rsid w:val="009B2394"/>
    <w:rsid w:val="009B23F0"/>
    <w:rsid w:val="009B30A3"/>
    <w:rsid w:val="009B350A"/>
    <w:rsid w:val="009B5293"/>
    <w:rsid w:val="009C0683"/>
    <w:rsid w:val="009C12CC"/>
    <w:rsid w:val="009C17CE"/>
    <w:rsid w:val="009C2C4F"/>
    <w:rsid w:val="009C365A"/>
    <w:rsid w:val="009C4190"/>
    <w:rsid w:val="009C7082"/>
    <w:rsid w:val="009C710D"/>
    <w:rsid w:val="009D0EC6"/>
    <w:rsid w:val="009D3FFC"/>
    <w:rsid w:val="009D613F"/>
    <w:rsid w:val="009D7442"/>
    <w:rsid w:val="009D7D55"/>
    <w:rsid w:val="009E0473"/>
    <w:rsid w:val="009E1159"/>
    <w:rsid w:val="009E13AE"/>
    <w:rsid w:val="009E3083"/>
    <w:rsid w:val="009E3866"/>
    <w:rsid w:val="009E5D50"/>
    <w:rsid w:val="009E786F"/>
    <w:rsid w:val="009E7A83"/>
    <w:rsid w:val="009F0733"/>
    <w:rsid w:val="009F0FB0"/>
    <w:rsid w:val="009F5AE6"/>
    <w:rsid w:val="009F629A"/>
    <w:rsid w:val="009F648A"/>
    <w:rsid w:val="009F7A81"/>
    <w:rsid w:val="00A002F0"/>
    <w:rsid w:val="00A00BBF"/>
    <w:rsid w:val="00A00CC9"/>
    <w:rsid w:val="00A02A65"/>
    <w:rsid w:val="00A03C57"/>
    <w:rsid w:val="00A03D57"/>
    <w:rsid w:val="00A03FD1"/>
    <w:rsid w:val="00A04471"/>
    <w:rsid w:val="00A05BFD"/>
    <w:rsid w:val="00A066B7"/>
    <w:rsid w:val="00A07C2C"/>
    <w:rsid w:val="00A1021F"/>
    <w:rsid w:val="00A102F6"/>
    <w:rsid w:val="00A11986"/>
    <w:rsid w:val="00A1284B"/>
    <w:rsid w:val="00A12AFF"/>
    <w:rsid w:val="00A13875"/>
    <w:rsid w:val="00A1602F"/>
    <w:rsid w:val="00A22112"/>
    <w:rsid w:val="00A241BB"/>
    <w:rsid w:val="00A24224"/>
    <w:rsid w:val="00A266BC"/>
    <w:rsid w:val="00A3174A"/>
    <w:rsid w:val="00A33A7E"/>
    <w:rsid w:val="00A35531"/>
    <w:rsid w:val="00A35C5C"/>
    <w:rsid w:val="00A41E3B"/>
    <w:rsid w:val="00A44112"/>
    <w:rsid w:val="00A441A9"/>
    <w:rsid w:val="00A44465"/>
    <w:rsid w:val="00A4490C"/>
    <w:rsid w:val="00A4594C"/>
    <w:rsid w:val="00A5028F"/>
    <w:rsid w:val="00A553D2"/>
    <w:rsid w:val="00A55885"/>
    <w:rsid w:val="00A60A89"/>
    <w:rsid w:val="00A619D4"/>
    <w:rsid w:val="00A62385"/>
    <w:rsid w:val="00A62F4B"/>
    <w:rsid w:val="00A63FA0"/>
    <w:rsid w:val="00A64B88"/>
    <w:rsid w:val="00A6644B"/>
    <w:rsid w:val="00A665D2"/>
    <w:rsid w:val="00A71289"/>
    <w:rsid w:val="00A76744"/>
    <w:rsid w:val="00A81945"/>
    <w:rsid w:val="00A820BF"/>
    <w:rsid w:val="00A8265E"/>
    <w:rsid w:val="00A82C2A"/>
    <w:rsid w:val="00A8337C"/>
    <w:rsid w:val="00A83969"/>
    <w:rsid w:val="00A83A21"/>
    <w:rsid w:val="00A85FD5"/>
    <w:rsid w:val="00A870D8"/>
    <w:rsid w:val="00A876C8"/>
    <w:rsid w:val="00A90B92"/>
    <w:rsid w:val="00A913FF"/>
    <w:rsid w:val="00A932F3"/>
    <w:rsid w:val="00A948F0"/>
    <w:rsid w:val="00A95696"/>
    <w:rsid w:val="00A95D6B"/>
    <w:rsid w:val="00A97202"/>
    <w:rsid w:val="00AA370A"/>
    <w:rsid w:val="00AA3A6C"/>
    <w:rsid w:val="00AA7750"/>
    <w:rsid w:val="00AB0373"/>
    <w:rsid w:val="00AB2849"/>
    <w:rsid w:val="00AB3FB8"/>
    <w:rsid w:val="00AB765C"/>
    <w:rsid w:val="00AC0D68"/>
    <w:rsid w:val="00AC138C"/>
    <w:rsid w:val="00AC1F23"/>
    <w:rsid w:val="00AC27F1"/>
    <w:rsid w:val="00AC38E7"/>
    <w:rsid w:val="00AC4059"/>
    <w:rsid w:val="00AC4D99"/>
    <w:rsid w:val="00AD2DE3"/>
    <w:rsid w:val="00AD44A1"/>
    <w:rsid w:val="00AD4C71"/>
    <w:rsid w:val="00AD5CF8"/>
    <w:rsid w:val="00AD6FE0"/>
    <w:rsid w:val="00AD73B8"/>
    <w:rsid w:val="00AD76EC"/>
    <w:rsid w:val="00AE0262"/>
    <w:rsid w:val="00AE2433"/>
    <w:rsid w:val="00AE57B6"/>
    <w:rsid w:val="00AE6CC5"/>
    <w:rsid w:val="00AF1271"/>
    <w:rsid w:val="00AF163F"/>
    <w:rsid w:val="00AF1B33"/>
    <w:rsid w:val="00AF22D6"/>
    <w:rsid w:val="00AF2FFE"/>
    <w:rsid w:val="00AF34E8"/>
    <w:rsid w:val="00AF4FA6"/>
    <w:rsid w:val="00AF62BF"/>
    <w:rsid w:val="00AF7021"/>
    <w:rsid w:val="00AF7DE9"/>
    <w:rsid w:val="00B00F0A"/>
    <w:rsid w:val="00B01787"/>
    <w:rsid w:val="00B03D5D"/>
    <w:rsid w:val="00B06094"/>
    <w:rsid w:val="00B06783"/>
    <w:rsid w:val="00B101B9"/>
    <w:rsid w:val="00B11618"/>
    <w:rsid w:val="00B11816"/>
    <w:rsid w:val="00B126B1"/>
    <w:rsid w:val="00B1319B"/>
    <w:rsid w:val="00B1406A"/>
    <w:rsid w:val="00B140E6"/>
    <w:rsid w:val="00B23123"/>
    <w:rsid w:val="00B23BE0"/>
    <w:rsid w:val="00B2673D"/>
    <w:rsid w:val="00B269EB"/>
    <w:rsid w:val="00B27716"/>
    <w:rsid w:val="00B30CE1"/>
    <w:rsid w:val="00B33105"/>
    <w:rsid w:val="00B36560"/>
    <w:rsid w:val="00B374ED"/>
    <w:rsid w:val="00B37AB7"/>
    <w:rsid w:val="00B37F43"/>
    <w:rsid w:val="00B37FB6"/>
    <w:rsid w:val="00B419A3"/>
    <w:rsid w:val="00B42052"/>
    <w:rsid w:val="00B43201"/>
    <w:rsid w:val="00B44686"/>
    <w:rsid w:val="00B4545B"/>
    <w:rsid w:val="00B46D3C"/>
    <w:rsid w:val="00B46E62"/>
    <w:rsid w:val="00B47105"/>
    <w:rsid w:val="00B53E2A"/>
    <w:rsid w:val="00B5428E"/>
    <w:rsid w:val="00B54573"/>
    <w:rsid w:val="00B55798"/>
    <w:rsid w:val="00B564A8"/>
    <w:rsid w:val="00B5724C"/>
    <w:rsid w:val="00B61570"/>
    <w:rsid w:val="00B63E1B"/>
    <w:rsid w:val="00B649A6"/>
    <w:rsid w:val="00B662F6"/>
    <w:rsid w:val="00B67FF1"/>
    <w:rsid w:val="00B70627"/>
    <w:rsid w:val="00B76C08"/>
    <w:rsid w:val="00B76C72"/>
    <w:rsid w:val="00B7700F"/>
    <w:rsid w:val="00B801AB"/>
    <w:rsid w:val="00B86359"/>
    <w:rsid w:val="00B8731B"/>
    <w:rsid w:val="00B87809"/>
    <w:rsid w:val="00B90122"/>
    <w:rsid w:val="00B91330"/>
    <w:rsid w:val="00B9300D"/>
    <w:rsid w:val="00B932D5"/>
    <w:rsid w:val="00B935FD"/>
    <w:rsid w:val="00B94D23"/>
    <w:rsid w:val="00B95201"/>
    <w:rsid w:val="00B9566D"/>
    <w:rsid w:val="00BA0186"/>
    <w:rsid w:val="00BA2BB7"/>
    <w:rsid w:val="00BA3BE3"/>
    <w:rsid w:val="00BA773A"/>
    <w:rsid w:val="00BB21CA"/>
    <w:rsid w:val="00BB55B8"/>
    <w:rsid w:val="00BB55BE"/>
    <w:rsid w:val="00BC1A72"/>
    <w:rsid w:val="00BC2741"/>
    <w:rsid w:val="00BC289D"/>
    <w:rsid w:val="00BC2D99"/>
    <w:rsid w:val="00BC3FC3"/>
    <w:rsid w:val="00BC4010"/>
    <w:rsid w:val="00BC5E32"/>
    <w:rsid w:val="00BD0032"/>
    <w:rsid w:val="00BD33AE"/>
    <w:rsid w:val="00BD6A23"/>
    <w:rsid w:val="00BD6D34"/>
    <w:rsid w:val="00BE1BFF"/>
    <w:rsid w:val="00BE4107"/>
    <w:rsid w:val="00BE47FD"/>
    <w:rsid w:val="00BE639D"/>
    <w:rsid w:val="00BE6916"/>
    <w:rsid w:val="00BF1B11"/>
    <w:rsid w:val="00BF2F3F"/>
    <w:rsid w:val="00BF3B98"/>
    <w:rsid w:val="00C00C48"/>
    <w:rsid w:val="00C00FF9"/>
    <w:rsid w:val="00C01220"/>
    <w:rsid w:val="00C01726"/>
    <w:rsid w:val="00C01AC5"/>
    <w:rsid w:val="00C022F6"/>
    <w:rsid w:val="00C02E87"/>
    <w:rsid w:val="00C04E29"/>
    <w:rsid w:val="00C05D24"/>
    <w:rsid w:val="00C10F76"/>
    <w:rsid w:val="00C128E7"/>
    <w:rsid w:val="00C12AAC"/>
    <w:rsid w:val="00C21638"/>
    <w:rsid w:val="00C231A1"/>
    <w:rsid w:val="00C26170"/>
    <w:rsid w:val="00C26684"/>
    <w:rsid w:val="00C27C2E"/>
    <w:rsid w:val="00C30812"/>
    <w:rsid w:val="00C31808"/>
    <w:rsid w:val="00C32817"/>
    <w:rsid w:val="00C34C05"/>
    <w:rsid w:val="00C366A8"/>
    <w:rsid w:val="00C41575"/>
    <w:rsid w:val="00C459E9"/>
    <w:rsid w:val="00C474AD"/>
    <w:rsid w:val="00C514AE"/>
    <w:rsid w:val="00C51DF6"/>
    <w:rsid w:val="00C52D69"/>
    <w:rsid w:val="00C56F0A"/>
    <w:rsid w:val="00C57051"/>
    <w:rsid w:val="00C6057E"/>
    <w:rsid w:val="00C60703"/>
    <w:rsid w:val="00C61F04"/>
    <w:rsid w:val="00C65171"/>
    <w:rsid w:val="00C65242"/>
    <w:rsid w:val="00C65D4A"/>
    <w:rsid w:val="00C663B8"/>
    <w:rsid w:val="00C6777C"/>
    <w:rsid w:val="00C718BD"/>
    <w:rsid w:val="00C71903"/>
    <w:rsid w:val="00C73165"/>
    <w:rsid w:val="00C75393"/>
    <w:rsid w:val="00C75434"/>
    <w:rsid w:val="00C754E0"/>
    <w:rsid w:val="00C76B33"/>
    <w:rsid w:val="00C7710A"/>
    <w:rsid w:val="00C818F4"/>
    <w:rsid w:val="00C81D5C"/>
    <w:rsid w:val="00C82AA3"/>
    <w:rsid w:val="00C8335B"/>
    <w:rsid w:val="00C83D20"/>
    <w:rsid w:val="00C843CB"/>
    <w:rsid w:val="00C84B40"/>
    <w:rsid w:val="00C927B7"/>
    <w:rsid w:val="00C93465"/>
    <w:rsid w:val="00C96C7D"/>
    <w:rsid w:val="00C975B7"/>
    <w:rsid w:val="00C97E73"/>
    <w:rsid w:val="00C97F26"/>
    <w:rsid w:val="00CA22CC"/>
    <w:rsid w:val="00CA48CF"/>
    <w:rsid w:val="00CA565C"/>
    <w:rsid w:val="00CA5FDD"/>
    <w:rsid w:val="00CB44D6"/>
    <w:rsid w:val="00CB4DAE"/>
    <w:rsid w:val="00CB7F87"/>
    <w:rsid w:val="00CC1345"/>
    <w:rsid w:val="00CC1C94"/>
    <w:rsid w:val="00CC30F3"/>
    <w:rsid w:val="00CD00DB"/>
    <w:rsid w:val="00CD4CCD"/>
    <w:rsid w:val="00CD54AE"/>
    <w:rsid w:val="00CD5FB6"/>
    <w:rsid w:val="00CE5BFE"/>
    <w:rsid w:val="00CE62FC"/>
    <w:rsid w:val="00CF05CF"/>
    <w:rsid w:val="00CF14D1"/>
    <w:rsid w:val="00CF211C"/>
    <w:rsid w:val="00CF3997"/>
    <w:rsid w:val="00CF4A2D"/>
    <w:rsid w:val="00CF4B2C"/>
    <w:rsid w:val="00CF5374"/>
    <w:rsid w:val="00CF5DE0"/>
    <w:rsid w:val="00CF5F8F"/>
    <w:rsid w:val="00CF732F"/>
    <w:rsid w:val="00D0120B"/>
    <w:rsid w:val="00D01475"/>
    <w:rsid w:val="00D04D9B"/>
    <w:rsid w:val="00D074D2"/>
    <w:rsid w:val="00D0795D"/>
    <w:rsid w:val="00D108E5"/>
    <w:rsid w:val="00D124B5"/>
    <w:rsid w:val="00D127BD"/>
    <w:rsid w:val="00D1368B"/>
    <w:rsid w:val="00D142E7"/>
    <w:rsid w:val="00D16970"/>
    <w:rsid w:val="00D17889"/>
    <w:rsid w:val="00D17BBB"/>
    <w:rsid w:val="00D22B30"/>
    <w:rsid w:val="00D2372E"/>
    <w:rsid w:val="00D241CB"/>
    <w:rsid w:val="00D247C1"/>
    <w:rsid w:val="00D25B1D"/>
    <w:rsid w:val="00D26F26"/>
    <w:rsid w:val="00D270E5"/>
    <w:rsid w:val="00D27C73"/>
    <w:rsid w:val="00D3107F"/>
    <w:rsid w:val="00D33282"/>
    <w:rsid w:val="00D34E0C"/>
    <w:rsid w:val="00D351E3"/>
    <w:rsid w:val="00D37C49"/>
    <w:rsid w:val="00D4072C"/>
    <w:rsid w:val="00D41368"/>
    <w:rsid w:val="00D41C66"/>
    <w:rsid w:val="00D4420B"/>
    <w:rsid w:val="00D50218"/>
    <w:rsid w:val="00D510B5"/>
    <w:rsid w:val="00D554BD"/>
    <w:rsid w:val="00D55F2F"/>
    <w:rsid w:val="00D5604D"/>
    <w:rsid w:val="00D606B5"/>
    <w:rsid w:val="00D62146"/>
    <w:rsid w:val="00D62AC4"/>
    <w:rsid w:val="00D63BD6"/>
    <w:rsid w:val="00D6407F"/>
    <w:rsid w:val="00D67F6B"/>
    <w:rsid w:val="00D7000B"/>
    <w:rsid w:val="00D70BEB"/>
    <w:rsid w:val="00D70E30"/>
    <w:rsid w:val="00D726CD"/>
    <w:rsid w:val="00D72CAB"/>
    <w:rsid w:val="00D8046B"/>
    <w:rsid w:val="00D86400"/>
    <w:rsid w:val="00D90383"/>
    <w:rsid w:val="00D907E5"/>
    <w:rsid w:val="00D91F02"/>
    <w:rsid w:val="00D958D2"/>
    <w:rsid w:val="00D96BD1"/>
    <w:rsid w:val="00D97A73"/>
    <w:rsid w:val="00DA1690"/>
    <w:rsid w:val="00DA21F7"/>
    <w:rsid w:val="00DA2D49"/>
    <w:rsid w:val="00DA2D9D"/>
    <w:rsid w:val="00DA3111"/>
    <w:rsid w:val="00DA4181"/>
    <w:rsid w:val="00DB09D3"/>
    <w:rsid w:val="00DB0C62"/>
    <w:rsid w:val="00DB14FC"/>
    <w:rsid w:val="00DB17A7"/>
    <w:rsid w:val="00DB73B7"/>
    <w:rsid w:val="00DB76DD"/>
    <w:rsid w:val="00DC0D62"/>
    <w:rsid w:val="00DC34C3"/>
    <w:rsid w:val="00DC4D65"/>
    <w:rsid w:val="00DC521E"/>
    <w:rsid w:val="00DC6927"/>
    <w:rsid w:val="00DC6CF1"/>
    <w:rsid w:val="00DD0886"/>
    <w:rsid w:val="00DD27F0"/>
    <w:rsid w:val="00DD57DF"/>
    <w:rsid w:val="00DD748E"/>
    <w:rsid w:val="00DE28D4"/>
    <w:rsid w:val="00DE382E"/>
    <w:rsid w:val="00DE4918"/>
    <w:rsid w:val="00DF0732"/>
    <w:rsid w:val="00DF098A"/>
    <w:rsid w:val="00DF0DEA"/>
    <w:rsid w:val="00DF2923"/>
    <w:rsid w:val="00DF3590"/>
    <w:rsid w:val="00DF47B9"/>
    <w:rsid w:val="00DF7C80"/>
    <w:rsid w:val="00DF7DAA"/>
    <w:rsid w:val="00E00A9A"/>
    <w:rsid w:val="00E02212"/>
    <w:rsid w:val="00E023DB"/>
    <w:rsid w:val="00E03B28"/>
    <w:rsid w:val="00E05537"/>
    <w:rsid w:val="00E120E9"/>
    <w:rsid w:val="00E131E1"/>
    <w:rsid w:val="00E13227"/>
    <w:rsid w:val="00E13E4F"/>
    <w:rsid w:val="00E14347"/>
    <w:rsid w:val="00E143CC"/>
    <w:rsid w:val="00E17CE4"/>
    <w:rsid w:val="00E200CC"/>
    <w:rsid w:val="00E21BF1"/>
    <w:rsid w:val="00E23E06"/>
    <w:rsid w:val="00E24570"/>
    <w:rsid w:val="00E254AE"/>
    <w:rsid w:val="00E30D9F"/>
    <w:rsid w:val="00E33288"/>
    <w:rsid w:val="00E333E4"/>
    <w:rsid w:val="00E3384F"/>
    <w:rsid w:val="00E33C44"/>
    <w:rsid w:val="00E368E2"/>
    <w:rsid w:val="00E36D64"/>
    <w:rsid w:val="00E37818"/>
    <w:rsid w:val="00E3790D"/>
    <w:rsid w:val="00E379FF"/>
    <w:rsid w:val="00E4020E"/>
    <w:rsid w:val="00E40DF7"/>
    <w:rsid w:val="00E4170E"/>
    <w:rsid w:val="00E427F4"/>
    <w:rsid w:val="00E45524"/>
    <w:rsid w:val="00E45781"/>
    <w:rsid w:val="00E46573"/>
    <w:rsid w:val="00E47243"/>
    <w:rsid w:val="00E5104B"/>
    <w:rsid w:val="00E51BBE"/>
    <w:rsid w:val="00E54323"/>
    <w:rsid w:val="00E57377"/>
    <w:rsid w:val="00E57DDE"/>
    <w:rsid w:val="00E62EBD"/>
    <w:rsid w:val="00E66B6D"/>
    <w:rsid w:val="00E67841"/>
    <w:rsid w:val="00E67A37"/>
    <w:rsid w:val="00E714D1"/>
    <w:rsid w:val="00E71BD9"/>
    <w:rsid w:val="00E72B79"/>
    <w:rsid w:val="00E764E8"/>
    <w:rsid w:val="00E77B76"/>
    <w:rsid w:val="00E77DCA"/>
    <w:rsid w:val="00E803FE"/>
    <w:rsid w:val="00E8050A"/>
    <w:rsid w:val="00E80CBE"/>
    <w:rsid w:val="00E80E37"/>
    <w:rsid w:val="00E839E8"/>
    <w:rsid w:val="00E85337"/>
    <w:rsid w:val="00EA0370"/>
    <w:rsid w:val="00EA341C"/>
    <w:rsid w:val="00EA4D68"/>
    <w:rsid w:val="00EA6599"/>
    <w:rsid w:val="00EB06BD"/>
    <w:rsid w:val="00EB0730"/>
    <w:rsid w:val="00EB0920"/>
    <w:rsid w:val="00EB16F1"/>
    <w:rsid w:val="00EB4C85"/>
    <w:rsid w:val="00EB4E7C"/>
    <w:rsid w:val="00EB6DCB"/>
    <w:rsid w:val="00EC2180"/>
    <w:rsid w:val="00EC3EBC"/>
    <w:rsid w:val="00EC5C68"/>
    <w:rsid w:val="00EC6A57"/>
    <w:rsid w:val="00EC7891"/>
    <w:rsid w:val="00ED131B"/>
    <w:rsid w:val="00ED14CB"/>
    <w:rsid w:val="00ED1B6B"/>
    <w:rsid w:val="00ED3ADB"/>
    <w:rsid w:val="00ED3FF0"/>
    <w:rsid w:val="00ED4B3C"/>
    <w:rsid w:val="00ED50F6"/>
    <w:rsid w:val="00ED5DA1"/>
    <w:rsid w:val="00ED6447"/>
    <w:rsid w:val="00ED667F"/>
    <w:rsid w:val="00ED6896"/>
    <w:rsid w:val="00ED6A6B"/>
    <w:rsid w:val="00ED73B8"/>
    <w:rsid w:val="00ED764D"/>
    <w:rsid w:val="00ED78A6"/>
    <w:rsid w:val="00EE156B"/>
    <w:rsid w:val="00EE4C40"/>
    <w:rsid w:val="00EE622D"/>
    <w:rsid w:val="00EE67FF"/>
    <w:rsid w:val="00EF0102"/>
    <w:rsid w:val="00EF179B"/>
    <w:rsid w:val="00EF6A3E"/>
    <w:rsid w:val="00EF7359"/>
    <w:rsid w:val="00F006F7"/>
    <w:rsid w:val="00F00722"/>
    <w:rsid w:val="00F01823"/>
    <w:rsid w:val="00F028A5"/>
    <w:rsid w:val="00F030FB"/>
    <w:rsid w:val="00F03B10"/>
    <w:rsid w:val="00F06AFC"/>
    <w:rsid w:val="00F070D7"/>
    <w:rsid w:val="00F10948"/>
    <w:rsid w:val="00F11BE7"/>
    <w:rsid w:val="00F13BD7"/>
    <w:rsid w:val="00F148D0"/>
    <w:rsid w:val="00F154BB"/>
    <w:rsid w:val="00F15672"/>
    <w:rsid w:val="00F2067D"/>
    <w:rsid w:val="00F210F6"/>
    <w:rsid w:val="00F22B22"/>
    <w:rsid w:val="00F22C33"/>
    <w:rsid w:val="00F243E4"/>
    <w:rsid w:val="00F2627C"/>
    <w:rsid w:val="00F272DA"/>
    <w:rsid w:val="00F31C95"/>
    <w:rsid w:val="00F33F03"/>
    <w:rsid w:val="00F35EFC"/>
    <w:rsid w:val="00F3681E"/>
    <w:rsid w:val="00F37524"/>
    <w:rsid w:val="00F37745"/>
    <w:rsid w:val="00F37805"/>
    <w:rsid w:val="00F40A43"/>
    <w:rsid w:val="00F50421"/>
    <w:rsid w:val="00F5099C"/>
    <w:rsid w:val="00F52D1E"/>
    <w:rsid w:val="00F56092"/>
    <w:rsid w:val="00F57FA2"/>
    <w:rsid w:val="00F61B1A"/>
    <w:rsid w:val="00F62513"/>
    <w:rsid w:val="00F62B24"/>
    <w:rsid w:val="00F6325E"/>
    <w:rsid w:val="00F6417C"/>
    <w:rsid w:val="00F66E49"/>
    <w:rsid w:val="00F701E5"/>
    <w:rsid w:val="00F72D9C"/>
    <w:rsid w:val="00F749ED"/>
    <w:rsid w:val="00F77AF8"/>
    <w:rsid w:val="00F80FD7"/>
    <w:rsid w:val="00F858A9"/>
    <w:rsid w:val="00F90142"/>
    <w:rsid w:val="00F919C1"/>
    <w:rsid w:val="00F92887"/>
    <w:rsid w:val="00F92D21"/>
    <w:rsid w:val="00F9475D"/>
    <w:rsid w:val="00F94F87"/>
    <w:rsid w:val="00FA0EEC"/>
    <w:rsid w:val="00FA17AD"/>
    <w:rsid w:val="00FA1B13"/>
    <w:rsid w:val="00FA4D3F"/>
    <w:rsid w:val="00FA4DDB"/>
    <w:rsid w:val="00FA517E"/>
    <w:rsid w:val="00FA6CEC"/>
    <w:rsid w:val="00FB2143"/>
    <w:rsid w:val="00FB2D5C"/>
    <w:rsid w:val="00FB32DC"/>
    <w:rsid w:val="00FB5A91"/>
    <w:rsid w:val="00FB5E1B"/>
    <w:rsid w:val="00FB60B5"/>
    <w:rsid w:val="00FC2E75"/>
    <w:rsid w:val="00FD1E91"/>
    <w:rsid w:val="00FD2E0E"/>
    <w:rsid w:val="00FD411D"/>
    <w:rsid w:val="00FD4285"/>
    <w:rsid w:val="00FD4A1D"/>
    <w:rsid w:val="00FD62C7"/>
    <w:rsid w:val="00FD6C2E"/>
    <w:rsid w:val="00FE2B34"/>
    <w:rsid w:val="00FE2DA3"/>
    <w:rsid w:val="00FE3019"/>
    <w:rsid w:val="00FE3DB6"/>
    <w:rsid w:val="00FE4CCE"/>
    <w:rsid w:val="00FE4F8B"/>
    <w:rsid w:val="00FE55BC"/>
    <w:rsid w:val="00FE5DCF"/>
    <w:rsid w:val="00FF0657"/>
    <w:rsid w:val="00FF2456"/>
    <w:rsid w:val="00FF4060"/>
    <w:rsid w:val="00FF4710"/>
    <w:rsid w:val="00FF5DD8"/>
    <w:rsid w:val="00FF6E22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04BC43D"/>
  <w15:chartTrackingRefBased/>
  <w15:docId w15:val="{189535C0-0A60-4831-949C-64642F91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65"/>
    <w:pPr>
      <w:spacing w:after="200" w:line="276" w:lineRule="auto"/>
    </w:pPr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uiPriority w:val="99"/>
    <w:rsid w:val="00C93465"/>
    <w:pPr>
      <w:autoSpaceDE w:val="0"/>
      <w:autoSpaceDN w:val="0"/>
      <w:adjustRightInd w:val="0"/>
      <w:spacing w:after="0" w:line="240" w:lineRule="auto"/>
    </w:pPr>
    <w:rPr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C93465"/>
    <w:rPr>
      <w:rFonts w:eastAsia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465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93465"/>
    <w:rPr>
      <w:rFonts w:eastAsia="Calibri" w:cs="Times New Roman"/>
      <w:sz w:val="24"/>
      <w:szCs w:val="22"/>
    </w:rPr>
  </w:style>
  <w:style w:type="table" w:styleId="TableGrid">
    <w:name w:val="Table Grid"/>
    <w:basedOn w:val="TableNormal"/>
    <w:uiPriority w:val="59"/>
    <w:rsid w:val="00C93465"/>
    <w:rPr>
      <w:rFonts w:eastAsia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46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9346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33AE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CommentReference">
    <w:name w:val="annotation reference"/>
    <w:uiPriority w:val="99"/>
    <w:semiHidden/>
    <w:unhideWhenUsed/>
    <w:rsid w:val="00A0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BB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00BBF"/>
    <w:rPr>
      <w:rFonts w:eastAsia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B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0BBF"/>
    <w:rPr>
      <w:rFonts w:eastAsia="Calibri" w:cs="Times New Roman"/>
      <w:b/>
      <w:bCs/>
    </w:rPr>
  </w:style>
  <w:style w:type="paragraph" w:styleId="NoSpacing">
    <w:name w:val="No Spacing"/>
    <w:uiPriority w:val="1"/>
    <w:qFormat/>
    <w:rsid w:val="00FE4F8B"/>
    <w:rPr>
      <w:rFonts w:eastAsia="Calibri"/>
      <w:sz w:val="24"/>
      <w:szCs w:val="22"/>
    </w:rPr>
  </w:style>
  <w:style w:type="paragraph" w:styleId="Revision">
    <w:name w:val="Revision"/>
    <w:hidden/>
    <w:uiPriority w:val="99"/>
    <w:semiHidden/>
    <w:rsid w:val="00995AF7"/>
    <w:rPr>
      <w:rFonts w:eastAsia="Calibri"/>
      <w:sz w:val="24"/>
      <w:szCs w:val="22"/>
    </w:rPr>
  </w:style>
  <w:style w:type="paragraph" w:customStyle="1" w:styleId="DefaultText">
    <w:name w:val="Default Text"/>
    <w:basedOn w:val="Normal"/>
    <w:rsid w:val="0019222D"/>
    <w:pPr>
      <w:autoSpaceDE w:val="0"/>
      <w:autoSpaceDN w:val="0"/>
      <w:adjustRightInd w:val="0"/>
      <w:spacing w:after="0" w:line="240" w:lineRule="auto"/>
    </w:pPr>
    <w:rPr>
      <w:rFonts w:eastAsia="Times New Roman"/>
      <w:szCs w:val="24"/>
    </w:rPr>
  </w:style>
  <w:style w:type="character" w:styleId="Hyperlink">
    <w:name w:val="Hyperlink"/>
    <w:uiPriority w:val="99"/>
    <w:unhideWhenUsed/>
    <w:rsid w:val="009F629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50D3"/>
    <w:rPr>
      <w:color w:val="800080"/>
      <w:u w:val="single"/>
    </w:rPr>
  </w:style>
  <w:style w:type="paragraph" w:customStyle="1" w:styleId="Default">
    <w:name w:val="Default"/>
    <w:rsid w:val="00C61F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9740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919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4896">
          <w:marLeft w:val="6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.mo.gov/sites/default/files/wireless_usag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7DD6-1A06-4B20-87EC-2081BDD9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22172</CharactersWithSpaces>
  <SharedDoc>false</SharedDoc>
  <HLinks>
    <vt:vector size="102" baseType="variant">
      <vt:variant>
        <vt:i4>4391003</vt:i4>
      </vt:variant>
      <vt:variant>
        <vt:i4>48</vt:i4>
      </vt:variant>
      <vt:variant>
        <vt:i4>0</vt:i4>
      </vt:variant>
      <vt:variant>
        <vt:i4>5</vt:i4>
      </vt:variant>
      <vt:variant>
        <vt:lpwstr>https://health.mo.gov/seniors/apsmanual/doc/aps-20-03.doc</vt:lpwstr>
      </vt:variant>
      <vt:variant>
        <vt:lpwstr/>
      </vt:variant>
      <vt:variant>
        <vt:i4>7471159</vt:i4>
      </vt:variant>
      <vt:variant>
        <vt:i4>45</vt:i4>
      </vt:variant>
      <vt:variant>
        <vt:i4>0</vt:i4>
      </vt:variant>
      <vt:variant>
        <vt:i4>5</vt:i4>
      </vt:variant>
      <vt:variant>
        <vt:lpwstr>http://health.mo.gov/seniors/apsmanual/doc/1704.20.doc</vt:lpwstr>
      </vt:variant>
      <vt:variant>
        <vt:lpwstr/>
      </vt:variant>
      <vt:variant>
        <vt:i4>7471156</vt:i4>
      </vt:variant>
      <vt:variant>
        <vt:i4>42</vt:i4>
      </vt:variant>
      <vt:variant>
        <vt:i4>0</vt:i4>
      </vt:variant>
      <vt:variant>
        <vt:i4>5</vt:i4>
      </vt:variant>
      <vt:variant>
        <vt:lpwstr>http://health.mo.gov/seniors/apsmanual/doc/1704.10.doc</vt:lpwstr>
      </vt:variant>
      <vt:variant>
        <vt:lpwstr/>
      </vt:variant>
      <vt:variant>
        <vt:i4>7471161</vt:i4>
      </vt:variant>
      <vt:variant>
        <vt:i4>39</vt:i4>
      </vt:variant>
      <vt:variant>
        <vt:i4>0</vt:i4>
      </vt:variant>
      <vt:variant>
        <vt:i4>5</vt:i4>
      </vt:variant>
      <vt:variant>
        <vt:lpwstr>http://health.mo.gov/seniors/apsmanual/doc/1708.00.doc</vt:lpwstr>
      </vt:variant>
      <vt:variant>
        <vt:lpwstr/>
      </vt:variant>
      <vt:variant>
        <vt:i4>7471155</vt:i4>
      </vt:variant>
      <vt:variant>
        <vt:i4>36</vt:i4>
      </vt:variant>
      <vt:variant>
        <vt:i4>0</vt:i4>
      </vt:variant>
      <vt:variant>
        <vt:i4>5</vt:i4>
      </vt:variant>
      <vt:variant>
        <vt:lpwstr>http://health.mo.gov/seniors/apsmanual/doc/1703.10.doc</vt:lpwstr>
      </vt:variant>
      <vt:variant>
        <vt:lpwstr/>
      </vt:variant>
      <vt:variant>
        <vt:i4>5373955</vt:i4>
      </vt:variant>
      <vt:variant>
        <vt:i4>33</vt:i4>
      </vt:variant>
      <vt:variant>
        <vt:i4>0</vt:i4>
      </vt:variant>
      <vt:variant>
        <vt:i4>5</vt:i4>
      </vt:variant>
      <vt:variant>
        <vt:lpwstr>https://health.mo.gov/seniors/apsmanual/index.php</vt:lpwstr>
      </vt:variant>
      <vt:variant>
        <vt:lpwstr/>
      </vt:variant>
      <vt:variant>
        <vt:i4>7471155</vt:i4>
      </vt:variant>
      <vt:variant>
        <vt:i4>30</vt:i4>
      </vt:variant>
      <vt:variant>
        <vt:i4>0</vt:i4>
      </vt:variant>
      <vt:variant>
        <vt:i4>5</vt:i4>
      </vt:variant>
      <vt:variant>
        <vt:lpwstr>http://health.mo.gov/seniors/apsmanual/doc/1703.10.doc</vt:lpwstr>
      </vt:variant>
      <vt:variant>
        <vt:lpwstr/>
      </vt:variant>
      <vt:variant>
        <vt:i4>4784234</vt:i4>
      </vt:variant>
      <vt:variant>
        <vt:i4>27</vt:i4>
      </vt:variant>
      <vt:variant>
        <vt:i4>0</vt:i4>
      </vt:variant>
      <vt:variant>
        <vt:i4>5</vt:i4>
      </vt:variant>
      <vt:variant>
        <vt:lpwstr>https://oa.mo.gov/sites/default/files/wireless_usage.pdf</vt:lpwstr>
      </vt:variant>
      <vt:variant>
        <vt:lpwstr/>
      </vt:variant>
      <vt:variant>
        <vt:i4>7471156</vt:i4>
      </vt:variant>
      <vt:variant>
        <vt:i4>24</vt:i4>
      </vt:variant>
      <vt:variant>
        <vt:i4>0</vt:i4>
      </vt:variant>
      <vt:variant>
        <vt:i4>5</vt:i4>
      </vt:variant>
      <vt:variant>
        <vt:lpwstr>http://health.mo.gov/seniors/apsmanual/doc/1703.60.doc</vt:lpwstr>
      </vt:variant>
      <vt:variant>
        <vt:lpwstr/>
      </vt:variant>
      <vt:variant>
        <vt:i4>4456464</vt:i4>
      </vt:variant>
      <vt:variant>
        <vt:i4>21</vt:i4>
      </vt:variant>
      <vt:variant>
        <vt:i4>0</vt:i4>
      </vt:variant>
      <vt:variant>
        <vt:i4>5</vt:i4>
      </vt:variant>
      <vt:variant>
        <vt:lpwstr>http://health.mo.gov/seniors/apsmanual/doc/1704.48ExA.doc</vt:lpwstr>
      </vt:variant>
      <vt:variant>
        <vt:lpwstr/>
      </vt:variant>
      <vt:variant>
        <vt:i4>7995441</vt:i4>
      </vt:variant>
      <vt:variant>
        <vt:i4>18</vt:i4>
      </vt:variant>
      <vt:variant>
        <vt:i4>0</vt:i4>
      </vt:variant>
      <vt:variant>
        <vt:i4>5</vt:i4>
      </vt:variant>
      <vt:variant>
        <vt:lpwstr>http://health.mo.gov/seniors/apsmanual/doc/1704.48.doc</vt:lpwstr>
      </vt:variant>
      <vt:variant>
        <vt:lpwstr/>
      </vt:variant>
      <vt:variant>
        <vt:i4>4980758</vt:i4>
      </vt:variant>
      <vt:variant>
        <vt:i4>15</vt:i4>
      </vt:variant>
      <vt:variant>
        <vt:i4>0</vt:i4>
      </vt:variant>
      <vt:variant>
        <vt:i4>5</vt:i4>
      </vt:variant>
      <vt:variant>
        <vt:lpwstr>http://health.mo.gov/seniors/apsmanual/doc/1703.60ExB.doc</vt:lpwstr>
      </vt:variant>
      <vt:variant>
        <vt:lpwstr/>
      </vt:variant>
      <vt:variant>
        <vt:i4>7471156</vt:i4>
      </vt:variant>
      <vt:variant>
        <vt:i4>12</vt:i4>
      </vt:variant>
      <vt:variant>
        <vt:i4>0</vt:i4>
      </vt:variant>
      <vt:variant>
        <vt:i4>5</vt:i4>
      </vt:variant>
      <vt:variant>
        <vt:lpwstr>http://health.mo.gov/seniors/apsmanual/doc/1703.60.doc</vt:lpwstr>
      </vt:variant>
      <vt:variant>
        <vt:lpwstr/>
      </vt:variant>
      <vt:variant>
        <vt:i4>1114130</vt:i4>
      </vt:variant>
      <vt:variant>
        <vt:i4>9</vt:i4>
      </vt:variant>
      <vt:variant>
        <vt:i4>0</vt:i4>
      </vt:variant>
      <vt:variant>
        <vt:i4>5</vt:i4>
      </vt:variant>
      <vt:variant>
        <vt:lpwstr>1st Review 062518/1707.92: St. Louis University Mental Status (SLUMS)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http://health.mo.gov/seniors/apsmanual/doc/1704.20.doc</vt:lpwstr>
      </vt:variant>
      <vt:variant>
        <vt:lpwstr/>
      </vt:variant>
      <vt:variant>
        <vt:i4>7471157</vt:i4>
      </vt:variant>
      <vt:variant>
        <vt:i4>3</vt:i4>
      </vt:variant>
      <vt:variant>
        <vt:i4>0</vt:i4>
      </vt:variant>
      <vt:variant>
        <vt:i4>5</vt:i4>
      </vt:variant>
      <vt:variant>
        <vt:lpwstr>http://health.mo.gov/seniors/apsmanual/doc/1703.70.doc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http://health.mo.gov/seniors/apsmanual/doc/1703.64.doc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ServeA</dc:creator>
  <cp:keywords/>
  <dc:description/>
  <cp:lastModifiedBy>Arnold, Chrissy</cp:lastModifiedBy>
  <cp:revision>5</cp:revision>
  <cp:lastPrinted>2019-11-21T21:14:00Z</cp:lastPrinted>
  <dcterms:created xsi:type="dcterms:W3CDTF">2024-09-04T13:24:00Z</dcterms:created>
  <dcterms:modified xsi:type="dcterms:W3CDTF">2024-10-28T16:42:00Z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b21c47309ebc191ed827a48af97a185a91b21321d5db2894bad7ac5123eccdd9</vt:lpwstr>
  </property>
</Properties>
</file>