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F952E2" w14:textId="77777777" w:rsidR="00F72EE3" w:rsidRDefault="00F72EE3" w:rsidP="009E7E44">
      <w:pPr>
        <w:rPr>
          <w:sz w:val="22"/>
          <w:szCs w:val="28"/>
        </w:rPr>
      </w:pPr>
    </w:p>
    <w:p w14:paraId="663C17F7" w14:textId="2167CA8D" w:rsidR="0096237F" w:rsidRPr="0096237F" w:rsidRDefault="000625C3" w:rsidP="5257A6CF">
      <w:pPr>
        <w:rPr>
          <w:rFonts w:ascii="Calibri" w:hAnsi="Calibri" w:cs="Calibri"/>
          <w:sz w:val="24"/>
        </w:rPr>
      </w:pPr>
      <w:r w:rsidRPr="5257A6CF">
        <w:rPr>
          <w:rFonts w:ascii="Calibri" w:hAnsi="Calibri" w:cs="Calibri"/>
          <w:sz w:val="24"/>
        </w:rPr>
        <w:fldChar w:fldCharType="begin"/>
      </w:r>
      <w:r w:rsidRPr="5257A6CF">
        <w:rPr>
          <w:rFonts w:ascii="Calibri" w:hAnsi="Calibri" w:cs="Calibri"/>
          <w:sz w:val="24"/>
        </w:rPr>
        <w:instrText xml:space="preserve"> DATE \@ "MMMM d, yyyy" </w:instrText>
      </w:r>
      <w:r w:rsidRPr="5257A6CF">
        <w:rPr>
          <w:rFonts w:ascii="Calibri" w:hAnsi="Calibri" w:cs="Calibri"/>
          <w:sz w:val="24"/>
        </w:rPr>
        <w:fldChar w:fldCharType="separate"/>
      </w:r>
      <w:r w:rsidR="00242852">
        <w:rPr>
          <w:rFonts w:ascii="Calibri" w:hAnsi="Calibri" w:cs="Calibri"/>
          <w:noProof/>
          <w:sz w:val="24"/>
        </w:rPr>
        <w:t>July 13, 2026</w:t>
      </w:r>
      <w:r w:rsidRPr="5257A6CF">
        <w:rPr>
          <w:rFonts w:ascii="Calibri" w:hAnsi="Calibri" w:cs="Calibri"/>
          <w:sz w:val="24"/>
        </w:rPr>
        <w:fldChar w:fldCharType="end"/>
      </w:r>
    </w:p>
    <w:p w14:paraId="7500144B" w14:textId="351B13E5" w:rsidR="0096237F" w:rsidRPr="0096237F" w:rsidRDefault="0096237F" w:rsidP="009E7E44">
      <w:pPr>
        <w:rPr>
          <w:rFonts w:ascii="Calibri" w:hAnsi="Calibri" w:cs="Calibri"/>
          <w:sz w:val="24"/>
        </w:rPr>
      </w:pPr>
    </w:p>
    <w:p w14:paraId="0EE2042D" w14:textId="3F3ECE49" w:rsidR="0096237F" w:rsidRPr="00853647" w:rsidRDefault="00853647" w:rsidP="009E7E44">
      <w:pPr>
        <w:rPr>
          <w:rFonts w:ascii="Calibri" w:hAnsi="Calibri" w:cs="Calibri"/>
          <w:b/>
          <w:bCs/>
          <w:sz w:val="24"/>
          <w:u w:val="single"/>
        </w:rPr>
      </w:pPr>
      <w:r w:rsidRPr="00853647">
        <w:rPr>
          <w:rFonts w:ascii="Calibri" w:hAnsi="Calibri" w:cs="Calibri"/>
          <w:b/>
          <w:bCs/>
          <w:sz w:val="24"/>
          <w:u w:val="single"/>
        </w:rPr>
        <w:t xml:space="preserve">VARIANCE: </w:t>
      </w:r>
      <w:r w:rsidR="0096237F" w:rsidRPr="00853647">
        <w:rPr>
          <w:rFonts w:ascii="Calibri" w:hAnsi="Calibri" w:cs="Calibri"/>
          <w:b/>
          <w:bCs/>
          <w:sz w:val="24"/>
          <w:u w:val="single"/>
        </w:rPr>
        <w:t xml:space="preserve">Microbusiness Fingerprint Submission Timeframe </w:t>
      </w:r>
    </w:p>
    <w:p w14:paraId="3302737D" w14:textId="77777777" w:rsidR="0096237F" w:rsidRPr="0096237F" w:rsidRDefault="0096237F" w:rsidP="009E7E44">
      <w:pPr>
        <w:rPr>
          <w:rFonts w:ascii="Calibri" w:hAnsi="Calibri" w:cs="Calibri"/>
          <w:sz w:val="24"/>
        </w:rPr>
      </w:pPr>
    </w:p>
    <w:p w14:paraId="3955650A" w14:textId="4FBC0565" w:rsidR="00234412" w:rsidRDefault="0096237F" w:rsidP="1CE75CA0">
      <w:pPr>
        <w:rPr>
          <w:rFonts w:ascii="Calibri" w:hAnsi="Calibri" w:cs="Calibri"/>
          <w:sz w:val="24"/>
        </w:rPr>
      </w:pPr>
      <w:r w:rsidRPr="1CE75CA0">
        <w:rPr>
          <w:rFonts w:ascii="Calibri" w:hAnsi="Calibri" w:cs="Calibri"/>
          <w:sz w:val="24"/>
        </w:rPr>
        <w:t xml:space="preserve">Pursuant to 19 CSR 100-1.020(1)(A), the Division of Cannabis Regulation (DCR) is granting a variance </w:t>
      </w:r>
      <w:r w:rsidR="009A0C2A">
        <w:rPr>
          <w:rFonts w:ascii="Calibri" w:hAnsi="Calibri" w:cs="Calibri"/>
          <w:sz w:val="24"/>
        </w:rPr>
        <w:t xml:space="preserve">to the requirements of </w:t>
      </w:r>
      <w:r w:rsidR="005B46E6">
        <w:rPr>
          <w:rFonts w:ascii="Calibri" w:hAnsi="Calibri" w:cs="Calibri"/>
          <w:sz w:val="24"/>
        </w:rPr>
        <w:t>19 CSR 100-1.060</w:t>
      </w:r>
      <w:r w:rsidR="004C6EAC">
        <w:rPr>
          <w:rFonts w:ascii="Calibri" w:hAnsi="Calibri" w:cs="Calibri"/>
          <w:sz w:val="24"/>
        </w:rPr>
        <w:t xml:space="preserve">(3)(K). </w:t>
      </w:r>
      <w:r w:rsidR="00052596">
        <w:rPr>
          <w:rFonts w:ascii="Calibri" w:hAnsi="Calibri" w:cs="Calibri"/>
          <w:sz w:val="24"/>
        </w:rPr>
        <w:t xml:space="preserve">Microbusiness applicants </w:t>
      </w:r>
      <w:r w:rsidR="00436332">
        <w:rPr>
          <w:rFonts w:ascii="Calibri" w:hAnsi="Calibri" w:cs="Calibri"/>
          <w:sz w:val="24"/>
        </w:rPr>
        <w:t>will be considered compliant with the rule by complying with the following modified requ</w:t>
      </w:r>
      <w:r w:rsidR="00011025">
        <w:rPr>
          <w:rFonts w:ascii="Calibri" w:hAnsi="Calibri" w:cs="Calibri"/>
          <w:sz w:val="24"/>
        </w:rPr>
        <w:t xml:space="preserve">irements. </w:t>
      </w:r>
      <w:r w:rsidRPr="1CE75CA0">
        <w:rPr>
          <w:rFonts w:ascii="Calibri" w:hAnsi="Calibri" w:cs="Calibri"/>
          <w:sz w:val="24"/>
        </w:rPr>
        <w:t xml:space="preserve"> </w:t>
      </w:r>
    </w:p>
    <w:p w14:paraId="295D7A01" w14:textId="77777777" w:rsidR="0095580D" w:rsidRDefault="0095580D" w:rsidP="1CE75CA0">
      <w:pPr>
        <w:rPr>
          <w:rFonts w:ascii="Calibri" w:hAnsi="Calibri" w:cs="Calibri"/>
          <w:sz w:val="24"/>
        </w:rPr>
      </w:pPr>
    </w:p>
    <w:p w14:paraId="1ABB85D1" w14:textId="3A8E0220" w:rsidR="00475DEF" w:rsidRPr="00FA00A0" w:rsidRDefault="00885ABA">
      <w:pPr>
        <w:spacing w:line="259" w:lineRule="auto"/>
        <w:rPr>
          <w:rFonts w:ascii="Calibri" w:hAnsi="Calibri" w:cs="Calibri"/>
          <w:i/>
          <w:iCs/>
          <w:sz w:val="24"/>
        </w:rPr>
      </w:pPr>
      <w:r>
        <w:rPr>
          <w:rFonts w:ascii="Calibri" w:hAnsi="Calibri" w:cs="Calibri"/>
          <w:i/>
          <w:iCs/>
          <w:sz w:val="24"/>
        </w:rPr>
        <w:t>Individuals</w:t>
      </w:r>
      <w:r w:rsidR="0096237F" w:rsidRPr="00FA00A0">
        <w:rPr>
          <w:rFonts w:ascii="Calibri" w:hAnsi="Calibri" w:cs="Calibri"/>
          <w:i/>
          <w:iCs/>
          <w:sz w:val="24"/>
        </w:rPr>
        <w:t xml:space="preserve"> subject to analysis for a disqualifying felony offense </w:t>
      </w:r>
      <w:r w:rsidR="006C1274" w:rsidRPr="00FA00A0">
        <w:rPr>
          <w:rFonts w:ascii="Calibri" w:hAnsi="Calibri" w:cs="Calibri"/>
          <w:i/>
          <w:iCs/>
          <w:sz w:val="24"/>
        </w:rPr>
        <w:t xml:space="preserve">(DFO) </w:t>
      </w:r>
      <w:r w:rsidR="009C3E84" w:rsidRPr="00FA00A0">
        <w:rPr>
          <w:rFonts w:ascii="Calibri" w:hAnsi="Calibri" w:cs="Calibri"/>
          <w:i/>
          <w:iCs/>
          <w:sz w:val="24"/>
        </w:rPr>
        <w:t xml:space="preserve">must </w:t>
      </w:r>
      <w:r w:rsidR="0096237F" w:rsidRPr="00FA00A0">
        <w:rPr>
          <w:rFonts w:ascii="Calibri" w:hAnsi="Calibri" w:cs="Calibri"/>
          <w:i/>
          <w:iCs/>
          <w:sz w:val="24"/>
        </w:rPr>
        <w:t xml:space="preserve">submit fingerprints within two (2) weeks after the application submission date for a state and federal fingerprint-based criminal background check. </w:t>
      </w:r>
    </w:p>
    <w:p w14:paraId="003B6727" w14:textId="77777777" w:rsidR="00475DEF" w:rsidRPr="00FA00A0" w:rsidRDefault="00475DEF">
      <w:pPr>
        <w:spacing w:line="259" w:lineRule="auto"/>
        <w:rPr>
          <w:rFonts w:ascii="Calibri" w:hAnsi="Calibri" w:cs="Calibri"/>
          <w:i/>
          <w:iCs/>
          <w:sz w:val="24"/>
        </w:rPr>
      </w:pPr>
    </w:p>
    <w:p w14:paraId="47AE1EA0" w14:textId="723F3C49" w:rsidR="00786F18" w:rsidRPr="00786F18" w:rsidRDefault="00112A80" w:rsidP="00786F18">
      <w:pPr>
        <w:spacing w:line="259" w:lineRule="auto"/>
        <w:rPr>
          <w:rFonts w:ascii="Calibri" w:hAnsi="Calibri" w:cs="Calibri"/>
          <w:i/>
          <w:iCs/>
          <w:sz w:val="24"/>
        </w:rPr>
      </w:pPr>
      <w:r w:rsidRPr="00FA00A0">
        <w:rPr>
          <w:rFonts w:ascii="Calibri" w:hAnsi="Calibri" w:cs="Calibri"/>
          <w:i/>
          <w:iCs/>
          <w:sz w:val="24"/>
        </w:rPr>
        <w:t xml:space="preserve">Applicants will be considered compliant with the rule </w:t>
      </w:r>
      <w:r w:rsidR="0096237F" w:rsidRPr="00FA00A0">
        <w:rPr>
          <w:rFonts w:ascii="Calibri" w:hAnsi="Calibri" w:cs="Calibri"/>
          <w:i/>
          <w:iCs/>
          <w:sz w:val="24"/>
        </w:rPr>
        <w:t xml:space="preserve">by </w:t>
      </w:r>
      <w:r w:rsidR="000161E7" w:rsidRPr="00FA00A0">
        <w:rPr>
          <w:rFonts w:ascii="Calibri" w:hAnsi="Calibri" w:cs="Calibri"/>
          <w:i/>
          <w:iCs/>
          <w:sz w:val="24"/>
        </w:rPr>
        <w:t>submitting</w:t>
      </w:r>
      <w:r w:rsidR="0096237F" w:rsidRPr="00FA00A0">
        <w:rPr>
          <w:rFonts w:ascii="Calibri" w:hAnsi="Calibri" w:cs="Calibri"/>
          <w:i/>
          <w:iCs/>
          <w:sz w:val="24"/>
        </w:rPr>
        <w:t xml:space="preserve"> fingerprints at a later date</w:t>
      </w:r>
      <w:r w:rsidR="2BF6918D" w:rsidRPr="00FA00A0">
        <w:rPr>
          <w:rFonts w:ascii="Calibri" w:hAnsi="Calibri" w:cs="Calibri"/>
          <w:i/>
          <w:iCs/>
          <w:sz w:val="24"/>
        </w:rPr>
        <w:t xml:space="preserve"> if selected in the lottery.</w:t>
      </w:r>
      <w:r w:rsidR="0095580D">
        <w:rPr>
          <w:rFonts w:ascii="Calibri" w:hAnsi="Calibri" w:cs="Calibri"/>
          <w:i/>
          <w:iCs/>
          <w:sz w:val="24"/>
        </w:rPr>
        <w:t xml:space="preserve"> </w:t>
      </w:r>
      <w:r w:rsidR="001179A6">
        <w:rPr>
          <w:rFonts w:ascii="Calibri" w:hAnsi="Calibri" w:cs="Calibri"/>
          <w:i/>
          <w:iCs/>
          <w:sz w:val="24"/>
        </w:rPr>
        <w:t xml:space="preserve">Individuals </w:t>
      </w:r>
      <w:r w:rsidR="00636536">
        <w:rPr>
          <w:rFonts w:ascii="Calibri" w:hAnsi="Calibri" w:cs="Calibri"/>
          <w:i/>
          <w:iCs/>
          <w:sz w:val="24"/>
        </w:rPr>
        <w:t xml:space="preserve">subject to analysis for a DFO </w:t>
      </w:r>
      <w:r w:rsidR="001179A6">
        <w:rPr>
          <w:rFonts w:ascii="Calibri" w:hAnsi="Calibri" w:cs="Calibri"/>
          <w:i/>
          <w:iCs/>
          <w:sz w:val="24"/>
        </w:rPr>
        <w:t>in t</w:t>
      </w:r>
      <w:r w:rsidR="007350EF">
        <w:rPr>
          <w:rFonts w:ascii="Calibri" w:hAnsi="Calibri" w:cs="Calibri"/>
          <w:i/>
          <w:iCs/>
          <w:sz w:val="24"/>
        </w:rPr>
        <w:t xml:space="preserve">op-drawn </w:t>
      </w:r>
      <w:r w:rsidR="0095580D">
        <w:rPr>
          <w:rFonts w:ascii="Calibri" w:hAnsi="Calibri" w:cs="Calibri"/>
          <w:i/>
          <w:iCs/>
          <w:sz w:val="24"/>
        </w:rPr>
        <w:t xml:space="preserve">and contingent </w:t>
      </w:r>
      <w:r w:rsidR="007350EF">
        <w:rPr>
          <w:rFonts w:ascii="Calibri" w:hAnsi="Calibri" w:cs="Calibri"/>
          <w:i/>
          <w:iCs/>
          <w:sz w:val="24"/>
        </w:rPr>
        <w:t>applica</w:t>
      </w:r>
      <w:r w:rsidR="00E12124">
        <w:rPr>
          <w:rFonts w:ascii="Calibri" w:hAnsi="Calibri" w:cs="Calibri"/>
          <w:i/>
          <w:iCs/>
          <w:sz w:val="24"/>
        </w:rPr>
        <w:t>tions</w:t>
      </w:r>
      <w:r w:rsidR="007350EF">
        <w:rPr>
          <w:rFonts w:ascii="Calibri" w:hAnsi="Calibri" w:cs="Calibri"/>
          <w:i/>
          <w:iCs/>
          <w:sz w:val="24"/>
        </w:rPr>
        <w:t xml:space="preserve"> will receive </w:t>
      </w:r>
      <w:r w:rsidR="00FF3718">
        <w:rPr>
          <w:rFonts w:ascii="Calibri" w:hAnsi="Calibri" w:cs="Calibri"/>
          <w:i/>
          <w:iCs/>
          <w:sz w:val="24"/>
        </w:rPr>
        <w:t xml:space="preserve">fingerprint submission </w:t>
      </w:r>
      <w:r w:rsidR="007350EF">
        <w:rPr>
          <w:rFonts w:ascii="Calibri" w:hAnsi="Calibri" w:cs="Calibri"/>
          <w:i/>
          <w:iCs/>
          <w:sz w:val="24"/>
        </w:rPr>
        <w:t xml:space="preserve">instructions from DCR after the lottery. </w:t>
      </w:r>
    </w:p>
    <w:p w14:paraId="230D9BFB" w14:textId="769075DD" w:rsidR="0096237F" w:rsidRPr="0096237F" w:rsidRDefault="0096237F" w:rsidP="1CE75CA0">
      <w:pPr>
        <w:rPr>
          <w:rFonts w:ascii="Calibri" w:hAnsi="Calibri" w:cs="Calibri"/>
          <w:sz w:val="24"/>
        </w:rPr>
      </w:pPr>
    </w:p>
    <w:p w14:paraId="7182448F" w14:textId="20CDE2AD" w:rsidR="00A51C99" w:rsidRDefault="22F65493" w:rsidP="00FA00A0">
      <w:pPr>
        <w:rPr>
          <w:rFonts w:ascii="Calibri" w:hAnsi="Calibri" w:cs="Calibri"/>
          <w:sz w:val="24"/>
        </w:rPr>
      </w:pPr>
      <w:r w:rsidRPr="1CE75CA0">
        <w:rPr>
          <w:rFonts w:asciiTheme="minorHAnsi" w:eastAsiaTheme="minorEastAsia" w:hAnsiTheme="minorHAnsi" w:cstheme="minorBidi"/>
          <w:sz w:val="24"/>
        </w:rPr>
        <w:t xml:space="preserve">DCR has determined that </w:t>
      </w:r>
      <w:r w:rsidR="006C1274" w:rsidRPr="1CE75CA0">
        <w:rPr>
          <w:rFonts w:ascii="Calibri" w:hAnsi="Calibri" w:cs="Calibri"/>
          <w:sz w:val="24"/>
        </w:rPr>
        <w:t xml:space="preserve">there is </w:t>
      </w:r>
      <w:r w:rsidR="0096237F" w:rsidRPr="1CE75CA0">
        <w:rPr>
          <w:rFonts w:ascii="Calibri" w:hAnsi="Calibri" w:cs="Calibri"/>
          <w:sz w:val="24"/>
        </w:rPr>
        <w:t>good cause for granting th</w:t>
      </w:r>
      <w:r w:rsidR="006C1274" w:rsidRPr="1CE75CA0">
        <w:rPr>
          <w:rFonts w:ascii="Calibri" w:hAnsi="Calibri" w:cs="Calibri"/>
          <w:sz w:val="24"/>
        </w:rPr>
        <w:t>is</w:t>
      </w:r>
      <w:r w:rsidR="0096237F" w:rsidRPr="1CE75CA0">
        <w:rPr>
          <w:rFonts w:ascii="Calibri" w:hAnsi="Calibri" w:cs="Calibri"/>
          <w:sz w:val="24"/>
        </w:rPr>
        <w:t xml:space="preserve"> variance. </w:t>
      </w:r>
      <w:r w:rsidR="7CB15AF5" w:rsidRPr="111D8B94">
        <w:rPr>
          <w:rFonts w:ascii="Calibri" w:hAnsi="Calibri" w:cs="Calibri"/>
          <w:sz w:val="24"/>
        </w:rPr>
        <w:t xml:space="preserve">By only requiring those individuals who are selected </w:t>
      </w:r>
      <w:r w:rsidR="009C06AB">
        <w:rPr>
          <w:rFonts w:ascii="Calibri" w:hAnsi="Calibri" w:cs="Calibri"/>
          <w:sz w:val="24"/>
        </w:rPr>
        <w:t>by</w:t>
      </w:r>
      <w:r w:rsidR="7CB15AF5" w:rsidRPr="111D8B94">
        <w:rPr>
          <w:rFonts w:ascii="Calibri" w:hAnsi="Calibri" w:cs="Calibri"/>
          <w:sz w:val="24"/>
        </w:rPr>
        <w:t xml:space="preserve"> lottery to submit fingerprints, this variance will </w:t>
      </w:r>
      <w:r w:rsidR="0D64C545" w:rsidRPr="111D8B94">
        <w:rPr>
          <w:rFonts w:ascii="Calibri" w:hAnsi="Calibri" w:cs="Calibri"/>
          <w:sz w:val="24"/>
        </w:rPr>
        <w:t>produce time and cost savings</w:t>
      </w:r>
      <w:r w:rsidR="7CB15AF5" w:rsidRPr="111D8B94">
        <w:rPr>
          <w:rFonts w:ascii="Calibri" w:hAnsi="Calibri" w:cs="Calibri"/>
          <w:sz w:val="24"/>
        </w:rPr>
        <w:t xml:space="preserve"> </w:t>
      </w:r>
      <w:r w:rsidR="064EB87C" w:rsidRPr="111D8B94">
        <w:rPr>
          <w:rFonts w:ascii="Calibri" w:hAnsi="Calibri" w:cs="Calibri"/>
          <w:sz w:val="24"/>
        </w:rPr>
        <w:t xml:space="preserve">for </w:t>
      </w:r>
      <w:r w:rsidR="4479F456" w:rsidRPr="111D8B94">
        <w:rPr>
          <w:rFonts w:ascii="Calibri" w:hAnsi="Calibri" w:cs="Calibri"/>
          <w:sz w:val="24"/>
        </w:rPr>
        <w:t xml:space="preserve">both </w:t>
      </w:r>
      <w:r w:rsidR="7CB15AF5" w:rsidRPr="111D8B94">
        <w:rPr>
          <w:rFonts w:ascii="Calibri" w:hAnsi="Calibri" w:cs="Calibri"/>
          <w:sz w:val="24"/>
        </w:rPr>
        <w:t>applicants and DCR.</w:t>
      </w:r>
    </w:p>
    <w:p w14:paraId="4C290363" w14:textId="298BF3ED" w:rsidR="111D8B94" w:rsidRDefault="111D8B94" w:rsidP="111D8B94">
      <w:pPr>
        <w:spacing w:line="259" w:lineRule="auto"/>
        <w:rPr>
          <w:rFonts w:ascii="Calibri" w:hAnsi="Calibri" w:cs="Calibri"/>
          <w:sz w:val="24"/>
        </w:rPr>
      </w:pPr>
    </w:p>
    <w:p w14:paraId="2D60832D" w14:textId="5EE4CCDC" w:rsidR="0096237F" w:rsidRPr="0096237F" w:rsidRDefault="0096237F" w:rsidP="0096237F">
      <w:pPr>
        <w:rPr>
          <w:rFonts w:ascii="Calibri" w:hAnsi="Calibri" w:cs="Calibri"/>
          <w:sz w:val="24"/>
        </w:rPr>
      </w:pPr>
    </w:p>
    <w:p w14:paraId="4E93C510" w14:textId="77777777" w:rsidR="0096237F" w:rsidRDefault="0096237F" w:rsidP="009E7E44">
      <w:pPr>
        <w:rPr>
          <w:sz w:val="22"/>
          <w:szCs w:val="28"/>
        </w:rPr>
      </w:pPr>
    </w:p>
    <w:p w14:paraId="32E8FEA5" w14:textId="6494E93D" w:rsidR="0096237F" w:rsidRDefault="006B7A86" w:rsidP="009E7E44">
      <w:pPr>
        <w:rPr>
          <w:sz w:val="22"/>
          <w:szCs w:val="28"/>
        </w:rPr>
      </w:pPr>
      <w:r w:rsidRPr="006B7A86">
        <w:rPr>
          <w:rFonts w:ascii="Calibri" w:hAnsi="Calibri" w:cs="Calibri"/>
          <w:sz w:val="24"/>
          <w:szCs w:val="32"/>
        </w:rPr>
        <w:t>Erica Ziegler, Deputy Director</w:t>
      </w:r>
      <w:r w:rsidRPr="006B7A86">
        <w:rPr>
          <w:rFonts w:ascii="Calibri" w:hAnsi="Calibri" w:cs="Calibri"/>
          <w:sz w:val="24"/>
          <w:szCs w:val="32"/>
        </w:rPr>
        <w:br/>
        <w:t>Division of Cannabis Regulation</w:t>
      </w:r>
      <w:r w:rsidRPr="006B7A86">
        <w:rPr>
          <w:rFonts w:ascii="Calibri" w:hAnsi="Calibri" w:cs="Calibri"/>
          <w:sz w:val="24"/>
          <w:szCs w:val="32"/>
        </w:rPr>
        <w:br/>
        <w:t>Department of Health and Senior Services</w:t>
      </w:r>
    </w:p>
    <w:p w14:paraId="05FF0536" w14:textId="77777777" w:rsidR="0096237F" w:rsidRDefault="0096237F" w:rsidP="009E7E44">
      <w:pPr>
        <w:rPr>
          <w:sz w:val="22"/>
          <w:szCs w:val="28"/>
        </w:rPr>
      </w:pPr>
    </w:p>
    <w:sectPr w:rsidR="0096237F" w:rsidSect="00E10E4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1440" w:right="1080" w:bottom="1440" w:left="1080" w:header="720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2E93D6" w14:textId="77777777" w:rsidR="00D01043" w:rsidRDefault="00D01043">
      <w:r>
        <w:separator/>
      </w:r>
    </w:p>
  </w:endnote>
  <w:endnote w:type="continuationSeparator" w:id="0">
    <w:p w14:paraId="4CC75DE7" w14:textId="77777777" w:rsidR="00D01043" w:rsidRDefault="00D01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E1E504" w14:textId="77777777" w:rsidR="00525F68" w:rsidRDefault="00525F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279B2" w14:textId="77777777" w:rsidR="00005F55" w:rsidRDefault="003F03CB">
    <w:pPr>
      <w:pStyle w:val="Footer"/>
      <w:tabs>
        <w:tab w:val="clear" w:pos="4320"/>
        <w:tab w:val="clear" w:pos="8640"/>
        <w:tab w:val="center" w:pos="4680"/>
      </w:tabs>
      <w:jc w:val="center"/>
      <w:rPr>
        <w:sz w:val="9"/>
      </w:rPr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819BE" w14:textId="58A5A5AC" w:rsidR="00005F55" w:rsidRPr="007B0AB5" w:rsidRDefault="002E46AA">
    <w:pPr>
      <w:pStyle w:val="Footer"/>
      <w:tabs>
        <w:tab w:val="clear" w:pos="4320"/>
        <w:tab w:val="center" w:pos="4680"/>
      </w:tabs>
      <w:jc w:val="center"/>
      <w:rPr>
        <w:rFonts w:ascii="Arial Black" w:hAnsi="Arial Black" w:cs="Arial"/>
        <w:b/>
        <w:bCs/>
        <w:color w:val="008C95"/>
        <w:sz w:val="28"/>
        <w:szCs w:val="28"/>
      </w:rPr>
    </w:pPr>
    <w:bookmarkStart w:id="1" w:name="_Hlk206406771"/>
    <w:bookmarkStart w:id="2" w:name="_Hlk206406772"/>
    <w:r w:rsidRPr="007B0AB5">
      <w:rPr>
        <w:rFonts w:ascii="Arial Black" w:hAnsi="Arial Black" w:cs="Arial"/>
        <w:b/>
        <w:bCs/>
        <w:color w:val="008C95"/>
        <w:sz w:val="28"/>
        <w:szCs w:val="28"/>
      </w:rPr>
      <w:t>PROMOTING HEALTH AND SAFETY</w:t>
    </w:r>
  </w:p>
  <w:p w14:paraId="7C708754" w14:textId="383A54F1" w:rsidR="00005F55" w:rsidRPr="00C80DD1" w:rsidRDefault="00C80DD1">
    <w:pPr>
      <w:pStyle w:val="Footer"/>
      <w:tabs>
        <w:tab w:val="clear" w:pos="4320"/>
        <w:tab w:val="center" w:pos="4680"/>
      </w:tabs>
      <w:jc w:val="center"/>
      <w:rPr>
        <w:rFonts w:cs="Arial"/>
        <w:color w:val="012169"/>
        <w:szCs w:val="32"/>
      </w:rPr>
    </w:pPr>
    <w:r w:rsidRPr="00C80DD1">
      <w:rPr>
        <w:rFonts w:cs="Arial"/>
        <w:color w:val="012169"/>
        <w:szCs w:val="32"/>
      </w:rPr>
      <w:t>Our</w:t>
    </w:r>
    <w:r w:rsidR="002E46AA" w:rsidRPr="00C80DD1">
      <w:rPr>
        <w:rFonts w:cs="Arial"/>
        <w:color w:val="012169"/>
        <w:szCs w:val="32"/>
      </w:rPr>
      <w:t xml:space="preserve"> vision is optimal health and safety for all Missourians, in all communities, for life.</w:t>
    </w:r>
  </w:p>
  <w:p w14:paraId="7D662238" w14:textId="66C7D807" w:rsidR="00C80DD1" w:rsidRDefault="00C80DD1">
    <w:pPr>
      <w:pStyle w:val="Footer"/>
      <w:tabs>
        <w:tab w:val="clear" w:pos="4320"/>
        <w:tab w:val="center" w:pos="4680"/>
      </w:tabs>
      <w:jc w:val="center"/>
      <w:rPr>
        <w:rFonts w:cs="Arial"/>
        <w:color w:val="012169"/>
        <w:sz w:val="16"/>
      </w:rPr>
    </w:pPr>
    <w:r w:rsidRPr="002A77D1">
      <w:rPr>
        <w:rFonts w:eastAsia="Arial"/>
        <w:noProof/>
        <w:color w:val="012169"/>
        <w:szCs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89317FD" wp14:editId="1BB77743">
              <wp:simplePos x="0" y="0"/>
              <wp:positionH relativeFrom="margin">
                <wp:align>center</wp:align>
              </wp:positionH>
              <wp:positionV relativeFrom="paragraph">
                <wp:posOffset>97872</wp:posOffset>
              </wp:positionV>
              <wp:extent cx="6809552" cy="60835"/>
              <wp:effectExtent l="0" t="0" r="0" b="0"/>
              <wp:wrapNone/>
              <wp:docPr id="9" name="Group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9552" cy="60835"/>
                        <a:chOff x="0" y="0"/>
                        <a:chExt cx="6809552" cy="131526"/>
                      </a:xfrm>
                    </wpg:grpSpPr>
                    <wps:wsp>
                      <wps:cNvPr id="10" name="Rectangle 10"/>
                      <wps:cNvSpPr/>
                      <wps:spPr>
                        <a:xfrm>
                          <a:off x="0" y="0"/>
                          <a:ext cx="1685290" cy="127000"/>
                        </a:xfrm>
                        <a:prstGeom prst="rect">
                          <a:avLst/>
                        </a:prstGeom>
                        <a:solidFill>
                          <a:srgbClr val="01216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 11"/>
                      <wps:cNvSpPr/>
                      <wps:spPr>
                        <a:xfrm>
                          <a:off x="1702052" y="0"/>
                          <a:ext cx="1685290" cy="127000"/>
                        </a:xfrm>
                        <a:prstGeom prst="rect">
                          <a:avLst/>
                        </a:prstGeom>
                        <a:solidFill>
                          <a:srgbClr val="008C9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Rectangle 12"/>
                      <wps:cNvSpPr/>
                      <wps:spPr>
                        <a:xfrm>
                          <a:off x="5124262" y="4526"/>
                          <a:ext cx="1685290" cy="127000"/>
                        </a:xfrm>
                        <a:prstGeom prst="rect">
                          <a:avLst/>
                        </a:prstGeom>
                        <a:solidFill>
                          <a:srgbClr val="E3520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Rectangle 13"/>
                      <wps:cNvSpPr/>
                      <wps:spPr>
                        <a:xfrm>
                          <a:off x="3413157" y="4526"/>
                          <a:ext cx="1685290" cy="127000"/>
                        </a:xfrm>
                        <a:prstGeom prst="rect">
                          <a:avLst/>
                        </a:prstGeom>
                        <a:solidFill>
                          <a:srgbClr val="F2A9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dec="http://schemas.microsoft.com/office/drawing/2017/decorative" xmlns:a="http://schemas.openxmlformats.org/drawingml/2006/main" xmlns:w16cei="http://schemas.microsoft.com/office/word/2026/wordml/cei">
          <w:pict>
            <v:group id="Group 9" style="position:absolute;margin-left:0;margin-top:7.7pt;width:536.2pt;height:4.8pt;z-index:251660288;mso-position-horizontal:center;mso-position-horizontal-relative:margin;mso-height-relative:margin" alt="&quot;&quot;" coordsize="68095,1315" o:spid="_x0000_s1026" w14:anchorId="004AE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">
              <v:rect id="Rectangle 10" style="position:absolute;width:16852;height:1270;visibility:visible;mso-wrap-style:square;v-text-anchor:middle" o:spid="_x0000_s1027" fillcolor="#012169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"/>
              <v:rect id="Rectangle 11" style="position:absolute;left:17020;width:16853;height:1270;visibility:visible;mso-wrap-style:square;v-text-anchor:middle" o:spid="_x0000_s1028" fillcolor="#008c95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"/>
              <v:rect id="Rectangle 12" style="position:absolute;left:51242;top:45;width:16853;height:1270;visibility:visible;mso-wrap-style:square;v-text-anchor:middle" o:spid="_x0000_s1029" fillcolor="#e35205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"/>
              <v:rect id="Rectangle 13" style="position:absolute;left:34131;top:45;width:16853;height:1270;visibility:visible;mso-wrap-style:square;v-text-anchor:middle" o:spid="_x0000_s1030" fillcolor="#f2a900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"/>
              <w10:wrap anchorx="margin"/>
            </v:group>
          </w:pict>
        </mc:Fallback>
      </mc:AlternateContent>
    </w:r>
  </w:p>
  <w:p w14:paraId="312704DF" w14:textId="77777777" w:rsidR="00C80DD1" w:rsidRDefault="00C80DD1">
    <w:pPr>
      <w:pStyle w:val="Footer"/>
      <w:tabs>
        <w:tab w:val="clear" w:pos="4320"/>
        <w:tab w:val="center" w:pos="4680"/>
      </w:tabs>
      <w:jc w:val="center"/>
      <w:rPr>
        <w:rFonts w:cs="Arial"/>
        <w:color w:val="012169"/>
        <w:sz w:val="16"/>
      </w:rPr>
    </w:pPr>
  </w:p>
  <w:p w14:paraId="7DD259CE" w14:textId="5B1770B1" w:rsidR="00C80DD1" w:rsidRPr="007B0AB5" w:rsidRDefault="00C80DD1" w:rsidP="00C80DD1">
    <w:pPr>
      <w:pStyle w:val="Footer"/>
      <w:tabs>
        <w:tab w:val="clear" w:pos="4320"/>
        <w:tab w:val="clear" w:pos="8640"/>
        <w:tab w:val="center" w:pos="4680"/>
      </w:tabs>
      <w:jc w:val="center"/>
      <w:rPr>
        <w:b/>
        <w:bCs/>
        <w:color w:val="012169"/>
        <w:sz w:val="24"/>
        <w:szCs w:val="44"/>
      </w:rPr>
    </w:pPr>
    <w:r w:rsidRPr="007B0AB5">
      <w:rPr>
        <w:b/>
        <w:bCs/>
        <w:color w:val="012169"/>
        <w:sz w:val="24"/>
        <w:szCs w:val="44"/>
      </w:rPr>
      <w:t>Health.Mo.Gov</w:t>
    </w:r>
  </w:p>
  <w:bookmarkEnd w:id="1"/>
  <w:bookmarkEnd w:id="2"/>
  <w:p w14:paraId="0305F3E9" w14:textId="77777777" w:rsidR="007B0AB5" w:rsidRDefault="007B0AB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320368" w14:textId="77777777" w:rsidR="00D01043" w:rsidRDefault="00D01043">
      <w:r>
        <w:separator/>
      </w:r>
    </w:p>
  </w:footnote>
  <w:footnote w:type="continuationSeparator" w:id="0">
    <w:p w14:paraId="53B9929A" w14:textId="77777777" w:rsidR="00D01043" w:rsidRDefault="00D010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22BC9" w14:textId="77777777" w:rsidR="00525F68" w:rsidRDefault="00525F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491EA" w14:textId="77777777" w:rsidR="00525F68" w:rsidRDefault="00525F6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89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260"/>
      <w:gridCol w:w="8550"/>
      <w:gridCol w:w="1080"/>
    </w:tblGrid>
    <w:tr w:rsidR="00005F55" w14:paraId="1B57ECC0" w14:textId="77777777" w:rsidTr="687E96CB">
      <w:trPr>
        <w:cantSplit/>
        <w:trHeight w:val="706"/>
        <w:jc w:val="center"/>
      </w:trPr>
      <w:tc>
        <w:tcPr>
          <w:tcW w:w="1260" w:type="dxa"/>
          <w:vMerge w:val="restart"/>
          <w:tcBorders>
            <w:top w:val="none" w:sz="4" w:space="0" w:color="000000" w:themeColor="text1"/>
            <w:left w:val="none" w:sz="4" w:space="0" w:color="000000" w:themeColor="text1"/>
            <w:bottom w:val="none" w:sz="4" w:space="0" w:color="000000" w:themeColor="text1"/>
            <w:right w:val="none" w:sz="4" w:space="0" w:color="000000" w:themeColor="text1"/>
          </w:tcBorders>
        </w:tcPr>
        <w:p w14:paraId="31280944" w14:textId="77777777" w:rsidR="00005F55" w:rsidRPr="000E40B3" w:rsidRDefault="008C2017" w:rsidP="687E96CB">
          <w:pPr>
            <w:pStyle w:val="Header"/>
            <w:tabs>
              <w:tab w:val="clear" w:pos="4320"/>
              <w:tab w:val="clear" w:pos="8640"/>
              <w:tab w:val="center" w:pos="570"/>
            </w:tabs>
            <w:ind w:left="-180" w:hanging="156"/>
            <w:rPr>
              <w:u w:val="single"/>
            </w:rPr>
          </w:pPr>
          <w:bookmarkStart w:id="0" w:name="_Hlk206406635"/>
          <w:r>
            <w:tab/>
          </w:r>
          <w:r w:rsidR="00BF4159">
            <w:rPr>
              <w:noProof/>
            </w:rPr>
            <w:drawing>
              <wp:anchor distT="0" distB="0" distL="114300" distR="114300" simplePos="0" relativeHeight="251658241" behindDoc="0" locked="0" layoutInCell="1" allowOverlap="1" wp14:anchorId="761417F9" wp14:editId="431FACE2">
                <wp:simplePos x="0" y="0"/>
                <wp:positionH relativeFrom="column">
                  <wp:posOffset>-68580</wp:posOffset>
                </wp:positionH>
                <wp:positionV relativeFrom="paragraph">
                  <wp:posOffset>2540</wp:posOffset>
                </wp:positionV>
                <wp:extent cx="739775" cy="739775"/>
                <wp:effectExtent l="0" t="0" r="0" b="3175"/>
                <wp:wrapSquare wrapText="bothSides"/>
                <wp:docPr id="4" name="Pictur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9775" cy="73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tab/>
          </w:r>
        </w:p>
      </w:tc>
      <w:tc>
        <w:tcPr>
          <w:tcW w:w="8550" w:type="dxa"/>
          <w:tcBorders>
            <w:top w:val="nil"/>
            <w:left w:val="none" w:sz="4" w:space="0" w:color="000000" w:themeColor="text1"/>
            <w:bottom w:val="single" w:sz="12" w:space="0" w:color="F2A900"/>
            <w:right w:val="nil"/>
          </w:tcBorders>
          <w:vAlign w:val="center"/>
        </w:tcPr>
        <w:p w14:paraId="65CA540A" w14:textId="77777777" w:rsidR="00C80DD1" w:rsidRPr="005E47EB" w:rsidRDefault="00AE7410" w:rsidP="005E47EB">
          <w:pPr>
            <w:pStyle w:val="Heading1"/>
          </w:pPr>
          <w:r w:rsidRPr="005E47EB">
            <w:t>Missouri Department of Health and Senior Services</w:t>
          </w:r>
        </w:p>
        <w:p w14:paraId="060B963F" w14:textId="221212BC" w:rsidR="00C80DD1" w:rsidRPr="00C80DD1" w:rsidRDefault="00AE7410" w:rsidP="00C80DD1">
          <w:pPr>
            <w:pStyle w:val="Header"/>
            <w:ind w:hanging="108"/>
            <w:rPr>
              <w:rFonts w:cs="Arial"/>
              <w:color w:val="012169"/>
              <w:szCs w:val="20"/>
            </w:rPr>
          </w:pPr>
          <w:r w:rsidRPr="00C80DD1">
            <w:rPr>
              <w:rFonts w:cs="Arial"/>
              <w:color w:val="012169"/>
              <w:szCs w:val="20"/>
            </w:rPr>
            <w:t>P.O. Box 570, Jefferson City, MO 65102-0570</w:t>
          </w:r>
          <w:r w:rsidR="00C80DD1" w:rsidRPr="00C80DD1">
            <w:rPr>
              <w:rFonts w:cs="Arial"/>
              <w:color w:val="012169"/>
              <w:szCs w:val="20"/>
            </w:rPr>
            <w:t xml:space="preserve"> | Phone: 573-751-6400 | FAX: 573-751-6010</w:t>
          </w:r>
        </w:p>
        <w:p w14:paraId="1499A8ED" w14:textId="5C4049B1" w:rsidR="00C80DD1" w:rsidRPr="00C80DD1" w:rsidRDefault="007B0AB5" w:rsidP="00C80DD1">
          <w:pPr>
            <w:pStyle w:val="Header"/>
            <w:ind w:hanging="108"/>
            <w:rPr>
              <w:rFonts w:cs="Arial"/>
              <w:color w:val="012169"/>
              <w:szCs w:val="20"/>
            </w:rPr>
          </w:pPr>
          <w:r>
            <w:rPr>
              <w:rFonts w:cs="Arial"/>
              <w:color w:val="012169"/>
              <w:szCs w:val="20"/>
            </w:rPr>
            <w:t>Relay Missouri: Dial 711 to access services for those with hearing or speech impairments</w:t>
          </w:r>
        </w:p>
        <w:p w14:paraId="272D7CDB" w14:textId="70F5A074" w:rsidR="00C80DD1" w:rsidRDefault="00C80DD1" w:rsidP="00066C3C">
          <w:pPr>
            <w:pStyle w:val="Header"/>
            <w:ind w:hanging="108"/>
            <w:rPr>
              <w:rFonts w:cs="Arial"/>
              <w:sz w:val="15"/>
            </w:rPr>
          </w:pPr>
        </w:p>
      </w:tc>
      <w:tc>
        <w:tcPr>
          <w:tcW w:w="1080" w:type="dxa"/>
          <w:tcBorders>
            <w:top w:val="nil"/>
            <w:left w:val="nil"/>
            <w:bottom w:val="single" w:sz="12" w:space="0" w:color="F2A900"/>
            <w:right w:val="nil"/>
          </w:tcBorders>
          <w:vAlign w:val="center"/>
        </w:tcPr>
        <w:p w14:paraId="171BAA10" w14:textId="77777777" w:rsidR="00005F55" w:rsidRDefault="003F1E45" w:rsidP="003F1E45">
          <w:pPr>
            <w:pStyle w:val="Header"/>
            <w:ind w:right="-108" w:hanging="108"/>
            <w:jc w:val="center"/>
            <w:rPr>
              <w:rFonts w:cs="Arial"/>
            </w:rPr>
          </w:pPr>
          <w:r>
            <w:rPr>
              <w:rFonts w:cs="Arial"/>
              <w:b/>
              <w:noProof/>
            </w:rPr>
            <w:drawing>
              <wp:inline distT="0" distB="0" distL="0" distR="0" wp14:anchorId="25C0FEBB" wp14:editId="683B39A7">
                <wp:extent cx="541020" cy="541020"/>
                <wp:effectExtent l="0" t="0" r="0" b="0"/>
                <wp:docPr id="3" name="Pictur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020" cy="5410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05F55" w14:paraId="47181D06" w14:textId="77777777" w:rsidTr="687E96CB">
      <w:trPr>
        <w:cantSplit/>
        <w:trHeight w:val="553"/>
        <w:jc w:val="center"/>
      </w:trPr>
      <w:tc>
        <w:tcPr>
          <w:tcW w:w="1260" w:type="dxa"/>
          <w:vMerge/>
          <w:tcBorders>
            <w:top w:val="none" w:sz="4" w:space="0" w:color="000000" w:themeColor="text1"/>
            <w:left w:val="none" w:sz="4" w:space="0" w:color="000000" w:themeColor="text1"/>
            <w:bottom w:val="none" w:sz="4" w:space="0" w:color="000000" w:themeColor="text1"/>
            <w:right w:val="none" w:sz="4" w:space="0" w:color="000000" w:themeColor="text1"/>
          </w:tcBorders>
        </w:tcPr>
        <w:p w14:paraId="1722396D" w14:textId="77777777" w:rsidR="00005F55" w:rsidRDefault="00005F55">
          <w:pPr>
            <w:pStyle w:val="Header"/>
          </w:pPr>
        </w:p>
      </w:tc>
      <w:tc>
        <w:tcPr>
          <w:tcW w:w="8550" w:type="dxa"/>
          <w:tcBorders>
            <w:top w:val="single" w:sz="12" w:space="0" w:color="F2A900"/>
            <w:left w:val="none" w:sz="4" w:space="0" w:color="000000" w:themeColor="text1"/>
            <w:bottom w:val="nil"/>
            <w:right w:val="nil"/>
          </w:tcBorders>
        </w:tcPr>
        <w:p w14:paraId="1701BC81" w14:textId="77777777" w:rsidR="00005F55" w:rsidRPr="002A77D1" w:rsidRDefault="00005F55">
          <w:pPr>
            <w:pStyle w:val="Header"/>
            <w:ind w:hanging="108"/>
            <w:rPr>
              <w:b/>
              <w:bCs/>
              <w:color w:val="012169"/>
              <w:sz w:val="4"/>
            </w:rPr>
          </w:pPr>
        </w:p>
        <w:p w14:paraId="38A9534A" w14:textId="77777777" w:rsidR="00E85338" w:rsidRPr="00E85338" w:rsidRDefault="00E85338" w:rsidP="00932D40">
          <w:pPr>
            <w:pStyle w:val="Header"/>
            <w:ind w:hanging="108"/>
            <w:rPr>
              <w:b/>
              <w:color w:val="012169"/>
              <w:sz w:val="10"/>
              <w:szCs w:val="16"/>
            </w:rPr>
          </w:pPr>
        </w:p>
        <w:p w14:paraId="52ED2116" w14:textId="73DB2362" w:rsidR="00932D40" w:rsidRPr="005E47EB" w:rsidRDefault="00465A08" w:rsidP="00932D40">
          <w:pPr>
            <w:pStyle w:val="Header"/>
            <w:ind w:hanging="108"/>
            <w:rPr>
              <w:b/>
              <w:color w:val="012169"/>
              <w:szCs w:val="20"/>
            </w:rPr>
          </w:pPr>
          <w:r w:rsidRPr="005E47EB">
            <w:rPr>
              <w:b/>
              <w:color w:val="012169"/>
              <w:szCs w:val="20"/>
            </w:rPr>
            <w:t>Sarah Willson</w:t>
          </w:r>
        </w:p>
        <w:p w14:paraId="6E1B35B6" w14:textId="77777777" w:rsidR="00005F55" w:rsidRPr="002A77D1" w:rsidRDefault="00105609" w:rsidP="00932D40">
          <w:pPr>
            <w:pStyle w:val="Header"/>
            <w:ind w:hanging="108"/>
            <w:rPr>
              <w:b/>
              <w:color w:val="012169"/>
              <w:sz w:val="16"/>
              <w:szCs w:val="16"/>
            </w:rPr>
          </w:pPr>
          <w:r w:rsidRPr="005E47EB">
            <w:rPr>
              <w:color w:val="012169"/>
              <w:szCs w:val="20"/>
            </w:rPr>
            <w:t>Director</w:t>
          </w:r>
        </w:p>
      </w:tc>
      <w:tc>
        <w:tcPr>
          <w:tcW w:w="1080" w:type="dxa"/>
          <w:tcBorders>
            <w:top w:val="single" w:sz="12" w:space="0" w:color="F2A900"/>
            <w:left w:val="nil"/>
            <w:bottom w:val="nil"/>
            <w:right w:val="nil"/>
          </w:tcBorders>
        </w:tcPr>
        <w:p w14:paraId="24E87676" w14:textId="77777777" w:rsidR="00005F55" w:rsidRPr="002A77D1" w:rsidRDefault="00005F55" w:rsidP="00995AD8">
          <w:pPr>
            <w:pStyle w:val="Header"/>
            <w:jc w:val="center"/>
            <w:rPr>
              <w:b/>
              <w:bCs/>
              <w:color w:val="012169"/>
              <w:sz w:val="4"/>
            </w:rPr>
          </w:pPr>
        </w:p>
        <w:p w14:paraId="051563B7" w14:textId="77777777" w:rsidR="00E85338" w:rsidRPr="00E85338" w:rsidRDefault="00E85338" w:rsidP="00742E0F">
          <w:pPr>
            <w:pStyle w:val="Header"/>
            <w:ind w:left="-6" w:right="-288"/>
            <w:jc w:val="center"/>
            <w:rPr>
              <w:b/>
              <w:bCs/>
              <w:color w:val="012169"/>
              <w:sz w:val="10"/>
            </w:rPr>
          </w:pPr>
        </w:p>
        <w:p w14:paraId="209F049A" w14:textId="7A41A1A4" w:rsidR="00742E0F" w:rsidRPr="005E47EB" w:rsidRDefault="003924A4" w:rsidP="003F1E45">
          <w:pPr>
            <w:pStyle w:val="Header"/>
            <w:ind w:left="-310" w:right="-288"/>
            <w:jc w:val="center"/>
            <w:rPr>
              <w:b/>
              <w:bCs/>
              <w:color w:val="012169"/>
              <w:szCs w:val="20"/>
            </w:rPr>
          </w:pPr>
          <w:r w:rsidRPr="005E47EB">
            <w:rPr>
              <w:b/>
              <w:bCs/>
              <w:color w:val="012169"/>
              <w:szCs w:val="20"/>
            </w:rPr>
            <w:t>Mike Kehoe</w:t>
          </w:r>
        </w:p>
        <w:p w14:paraId="0F80465D" w14:textId="77777777" w:rsidR="00005F55" w:rsidRPr="002A77D1" w:rsidRDefault="00742E0F" w:rsidP="003F1E45">
          <w:pPr>
            <w:pStyle w:val="Header"/>
            <w:jc w:val="center"/>
            <w:rPr>
              <w:color w:val="012169"/>
              <w:sz w:val="14"/>
            </w:rPr>
          </w:pPr>
          <w:r w:rsidRPr="005E47EB">
            <w:rPr>
              <w:color w:val="012169"/>
              <w:szCs w:val="20"/>
            </w:rPr>
            <w:t>Governor</w:t>
          </w:r>
        </w:p>
      </w:tc>
    </w:tr>
    <w:bookmarkEnd w:id="0"/>
  </w:tbl>
  <w:p w14:paraId="031E54B6" w14:textId="77777777" w:rsidR="00005F55" w:rsidRDefault="00005F55" w:rsidP="007B0A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5E1DD0"/>
    <w:multiLevelType w:val="hybridMultilevel"/>
    <w:tmpl w:val="840AEFCE"/>
    <w:lvl w:ilvl="0" w:tplc="6EB8158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F91300"/>
    <w:multiLevelType w:val="hybridMultilevel"/>
    <w:tmpl w:val="4DC00FB0"/>
    <w:lvl w:ilvl="0" w:tplc="3620B47A">
      <w:start w:val="1"/>
      <w:numFmt w:val="decimal"/>
      <w:pStyle w:val="NumberedListParagraph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26119447">
    <w:abstractNumId w:val="0"/>
  </w:num>
  <w:num w:numId="2" w16cid:durableId="4940762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36D"/>
    <w:rsid w:val="00005F55"/>
    <w:rsid w:val="00011025"/>
    <w:rsid w:val="000161E7"/>
    <w:rsid w:val="00016D13"/>
    <w:rsid w:val="00021F70"/>
    <w:rsid w:val="00045A7E"/>
    <w:rsid w:val="00052596"/>
    <w:rsid w:val="00052C63"/>
    <w:rsid w:val="000625C3"/>
    <w:rsid w:val="00066C3C"/>
    <w:rsid w:val="00077835"/>
    <w:rsid w:val="00081F88"/>
    <w:rsid w:val="0009282E"/>
    <w:rsid w:val="000C175E"/>
    <w:rsid w:val="000C25DD"/>
    <w:rsid w:val="000C419D"/>
    <w:rsid w:val="000C6746"/>
    <w:rsid w:val="000D5734"/>
    <w:rsid w:val="000E40B3"/>
    <w:rsid w:val="000F75DF"/>
    <w:rsid w:val="00105609"/>
    <w:rsid w:val="00112A80"/>
    <w:rsid w:val="001179A6"/>
    <w:rsid w:val="001359F0"/>
    <w:rsid w:val="0015662A"/>
    <w:rsid w:val="00157761"/>
    <w:rsid w:val="00157CBB"/>
    <w:rsid w:val="001612F5"/>
    <w:rsid w:val="0017394D"/>
    <w:rsid w:val="00174334"/>
    <w:rsid w:val="001A2627"/>
    <w:rsid w:val="001A3A65"/>
    <w:rsid w:val="001B2BF3"/>
    <w:rsid w:val="001F2D46"/>
    <w:rsid w:val="001F61A4"/>
    <w:rsid w:val="0020116E"/>
    <w:rsid w:val="002030DE"/>
    <w:rsid w:val="00224177"/>
    <w:rsid w:val="00224257"/>
    <w:rsid w:val="00231819"/>
    <w:rsid w:val="00234412"/>
    <w:rsid w:val="002379E2"/>
    <w:rsid w:val="00242852"/>
    <w:rsid w:val="00242F00"/>
    <w:rsid w:val="00245726"/>
    <w:rsid w:val="00246A35"/>
    <w:rsid w:val="00247E83"/>
    <w:rsid w:val="002530CE"/>
    <w:rsid w:val="00257490"/>
    <w:rsid w:val="00270E21"/>
    <w:rsid w:val="002710BB"/>
    <w:rsid w:val="002718D1"/>
    <w:rsid w:val="0027796C"/>
    <w:rsid w:val="002848E7"/>
    <w:rsid w:val="002901A9"/>
    <w:rsid w:val="00293540"/>
    <w:rsid w:val="002A77D1"/>
    <w:rsid w:val="002B43E7"/>
    <w:rsid w:val="002B4CAE"/>
    <w:rsid w:val="002E46AA"/>
    <w:rsid w:val="002E676F"/>
    <w:rsid w:val="002E7045"/>
    <w:rsid w:val="002F036D"/>
    <w:rsid w:val="003015E8"/>
    <w:rsid w:val="00302378"/>
    <w:rsid w:val="0031431C"/>
    <w:rsid w:val="003215FA"/>
    <w:rsid w:val="00334A56"/>
    <w:rsid w:val="00334F0A"/>
    <w:rsid w:val="0033535A"/>
    <w:rsid w:val="00367CB9"/>
    <w:rsid w:val="00384C71"/>
    <w:rsid w:val="003924A4"/>
    <w:rsid w:val="003953A6"/>
    <w:rsid w:val="003A53AA"/>
    <w:rsid w:val="003F03CB"/>
    <w:rsid w:val="003F1E45"/>
    <w:rsid w:val="00405247"/>
    <w:rsid w:val="0040717F"/>
    <w:rsid w:val="00413E10"/>
    <w:rsid w:val="00425B76"/>
    <w:rsid w:val="00436332"/>
    <w:rsid w:val="00437AC1"/>
    <w:rsid w:val="004402FC"/>
    <w:rsid w:val="00455945"/>
    <w:rsid w:val="00465A08"/>
    <w:rsid w:val="00470023"/>
    <w:rsid w:val="00475DEF"/>
    <w:rsid w:val="004824F0"/>
    <w:rsid w:val="00482914"/>
    <w:rsid w:val="004912D4"/>
    <w:rsid w:val="004A15B1"/>
    <w:rsid w:val="004A415D"/>
    <w:rsid w:val="004C0B8E"/>
    <w:rsid w:val="004C6EAC"/>
    <w:rsid w:val="004D257F"/>
    <w:rsid w:val="004E02EB"/>
    <w:rsid w:val="004E222E"/>
    <w:rsid w:val="004F14E2"/>
    <w:rsid w:val="004F4C6A"/>
    <w:rsid w:val="00505E51"/>
    <w:rsid w:val="00516749"/>
    <w:rsid w:val="00517C98"/>
    <w:rsid w:val="00525F68"/>
    <w:rsid w:val="005425B2"/>
    <w:rsid w:val="00544827"/>
    <w:rsid w:val="0055238A"/>
    <w:rsid w:val="00555244"/>
    <w:rsid w:val="00567A8D"/>
    <w:rsid w:val="00575DB5"/>
    <w:rsid w:val="00582007"/>
    <w:rsid w:val="005923AE"/>
    <w:rsid w:val="005B0724"/>
    <w:rsid w:val="005B46E6"/>
    <w:rsid w:val="005C3F9F"/>
    <w:rsid w:val="005D01BC"/>
    <w:rsid w:val="005D4520"/>
    <w:rsid w:val="005D751E"/>
    <w:rsid w:val="005D7A86"/>
    <w:rsid w:val="005E47EB"/>
    <w:rsid w:val="005F0D1E"/>
    <w:rsid w:val="00606F7D"/>
    <w:rsid w:val="0061695F"/>
    <w:rsid w:val="00636536"/>
    <w:rsid w:val="00637F2D"/>
    <w:rsid w:val="00642E8E"/>
    <w:rsid w:val="006434FE"/>
    <w:rsid w:val="00652971"/>
    <w:rsid w:val="0068309D"/>
    <w:rsid w:val="00690D37"/>
    <w:rsid w:val="00696A6F"/>
    <w:rsid w:val="006A1AEB"/>
    <w:rsid w:val="006A69FE"/>
    <w:rsid w:val="006B0D58"/>
    <w:rsid w:val="006B7A86"/>
    <w:rsid w:val="006C1274"/>
    <w:rsid w:val="006D3EF7"/>
    <w:rsid w:val="006D6284"/>
    <w:rsid w:val="006E3AFA"/>
    <w:rsid w:val="006F405C"/>
    <w:rsid w:val="00712F27"/>
    <w:rsid w:val="0071465E"/>
    <w:rsid w:val="007166E2"/>
    <w:rsid w:val="007316F8"/>
    <w:rsid w:val="007350EF"/>
    <w:rsid w:val="00735237"/>
    <w:rsid w:val="00742E0F"/>
    <w:rsid w:val="007447E1"/>
    <w:rsid w:val="00744AD3"/>
    <w:rsid w:val="00760345"/>
    <w:rsid w:val="00782CC1"/>
    <w:rsid w:val="00786F18"/>
    <w:rsid w:val="00793C31"/>
    <w:rsid w:val="00794FCA"/>
    <w:rsid w:val="0079646E"/>
    <w:rsid w:val="007B0AB5"/>
    <w:rsid w:val="007C7B0F"/>
    <w:rsid w:val="007E33E9"/>
    <w:rsid w:val="007E64FA"/>
    <w:rsid w:val="007F129A"/>
    <w:rsid w:val="00853647"/>
    <w:rsid w:val="00864F49"/>
    <w:rsid w:val="00871B2B"/>
    <w:rsid w:val="00885ABA"/>
    <w:rsid w:val="008A7F2C"/>
    <w:rsid w:val="008C2017"/>
    <w:rsid w:val="008C2F9B"/>
    <w:rsid w:val="008C3A20"/>
    <w:rsid w:val="008E303A"/>
    <w:rsid w:val="008E3BD1"/>
    <w:rsid w:val="00907632"/>
    <w:rsid w:val="00907C96"/>
    <w:rsid w:val="00921615"/>
    <w:rsid w:val="00925C1D"/>
    <w:rsid w:val="00932D40"/>
    <w:rsid w:val="00935266"/>
    <w:rsid w:val="00936F06"/>
    <w:rsid w:val="00947185"/>
    <w:rsid w:val="009502C6"/>
    <w:rsid w:val="0095580D"/>
    <w:rsid w:val="0096237F"/>
    <w:rsid w:val="00980790"/>
    <w:rsid w:val="0099016B"/>
    <w:rsid w:val="00995AD8"/>
    <w:rsid w:val="009A0C2A"/>
    <w:rsid w:val="009A2842"/>
    <w:rsid w:val="009C06AB"/>
    <w:rsid w:val="009C3AA7"/>
    <w:rsid w:val="009C3E84"/>
    <w:rsid w:val="009C4BEB"/>
    <w:rsid w:val="009C4DA7"/>
    <w:rsid w:val="009C697D"/>
    <w:rsid w:val="009D0503"/>
    <w:rsid w:val="009E7E44"/>
    <w:rsid w:val="009F37B8"/>
    <w:rsid w:val="009F6A59"/>
    <w:rsid w:val="00A063A0"/>
    <w:rsid w:val="00A25E71"/>
    <w:rsid w:val="00A405F9"/>
    <w:rsid w:val="00A45C21"/>
    <w:rsid w:val="00A469E5"/>
    <w:rsid w:val="00A51C99"/>
    <w:rsid w:val="00A5254E"/>
    <w:rsid w:val="00A605AC"/>
    <w:rsid w:val="00A84E90"/>
    <w:rsid w:val="00A94C5D"/>
    <w:rsid w:val="00AD730B"/>
    <w:rsid w:val="00AE7410"/>
    <w:rsid w:val="00AF49BD"/>
    <w:rsid w:val="00AF5015"/>
    <w:rsid w:val="00AF74B0"/>
    <w:rsid w:val="00B06CC2"/>
    <w:rsid w:val="00B070FB"/>
    <w:rsid w:val="00B23EFE"/>
    <w:rsid w:val="00B30A2F"/>
    <w:rsid w:val="00B40E98"/>
    <w:rsid w:val="00B45987"/>
    <w:rsid w:val="00B50D90"/>
    <w:rsid w:val="00B72E28"/>
    <w:rsid w:val="00B7325B"/>
    <w:rsid w:val="00B73C47"/>
    <w:rsid w:val="00B76110"/>
    <w:rsid w:val="00B7644E"/>
    <w:rsid w:val="00B76AEF"/>
    <w:rsid w:val="00B76BD8"/>
    <w:rsid w:val="00B87590"/>
    <w:rsid w:val="00B9368C"/>
    <w:rsid w:val="00BA1427"/>
    <w:rsid w:val="00BB3C1D"/>
    <w:rsid w:val="00BB4420"/>
    <w:rsid w:val="00BB628C"/>
    <w:rsid w:val="00BD492C"/>
    <w:rsid w:val="00BE1620"/>
    <w:rsid w:val="00BE5796"/>
    <w:rsid w:val="00BF2181"/>
    <w:rsid w:val="00BF4159"/>
    <w:rsid w:val="00BF746D"/>
    <w:rsid w:val="00C22190"/>
    <w:rsid w:val="00C35AA7"/>
    <w:rsid w:val="00C40058"/>
    <w:rsid w:val="00C41386"/>
    <w:rsid w:val="00C421B5"/>
    <w:rsid w:val="00C6108D"/>
    <w:rsid w:val="00C703CF"/>
    <w:rsid w:val="00C74E4A"/>
    <w:rsid w:val="00C80DD1"/>
    <w:rsid w:val="00C82DB2"/>
    <w:rsid w:val="00C957C7"/>
    <w:rsid w:val="00C95AB0"/>
    <w:rsid w:val="00CA0528"/>
    <w:rsid w:val="00CA0AD6"/>
    <w:rsid w:val="00CA47FB"/>
    <w:rsid w:val="00CC4F2A"/>
    <w:rsid w:val="00CD2618"/>
    <w:rsid w:val="00CD3ECD"/>
    <w:rsid w:val="00CD4337"/>
    <w:rsid w:val="00D01043"/>
    <w:rsid w:val="00D03C1E"/>
    <w:rsid w:val="00D17E30"/>
    <w:rsid w:val="00D21235"/>
    <w:rsid w:val="00D2229C"/>
    <w:rsid w:val="00D31334"/>
    <w:rsid w:val="00D44908"/>
    <w:rsid w:val="00D63BF6"/>
    <w:rsid w:val="00D63E65"/>
    <w:rsid w:val="00D774D8"/>
    <w:rsid w:val="00D81539"/>
    <w:rsid w:val="00DA317C"/>
    <w:rsid w:val="00DA6ACD"/>
    <w:rsid w:val="00DB703B"/>
    <w:rsid w:val="00DC3A84"/>
    <w:rsid w:val="00DC5AA4"/>
    <w:rsid w:val="00E03103"/>
    <w:rsid w:val="00E10E41"/>
    <w:rsid w:val="00E12124"/>
    <w:rsid w:val="00E1212B"/>
    <w:rsid w:val="00E20CD3"/>
    <w:rsid w:val="00E24178"/>
    <w:rsid w:val="00E35902"/>
    <w:rsid w:val="00E3678E"/>
    <w:rsid w:val="00E60113"/>
    <w:rsid w:val="00E604A1"/>
    <w:rsid w:val="00E70751"/>
    <w:rsid w:val="00E803D1"/>
    <w:rsid w:val="00E82EF0"/>
    <w:rsid w:val="00E85338"/>
    <w:rsid w:val="00E97A3F"/>
    <w:rsid w:val="00EB2248"/>
    <w:rsid w:val="00EB374C"/>
    <w:rsid w:val="00EC426E"/>
    <w:rsid w:val="00ED320B"/>
    <w:rsid w:val="00ED7F9E"/>
    <w:rsid w:val="00EE1C5D"/>
    <w:rsid w:val="00F44F9E"/>
    <w:rsid w:val="00F47F06"/>
    <w:rsid w:val="00F5431C"/>
    <w:rsid w:val="00F66015"/>
    <w:rsid w:val="00F72EE3"/>
    <w:rsid w:val="00F80454"/>
    <w:rsid w:val="00F901EC"/>
    <w:rsid w:val="00FA00A0"/>
    <w:rsid w:val="00FD7D6C"/>
    <w:rsid w:val="00FE1552"/>
    <w:rsid w:val="00FE4E68"/>
    <w:rsid w:val="00FF3718"/>
    <w:rsid w:val="0262D73D"/>
    <w:rsid w:val="064EB87C"/>
    <w:rsid w:val="0D64C545"/>
    <w:rsid w:val="0FCC7008"/>
    <w:rsid w:val="111D8B94"/>
    <w:rsid w:val="126EE081"/>
    <w:rsid w:val="1CE75CA0"/>
    <w:rsid w:val="1D1E7DBE"/>
    <w:rsid w:val="21B3B5E5"/>
    <w:rsid w:val="22F65493"/>
    <w:rsid w:val="2BF6918D"/>
    <w:rsid w:val="2F54DE38"/>
    <w:rsid w:val="30370ECC"/>
    <w:rsid w:val="341A5884"/>
    <w:rsid w:val="3C4E9BF1"/>
    <w:rsid w:val="3D856E94"/>
    <w:rsid w:val="4479F456"/>
    <w:rsid w:val="4F6B2A95"/>
    <w:rsid w:val="5257A6CF"/>
    <w:rsid w:val="5D97B700"/>
    <w:rsid w:val="687E96CB"/>
    <w:rsid w:val="714750FA"/>
    <w:rsid w:val="7340D55B"/>
    <w:rsid w:val="77401225"/>
    <w:rsid w:val="7CB15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02E6D0D"/>
  <w15:docId w15:val="{54A3A2BB-C7DF-47CF-8FD2-362CC8BA5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D90"/>
    <w:rPr>
      <w:rFonts w:ascii="Arial" w:hAnsi="Arial"/>
      <w:szCs w:val="24"/>
    </w:rPr>
  </w:style>
  <w:style w:type="paragraph" w:styleId="Heading1">
    <w:name w:val="heading 1"/>
    <w:basedOn w:val="Header"/>
    <w:next w:val="Normal"/>
    <w:link w:val="Heading1Char"/>
    <w:uiPriority w:val="9"/>
    <w:qFormat/>
    <w:rsid w:val="005E47EB"/>
    <w:pPr>
      <w:ind w:hanging="108"/>
      <w:outlineLvl w:val="0"/>
    </w:pPr>
    <w:rPr>
      <w:rFonts w:ascii="Arial Black" w:hAnsi="Arial Black" w:cs="Arial"/>
      <w:b/>
      <w:bCs/>
      <w:color w:val="012169"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405F9"/>
    <w:pPr>
      <w:outlineLvl w:val="1"/>
    </w:pPr>
    <w:rPr>
      <w:b/>
      <w:bCs/>
      <w:sz w:val="24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005F5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05F55"/>
    <w:pPr>
      <w:tabs>
        <w:tab w:val="center" w:pos="4320"/>
        <w:tab w:val="right" w:pos="8640"/>
      </w:tabs>
    </w:pPr>
  </w:style>
  <w:style w:type="character" w:styleId="Hyperlink">
    <w:name w:val="Hyperlink"/>
    <w:semiHidden/>
    <w:rsid w:val="00005F55"/>
    <w:rPr>
      <w:color w:val="0000FF"/>
      <w:u w:val="single"/>
    </w:rPr>
  </w:style>
  <w:style w:type="character" w:styleId="FollowedHyperlink">
    <w:name w:val="FollowedHyperlink"/>
    <w:semiHidden/>
    <w:rsid w:val="00005F55"/>
    <w:rPr>
      <w:color w:val="800080"/>
      <w:u w:val="single"/>
    </w:rPr>
  </w:style>
  <w:style w:type="character" w:styleId="PageNumber">
    <w:name w:val="page number"/>
    <w:basedOn w:val="DefaultParagraphFont"/>
    <w:semiHidden/>
    <w:rsid w:val="00005F55"/>
  </w:style>
  <w:style w:type="paragraph" w:styleId="BalloonText">
    <w:name w:val="Balloon Text"/>
    <w:basedOn w:val="Normal"/>
    <w:link w:val="BalloonTextChar"/>
    <w:uiPriority w:val="99"/>
    <w:semiHidden/>
    <w:unhideWhenUsed/>
    <w:rsid w:val="00BF21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F2181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semiHidden/>
    <w:rsid w:val="00742E0F"/>
    <w:rPr>
      <w:rFonts w:ascii="Arial" w:hAnsi="Arial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A405F9"/>
    <w:pPr>
      <w:numPr>
        <w:numId w:val="1"/>
      </w:numPr>
      <w:contextualSpacing/>
    </w:pPr>
    <w:rPr>
      <w:szCs w:val="28"/>
    </w:rPr>
  </w:style>
  <w:style w:type="paragraph" w:styleId="NoSpacing">
    <w:name w:val="No Spacing"/>
    <w:uiPriority w:val="1"/>
    <w:qFormat/>
    <w:rsid w:val="00A405F9"/>
    <w:rPr>
      <w:rFonts w:ascii="Arial" w:hAnsi="Arial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E47EB"/>
    <w:rPr>
      <w:rFonts w:ascii="Arial Black" w:hAnsi="Arial Black" w:cs="Arial"/>
      <w:b/>
      <w:bCs/>
      <w:color w:val="012169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405F9"/>
    <w:rPr>
      <w:rFonts w:ascii="Arial" w:hAnsi="Arial"/>
      <w:b/>
      <w:bCs/>
      <w:sz w:val="24"/>
      <w:szCs w:val="32"/>
    </w:rPr>
  </w:style>
  <w:style w:type="paragraph" w:styleId="Title">
    <w:name w:val="Title"/>
    <w:basedOn w:val="Normal"/>
    <w:next w:val="Normal"/>
    <w:link w:val="TitleChar"/>
    <w:uiPriority w:val="10"/>
    <w:rsid w:val="00A405F9"/>
    <w:pPr>
      <w:contextualSpacing/>
    </w:pPr>
    <w:rPr>
      <w:rFonts w:ascii="Arial Black" w:eastAsiaTheme="majorEastAsia" w:hAnsi="Arial Black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405F9"/>
    <w:rPr>
      <w:rFonts w:ascii="Arial Black" w:eastAsiaTheme="majorEastAsia" w:hAnsi="Arial Black" w:cstheme="majorBidi"/>
      <w:spacing w:val="-10"/>
      <w:kern w:val="28"/>
      <w:sz w:val="56"/>
      <w:szCs w:val="56"/>
    </w:rPr>
  </w:style>
  <w:style w:type="paragraph" w:customStyle="1" w:styleId="NumberedListParagraph">
    <w:name w:val="Numbered List Paragraph"/>
    <w:basedOn w:val="ListParagraph"/>
    <w:next w:val="Normal"/>
    <w:link w:val="NumberedListParagraphChar"/>
    <w:uiPriority w:val="34"/>
    <w:qFormat/>
    <w:rsid w:val="00A405F9"/>
    <w:pPr>
      <w:numPr>
        <w:numId w:val="2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A405F9"/>
    <w:rPr>
      <w:rFonts w:ascii="Arial" w:hAnsi="Arial"/>
      <w:szCs w:val="28"/>
    </w:rPr>
  </w:style>
  <w:style w:type="character" w:customStyle="1" w:styleId="NumberedListParagraphChar">
    <w:name w:val="Numbered List Paragraph Char"/>
    <w:basedOn w:val="ListParagraphChar"/>
    <w:link w:val="NumberedListParagraph"/>
    <w:uiPriority w:val="34"/>
    <w:rsid w:val="00B50D90"/>
    <w:rPr>
      <w:rFonts w:ascii="Arial" w:hAnsi="Arial"/>
      <w:szCs w:val="28"/>
    </w:rPr>
  </w:style>
  <w:style w:type="paragraph" w:styleId="NormalWeb">
    <w:name w:val="Normal (Web)"/>
    <w:basedOn w:val="Normal"/>
    <w:uiPriority w:val="99"/>
    <w:semiHidden/>
    <w:unhideWhenUsed/>
    <w:rsid w:val="00C80DD1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CommentText">
    <w:name w:val="annotation text"/>
    <w:basedOn w:val="Normal"/>
    <w:link w:val="CommentTextChar"/>
    <w:uiPriority w:val="99"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Arial" w:hAnsi="Arial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4A15B1"/>
    <w:rPr>
      <w:rFonts w:ascii="Arial" w:hAnsi="Arial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4E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4E90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6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7371861-a7f9-435f-bb76-fd702c56b75b" xsi:nil="true"/>
    <Accessible xmlns="b5d4a592-fe33-4629-8cb4-feb4dd317707" xsi:nil="true"/>
    <Notes xmlns="b5d4a592-fe33-4629-8cb4-feb4dd317707">Sent to GC/EZ for review w/deadline of  6/18/26- SA</Notes>
    <lcf76f155ced4ddcb4097134ff3c332f xmlns="b5d4a592-fe33-4629-8cb4-feb4dd317707">
      <Terms xmlns="http://schemas.microsoft.com/office/infopath/2007/PartnerControls"/>
    </lcf76f155ced4ddcb4097134ff3c332f>
    <Status xmlns="b5d4a592-fe33-4629-8cb4-feb4dd317707">In Review</Statu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B8BD58C655B44287778433FE958C73" ma:contentTypeVersion="19" ma:contentTypeDescription="Create a new document." ma:contentTypeScope="" ma:versionID="e82d4f5ad150570382b6b3d11d04c31c">
  <xsd:schema xmlns:xsd="http://www.w3.org/2001/XMLSchema" xmlns:xs="http://www.w3.org/2001/XMLSchema" xmlns:p="http://schemas.microsoft.com/office/2006/metadata/properties" xmlns:ns2="b5d4a592-fe33-4629-8cb4-feb4dd317707" xmlns:ns3="87371861-a7f9-435f-bb76-fd702c56b75b" targetNamespace="http://schemas.microsoft.com/office/2006/metadata/properties" ma:root="true" ma:fieldsID="d65577aa63aad4064514a65921ecdbc1" ns2:_="" ns3:_="">
    <xsd:import namespace="b5d4a592-fe33-4629-8cb4-feb4dd317707"/>
    <xsd:import namespace="87371861-a7f9-435f-bb76-fd702c56b7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Status" minOccurs="0"/>
                <xsd:element ref="ns2:Accessible" minOccurs="0"/>
                <xsd:element ref="ns2:MediaServiceBillingMetadata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d4a592-fe33-4629-8cb4-feb4dd3177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41e61217-37f3-4b58-8c2d-239b51c5d0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Status" ma:index="20" nillable="true" ma:displayName="Status" ma:description="Describe the working status of a document" ma:format="Dropdown" ma:internalName="Status">
      <xsd:simpleType>
        <xsd:restriction base="dms:Choice">
          <xsd:enumeration value="Draft"/>
          <xsd:enumeration value="Final"/>
          <xsd:enumeration value="In Review"/>
        </xsd:restriction>
      </xsd:simpleType>
    </xsd:element>
    <xsd:element name="Accessible" ma:index="21" nillable="true" ma:displayName="Accessible" ma:description="Describe the accessibility status of a document" ma:format="Dropdown" ma:internalName="Accessible">
      <xsd:simpleType>
        <xsd:restriction base="dms:Choice">
          <xsd:enumeration value="Inaccessible"/>
          <xsd:enumeration value="In progress"/>
          <xsd:enumeration value="Accessible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  <xsd:element name="Notes" ma:index="24" nillable="true" ma:displayName="Notes" ma:format="Dropdown" ma:internalName="Not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371861-a7f9-435f-bb76-fd702c56b75b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cbfd052-9fc7-4838-89b4-43522d9f17f8}" ma:internalName="TaxCatchAll" ma:showField="CatchAllData" ma:web="87371861-a7f9-435f-bb76-fd702c56b7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6487AC-11A1-4BFE-B8BE-2D1CD559AB86}">
  <ds:schemaRefs>
    <ds:schemaRef ds:uri="http://schemas.microsoft.com/office/2006/metadata/properties"/>
    <ds:schemaRef ds:uri="http://schemas.microsoft.com/office/infopath/2007/PartnerControls"/>
    <ds:schemaRef ds:uri="87371861-a7f9-435f-bb76-fd702c56b75b"/>
    <ds:schemaRef ds:uri="b5d4a592-fe33-4629-8cb4-feb4dd317707"/>
  </ds:schemaRefs>
</ds:datastoreItem>
</file>

<file path=customXml/itemProps2.xml><?xml version="1.0" encoding="utf-8"?>
<ds:datastoreItem xmlns:ds="http://schemas.openxmlformats.org/officeDocument/2006/customXml" ds:itemID="{2EBE9792-8FEC-43F7-9F61-B6494D7D97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d4a592-fe33-4629-8cb4-feb4dd317707"/>
    <ds:schemaRef ds:uri="87371861-a7f9-435f-bb76-fd702c56b7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8C38474-6C27-4F4E-B8E7-DF4DFB1DA48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CF6F76F-950F-4F9B-A86B-C91E2375B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184</Words>
  <Characters>1053</Characters>
  <Application>Microsoft Office Word</Application>
  <DocSecurity>0</DocSecurity>
  <Lines>8</Lines>
  <Paragraphs>2</Paragraphs>
  <ScaleCrop>false</ScaleCrop>
  <Company>Missouri Department of Health and Senior Services</Company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DHSS Letterhead - Color (ADA)</dc:title>
  <dc:subject/>
  <dc:creator>Randall, Yvette</dc:creator>
  <cp:keywords/>
  <dc:description/>
  <cp:lastModifiedBy>Hood, Bonnie</cp:lastModifiedBy>
  <cp:revision>89</cp:revision>
  <cp:lastPrinted>2023-06-07T16:05:00Z</cp:lastPrinted>
  <dcterms:created xsi:type="dcterms:W3CDTF">2026-06-03T22:16:00Z</dcterms:created>
  <dcterms:modified xsi:type="dcterms:W3CDTF">2026-07-13T19:38:00Z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0460afc0-6983-486e-a677-780bd885ce43</vt:lpwstr>
  </property>
  <property fmtid="{D5CDD505-2E9C-101B-9397-08002B2CF9AE}" pid="3" name="ContentTypeId">
    <vt:lpwstr>0x0101001CB8BD58C655B44287778433FE958C73</vt:lpwstr>
  </property>
  <property fmtid="{D5CDD505-2E9C-101B-9397-08002B2CF9AE}" pid="4" name="xd_ProgID">
    <vt:lpwstr/>
  </property>
  <property fmtid="{D5CDD505-2E9C-101B-9397-08002B2CF9AE}" pid="5" name="MediaServiceImageTags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</Properties>
</file>