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69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575"/>
      </w:tblGrid>
      <w:tr w:rsidR="00315F58" w14:paraId="394189AE" w14:textId="77777777" w:rsidTr="00E335D2">
        <w:tc>
          <w:tcPr>
            <w:tcW w:w="3775" w:type="dxa"/>
            <w:tcBorders>
              <w:top w:val="double" w:sz="4" w:space="0" w:color="4472C4" w:themeColor="accent5"/>
            </w:tcBorders>
          </w:tcPr>
          <w:p w14:paraId="11D1E8D8" w14:textId="77777777" w:rsidR="00315F58" w:rsidRPr="00E335D2" w:rsidRDefault="00315F58" w:rsidP="00315F58">
            <w:pPr>
              <w:rPr>
                <w:b/>
                <w:sz w:val="28"/>
              </w:rPr>
            </w:pPr>
            <w:r w:rsidRPr="00E335D2">
              <w:rPr>
                <w:b/>
                <w:sz w:val="28"/>
              </w:rPr>
              <w:t>Policy Name/Subject:</w:t>
            </w:r>
          </w:p>
        </w:tc>
        <w:tc>
          <w:tcPr>
            <w:tcW w:w="5575" w:type="dxa"/>
            <w:tcBorders>
              <w:top w:val="double" w:sz="4" w:space="0" w:color="4472C4" w:themeColor="accent5"/>
            </w:tcBorders>
          </w:tcPr>
          <w:p w14:paraId="3CDE5A78" w14:textId="77777777" w:rsidR="00315F58" w:rsidRPr="00E335D2" w:rsidRDefault="00315F58" w:rsidP="00315F58">
            <w:pPr>
              <w:rPr>
                <w:sz w:val="28"/>
              </w:rPr>
            </w:pPr>
            <w:r w:rsidRPr="00E335D2">
              <w:rPr>
                <w:sz w:val="28"/>
              </w:rPr>
              <w:t>Antimicrobial Stewardship Program</w:t>
            </w:r>
          </w:p>
        </w:tc>
      </w:tr>
      <w:tr w:rsidR="00315F58" w14:paraId="5DB1FEDA" w14:textId="77777777" w:rsidTr="00E335D2">
        <w:tc>
          <w:tcPr>
            <w:tcW w:w="3775" w:type="dxa"/>
          </w:tcPr>
          <w:p w14:paraId="224BBB1E" w14:textId="77777777" w:rsidR="00315F58" w:rsidRPr="00E335D2" w:rsidRDefault="00315F58" w:rsidP="00315F58">
            <w:pPr>
              <w:rPr>
                <w:b/>
                <w:sz w:val="28"/>
              </w:rPr>
            </w:pPr>
            <w:r w:rsidRPr="00E335D2">
              <w:rPr>
                <w:b/>
                <w:sz w:val="28"/>
              </w:rPr>
              <w:t>Policy Number:</w:t>
            </w:r>
          </w:p>
        </w:tc>
        <w:tc>
          <w:tcPr>
            <w:tcW w:w="5575" w:type="dxa"/>
          </w:tcPr>
          <w:p w14:paraId="4E563EBF" w14:textId="77777777" w:rsidR="00315F58" w:rsidRPr="0066505C" w:rsidRDefault="00E335D2" w:rsidP="00315F58">
            <w:pPr>
              <w:rPr>
                <w:b/>
                <w:i/>
                <w:color w:val="FF0000"/>
                <w:sz w:val="28"/>
                <w:highlight w:val="yellow"/>
              </w:rPr>
            </w:pPr>
            <w:r w:rsidRPr="0066505C">
              <w:rPr>
                <w:b/>
                <w:i/>
                <w:color w:val="FF0000"/>
                <w:sz w:val="28"/>
                <w:highlight w:val="yellow"/>
              </w:rPr>
              <w:t>[Facility Policy Number]</w:t>
            </w:r>
          </w:p>
        </w:tc>
      </w:tr>
      <w:tr w:rsidR="00315F58" w14:paraId="3E5CF6B8" w14:textId="77777777" w:rsidTr="00E335D2">
        <w:tc>
          <w:tcPr>
            <w:tcW w:w="3775" w:type="dxa"/>
          </w:tcPr>
          <w:p w14:paraId="108AC664" w14:textId="77777777" w:rsidR="00315F58" w:rsidRPr="00E335D2" w:rsidRDefault="00315F58" w:rsidP="00315F58">
            <w:pPr>
              <w:rPr>
                <w:b/>
                <w:sz w:val="28"/>
              </w:rPr>
            </w:pPr>
            <w:r w:rsidRPr="00E335D2">
              <w:rPr>
                <w:b/>
                <w:sz w:val="28"/>
              </w:rPr>
              <w:t>Policy Origin Date:</w:t>
            </w:r>
          </w:p>
        </w:tc>
        <w:tc>
          <w:tcPr>
            <w:tcW w:w="5575" w:type="dxa"/>
          </w:tcPr>
          <w:p w14:paraId="36E9B1F6" w14:textId="77777777" w:rsidR="00315F58" w:rsidRPr="0066505C" w:rsidRDefault="00E335D2" w:rsidP="00315F58">
            <w:pPr>
              <w:rPr>
                <w:b/>
                <w:i/>
                <w:color w:val="FF0000"/>
                <w:sz w:val="28"/>
                <w:highlight w:val="yellow"/>
              </w:rPr>
            </w:pPr>
            <w:r w:rsidRPr="0066505C">
              <w:rPr>
                <w:b/>
                <w:i/>
                <w:color w:val="FF0000"/>
                <w:sz w:val="28"/>
                <w:highlight w:val="yellow"/>
              </w:rPr>
              <w:t>[mm/dd/yyyy]</w:t>
            </w:r>
          </w:p>
        </w:tc>
      </w:tr>
      <w:tr w:rsidR="00315F58" w14:paraId="5B4E5423" w14:textId="77777777" w:rsidTr="00E335D2">
        <w:tc>
          <w:tcPr>
            <w:tcW w:w="3775" w:type="dxa"/>
          </w:tcPr>
          <w:p w14:paraId="0F71CE35" w14:textId="77777777" w:rsidR="00315F58" w:rsidRPr="00E335D2" w:rsidRDefault="00315F58" w:rsidP="00315F58">
            <w:pPr>
              <w:rPr>
                <w:b/>
                <w:sz w:val="28"/>
              </w:rPr>
            </w:pPr>
            <w:r w:rsidRPr="00E335D2">
              <w:rPr>
                <w:b/>
                <w:sz w:val="28"/>
              </w:rPr>
              <w:t>Date of Last Review/Revision:</w:t>
            </w:r>
          </w:p>
        </w:tc>
        <w:tc>
          <w:tcPr>
            <w:tcW w:w="5575" w:type="dxa"/>
          </w:tcPr>
          <w:p w14:paraId="1C00872C" w14:textId="77777777" w:rsidR="00315F58" w:rsidRPr="0066505C" w:rsidRDefault="00E335D2" w:rsidP="00315F58">
            <w:pPr>
              <w:rPr>
                <w:b/>
                <w:i/>
                <w:color w:val="FF0000"/>
                <w:sz w:val="28"/>
                <w:highlight w:val="yellow"/>
              </w:rPr>
            </w:pPr>
            <w:r w:rsidRPr="0066505C">
              <w:rPr>
                <w:b/>
                <w:i/>
                <w:color w:val="FF0000"/>
                <w:sz w:val="28"/>
                <w:highlight w:val="yellow"/>
              </w:rPr>
              <w:t>[mm/dd/yyyy]</w:t>
            </w:r>
          </w:p>
        </w:tc>
      </w:tr>
      <w:tr w:rsidR="00315F58" w14:paraId="3745659F" w14:textId="77777777" w:rsidTr="00E335D2">
        <w:tc>
          <w:tcPr>
            <w:tcW w:w="3775" w:type="dxa"/>
          </w:tcPr>
          <w:p w14:paraId="66FEA28C" w14:textId="77777777" w:rsidR="00315F58" w:rsidRPr="00E335D2" w:rsidRDefault="00315F58" w:rsidP="00315F58">
            <w:pPr>
              <w:rPr>
                <w:b/>
                <w:sz w:val="28"/>
              </w:rPr>
            </w:pPr>
            <w:r w:rsidRPr="00E335D2">
              <w:rPr>
                <w:b/>
                <w:sz w:val="28"/>
              </w:rPr>
              <w:t>Approved By:</w:t>
            </w:r>
          </w:p>
        </w:tc>
        <w:tc>
          <w:tcPr>
            <w:tcW w:w="5575" w:type="dxa"/>
          </w:tcPr>
          <w:p w14:paraId="51AEBAE9" w14:textId="77777777" w:rsidR="00315F58" w:rsidRPr="0066505C" w:rsidRDefault="00E335D2" w:rsidP="00315F58">
            <w:pPr>
              <w:rPr>
                <w:b/>
                <w:i/>
                <w:color w:val="FF0000"/>
                <w:sz w:val="28"/>
                <w:highlight w:val="yellow"/>
              </w:rPr>
            </w:pPr>
            <w:r w:rsidRPr="0066505C">
              <w:rPr>
                <w:b/>
                <w:i/>
                <w:color w:val="FF0000"/>
                <w:sz w:val="28"/>
                <w:highlight w:val="yellow"/>
              </w:rPr>
              <w:t>[Approving Individual/Committee]</w:t>
            </w:r>
          </w:p>
        </w:tc>
      </w:tr>
      <w:tr w:rsidR="00315F58" w14:paraId="0E289E58" w14:textId="77777777" w:rsidTr="00E335D2">
        <w:tc>
          <w:tcPr>
            <w:tcW w:w="3775" w:type="dxa"/>
            <w:tcBorders>
              <w:bottom w:val="double" w:sz="4" w:space="0" w:color="4472C4" w:themeColor="accent5"/>
            </w:tcBorders>
          </w:tcPr>
          <w:p w14:paraId="7C584A97" w14:textId="77777777" w:rsidR="00315F58" w:rsidRPr="00E335D2" w:rsidRDefault="00315F58" w:rsidP="00315F58">
            <w:pPr>
              <w:rPr>
                <w:b/>
                <w:sz w:val="28"/>
              </w:rPr>
            </w:pPr>
            <w:r w:rsidRPr="00E335D2">
              <w:rPr>
                <w:b/>
                <w:sz w:val="28"/>
              </w:rPr>
              <w:t>Regulatory Reference:</w:t>
            </w:r>
          </w:p>
        </w:tc>
        <w:tc>
          <w:tcPr>
            <w:tcW w:w="5575" w:type="dxa"/>
            <w:tcBorders>
              <w:bottom w:val="double" w:sz="4" w:space="0" w:color="4472C4" w:themeColor="accent5"/>
            </w:tcBorders>
          </w:tcPr>
          <w:p w14:paraId="62328E25" w14:textId="77777777" w:rsidR="008D3A91" w:rsidRDefault="008D3A91" w:rsidP="00315F58">
            <w:pPr>
              <w:rPr>
                <w:sz w:val="28"/>
              </w:rPr>
            </w:pPr>
            <w:r>
              <w:rPr>
                <w:sz w:val="28"/>
              </w:rPr>
              <w:t>CMS 42 CFR part 483, subset B</w:t>
            </w:r>
          </w:p>
          <w:p w14:paraId="4884150E" w14:textId="77777777" w:rsidR="00315F58" w:rsidRPr="00E335D2" w:rsidRDefault="00315F58" w:rsidP="00315F58">
            <w:pPr>
              <w:rPr>
                <w:sz w:val="28"/>
              </w:rPr>
            </w:pPr>
            <w:r w:rsidRPr="00E335D2">
              <w:rPr>
                <w:sz w:val="28"/>
              </w:rPr>
              <w:t xml:space="preserve">CMS </w:t>
            </w:r>
            <w:r w:rsidRPr="00E335D2">
              <w:rPr>
                <w:rFonts w:cstheme="minorHAnsi"/>
                <w:sz w:val="28"/>
              </w:rPr>
              <w:t>§</w:t>
            </w:r>
            <w:r w:rsidRPr="00E335D2">
              <w:rPr>
                <w:sz w:val="28"/>
              </w:rPr>
              <w:t xml:space="preserve"> 483.80(a)(3)</w:t>
            </w:r>
          </w:p>
        </w:tc>
      </w:tr>
    </w:tbl>
    <w:p w14:paraId="474F4ACB" w14:textId="77777777" w:rsidR="00FF62E0" w:rsidRPr="0066505C" w:rsidRDefault="00315F58" w:rsidP="00E825A5">
      <w:pPr>
        <w:rPr>
          <w:b/>
          <w:i/>
          <w:color w:val="FF0000"/>
          <w:sz w:val="44"/>
        </w:rPr>
      </w:pPr>
      <w:r w:rsidRPr="0066505C">
        <w:rPr>
          <w:b/>
          <w:i/>
          <w:color w:val="FF0000"/>
          <w:sz w:val="44"/>
          <w:highlight w:val="yellow"/>
        </w:rPr>
        <w:t>[Facility Name/Logo]</w:t>
      </w:r>
    </w:p>
    <w:p w14:paraId="47F529C2" w14:textId="77777777" w:rsidR="00BB4747" w:rsidRPr="00BB4747" w:rsidRDefault="00BB4747" w:rsidP="00835904">
      <w:pPr>
        <w:spacing w:after="0" w:line="240" w:lineRule="auto"/>
        <w:rPr>
          <w:color w:val="000000" w:themeColor="text1"/>
          <w:sz w:val="24"/>
          <w:szCs w:val="24"/>
        </w:rPr>
      </w:pPr>
    </w:p>
    <w:p w14:paraId="234FD36A" w14:textId="77777777" w:rsidR="00E335D2" w:rsidRDefault="007A135D" w:rsidP="00835904">
      <w:pPr>
        <w:spacing w:after="0" w:line="240" w:lineRule="auto"/>
        <w:rPr>
          <w:b/>
          <w:i/>
          <w:color w:val="000000" w:themeColor="text1"/>
          <w:sz w:val="24"/>
          <w:szCs w:val="24"/>
        </w:rPr>
      </w:pPr>
      <w:r w:rsidRPr="007A135D">
        <w:rPr>
          <w:b/>
          <w:i/>
          <w:color w:val="000000" w:themeColor="text1"/>
          <w:sz w:val="24"/>
          <w:szCs w:val="24"/>
        </w:rPr>
        <w:t>Background</w:t>
      </w:r>
    </w:p>
    <w:p w14:paraId="486E5E7A" w14:textId="77777777" w:rsidR="007A135D" w:rsidRDefault="007A6043" w:rsidP="00835904">
      <w:pPr>
        <w:spacing w:after="0" w:line="240" w:lineRule="auto"/>
        <w:rPr>
          <w:color w:val="000000" w:themeColor="text1"/>
          <w:sz w:val="24"/>
          <w:szCs w:val="24"/>
        </w:rPr>
      </w:pPr>
      <w:r>
        <w:rPr>
          <w:color w:val="000000" w:themeColor="text1"/>
          <w:sz w:val="24"/>
          <w:szCs w:val="24"/>
        </w:rPr>
        <w:t xml:space="preserve">Antimicrobials are essential for resident care when it comes to treating infections. However, this does not make them immune to misuse. </w:t>
      </w:r>
      <w:r w:rsidR="005E4279">
        <w:rPr>
          <w:color w:val="000000" w:themeColor="text1"/>
          <w:sz w:val="24"/>
          <w:szCs w:val="24"/>
        </w:rPr>
        <w:t>In published surveys of long-term care facilities (LTCFs) across the United States, up to 70% of LTCF residents receive at least 1 antimicrobial agent at some point during the year, with an estimated 40-75% of antimicrobial prescriptions being deemed as inappropriate or non-concordant with nationally published treatment guidelines.</w:t>
      </w:r>
      <w:r w:rsidR="005E4279" w:rsidRPr="005E4279">
        <w:rPr>
          <w:color w:val="000000" w:themeColor="text1"/>
          <w:sz w:val="24"/>
          <w:szCs w:val="24"/>
          <w:vertAlign w:val="superscript"/>
        </w:rPr>
        <w:t>1-2</w:t>
      </w:r>
      <w:r w:rsidR="004A734F">
        <w:rPr>
          <w:color w:val="000000" w:themeColor="text1"/>
          <w:sz w:val="24"/>
          <w:szCs w:val="24"/>
          <w:vertAlign w:val="superscript"/>
        </w:rPr>
        <w:t xml:space="preserve"> </w:t>
      </w:r>
      <w:r w:rsidR="004A734F">
        <w:rPr>
          <w:color w:val="000000" w:themeColor="text1"/>
          <w:sz w:val="24"/>
          <w:szCs w:val="24"/>
        </w:rPr>
        <w:t>Unnecessary antimicrobial use can lead to resident harm from increased adverse events, such as diarrhea, renal impairm</w:t>
      </w:r>
      <w:r w:rsidR="0023778F">
        <w:rPr>
          <w:color w:val="000000" w:themeColor="text1"/>
          <w:sz w:val="24"/>
          <w:szCs w:val="24"/>
        </w:rPr>
        <w:t xml:space="preserve">ent, cardiac abnormalities, and/or </w:t>
      </w:r>
      <w:r w:rsidR="0023778F" w:rsidRPr="009F11E9">
        <w:rPr>
          <w:i/>
          <w:iCs/>
          <w:color w:val="000000" w:themeColor="text1"/>
          <w:sz w:val="24"/>
          <w:szCs w:val="24"/>
        </w:rPr>
        <w:t>Clostridioides difficile</w:t>
      </w:r>
      <w:r w:rsidR="0023778F">
        <w:rPr>
          <w:color w:val="000000" w:themeColor="text1"/>
          <w:sz w:val="24"/>
          <w:szCs w:val="24"/>
        </w:rPr>
        <w:t xml:space="preserve"> infections, as well as increased risk for colonization/infection with antibiotic resistant organisms. </w:t>
      </w:r>
    </w:p>
    <w:p w14:paraId="4D2B4769" w14:textId="77777777" w:rsidR="00835904" w:rsidRDefault="00835904" w:rsidP="00835904">
      <w:pPr>
        <w:spacing w:after="0" w:line="240" w:lineRule="auto"/>
        <w:rPr>
          <w:color w:val="000000" w:themeColor="text1"/>
          <w:sz w:val="24"/>
          <w:szCs w:val="24"/>
        </w:rPr>
      </w:pPr>
    </w:p>
    <w:p w14:paraId="105F5FDD" w14:textId="77777777" w:rsidR="0023778F" w:rsidRDefault="0023778F" w:rsidP="00835904">
      <w:pPr>
        <w:spacing w:after="0" w:line="240" w:lineRule="auto"/>
        <w:rPr>
          <w:b/>
          <w:i/>
          <w:color w:val="000000" w:themeColor="text1"/>
          <w:sz w:val="24"/>
          <w:szCs w:val="24"/>
        </w:rPr>
      </w:pPr>
      <w:r w:rsidRPr="0023778F">
        <w:rPr>
          <w:b/>
          <w:i/>
          <w:color w:val="000000" w:themeColor="text1"/>
          <w:sz w:val="24"/>
          <w:szCs w:val="24"/>
        </w:rPr>
        <w:t>Policy Statement</w:t>
      </w:r>
    </w:p>
    <w:p w14:paraId="35ED5729" w14:textId="678261B5" w:rsidR="002666A3" w:rsidRDefault="00835904" w:rsidP="00835904">
      <w:pPr>
        <w:spacing w:after="0" w:line="240" w:lineRule="auto"/>
        <w:rPr>
          <w:color w:val="000000" w:themeColor="text1"/>
          <w:sz w:val="24"/>
          <w:szCs w:val="24"/>
        </w:rPr>
      </w:pPr>
      <w:r>
        <w:rPr>
          <w:color w:val="000000" w:themeColor="text1"/>
          <w:sz w:val="24"/>
          <w:szCs w:val="24"/>
        </w:rPr>
        <w:t xml:space="preserve">The aim of the Antimicrobial Stewardship Program (ASP) at </w:t>
      </w:r>
      <w:r w:rsidRPr="0066505C">
        <w:rPr>
          <w:b/>
          <w:color w:val="FF0000"/>
          <w:sz w:val="24"/>
          <w:szCs w:val="24"/>
          <w:highlight w:val="yellow"/>
        </w:rPr>
        <w:t>[Facility Name</w:t>
      </w:r>
      <w:r w:rsidR="0066505C" w:rsidRPr="0066505C">
        <w:rPr>
          <w:b/>
          <w:color w:val="FF0000"/>
          <w:sz w:val="24"/>
          <w:szCs w:val="24"/>
          <w:highlight w:val="yellow"/>
        </w:rPr>
        <w:t>]</w:t>
      </w:r>
      <w:r w:rsidR="0066505C" w:rsidRPr="0066505C">
        <w:rPr>
          <w:b/>
          <w:color w:val="FF0000"/>
          <w:sz w:val="24"/>
          <w:szCs w:val="24"/>
        </w:rPr>
        <w:t xml:space="preserve"> </w:t>
      </w:r>
      <w:r>
        <w:rPr>
          <w:color w:val="000000" w:themeColor="text1"/>
          <w:sz w:val="24"/>
          <w:szCs w:val="24"/>
        </w:rPr>
        <w:t xml:space="preserve">is to provide optimal resident care through the appropriate and judicious </w:t>
      </w:r>
      <w:r w:rsidR="0004325D">
        <w:rPr>
          <w:color w:val="000000" w:themeColor="text1"/>
          <w:sz w:val="24"/>
          <w:szCs w:val="24"/>
        </w:rPr>
        <w:t>use of antimicrobial agents. This</w:t>
      </w:r>
      <w:r>
        <w:rPr>
          <w:color w:val="000000" w:themeColor="text1"/>
          <w:sz w:val="24"/>
          <w:szCs w:val="24"/>
        </w:rPr>
        <w:t xml:space="preserve"> program is established to </w:t>
      </w:r>
      <w:r w:rsidR="0004325D">
        <w:rPr>
          <w:color w:val="000000" w:themeColor="text1"/>
          <w:sz w:val="24"/>
          <w:szCs w:val="24"/>
        </w:rPr>
        <w:t xml:space="preserve">promote awareness of antimicrobial prescribing practices within the facility by creating a system to monitor and report on antimicrobial utilization and implementing procedures </w:t>
      </w:r>
      <w:r w:rsidR="002666A3">
        <w:rPr>
          <w:color w:val="000000" w:themeColor="text1"/>
          <w:sz w:val="24"/>
          <w:szCs w:val="24"/>
        </w:rPr>
        <w:t xml:space="preserve">and protocols to ensure the optimization of antimicrobial therapy prescribed, while minimizing the risks and consequences of therapy to residents. </w:t>
      </w:r>
    </w:p>
    <w:p w14:paraId="6D358A5F" w14:textId="77777777" w:rsidR="002666A3" w:rsidRDefault="002666A3" w:rsidP="00835904">
      <w:pPr>
        <w:spacing w:after="0" w:line="240" w:lineRule="auto"/>
        <w:rPr>
          <w:color w:val="000000" w:themeColor="text1"/>
          <w:sz w:val="24"/>
          <w:szCs w:val="24"/>
        </w:rPr>
      </w:pPr>
    </w:p>
    <w:p w14:paraId="3A0A4D7B" w14:textId="77777777" w:rsidR="002666A3" w:rsidRPr="002666A3" w:rsidRDefault="002666A3" w:rsidP="00835904">
      <w:pPr>
        <w:spacing w:after="0" w:line="240" w:lineRule="auto"/>
        <w:rPr>
          <w:b/>
          <w:i/>
          <w:color w:val="000000" w:themeColor="text1"/>
          <w:sz w:val="24"/>
          <w:szCs w:val="24"/>
        </w:rPr>
      </w:pPr>
      <w:r w:rsidRPr="002666A3">
        <w:rPr>
          <w:b/>
          <w:i/>
          <w:color w:val="000000" w:themeColor="text1"/>
          <w:sz w:val="24"/>
          <w:szCs w:val="24"/>
        </w:rPr>
        <w:t>Program Structure</w:t>
      </w:r>
    </w:p>
    <w:p w14:paraId="384B41F9" w14:textId="3EC47AF4" w:rsidR="00835904" w:rsidRDefault="002666A3" w:rsidP="00835904">
      <w:pPr>
        <w:spacing w:after="0" w:line="240" w:lineRule="auto"/>
        <w:rPr>
          <w:color w:val="000000" w:themeColor="text1"/>
          <w:sz w:val="24"/>
          <w:szCs w:val="24"/>
        </w:rPr>
      </w:pPr>
      <w:r w:rsidRPr="0066505C">
        <w:rPr>
          <w:b/>
          <w:color w:val="FF0000"/>
          <w:sz w:val="24"/>
          <w:szCs w:val="24"/>
          <w:highlight w:val="yellow"/>
        </w:rPr>
        <w:t>[Facility Name]</w:t>
      </w:r>
      <w:r w:rsidR="0066505C">
        <w:rPr>
          <w:color w:val="FF0000"/>
          <w:sz w:val="24"/>
          <w:szCs w:val="24"/>
        </w:rPr>
        <w:t xml:space="preserve"> </w:t>
      </w:r>
      <w:r>
        <w:rPr>
          <w:color w:val="000000" w:themeColor="text1"/>
          <w:sz w:val="24"/>
          <w:szCs w:val="24"/>
        </w:rPr>
        <w:t xml:space="preserve">has established an ASP Committee to provide oversight of the facility’s ASP and provide direct support for staff </w:t>
      </w:r>
      <w:r w:rsidR="005E2C1A">
        <w:rPr>
          <w:color w:val="000000" w:themeColor="text1"/>
          <w:sz w:val="24"/>
          <w:szCs w:val="24"/>
        </w:rPr>
        <w:t>regarding</w:t>
      </w:r>
      <w:r>
        <w:rPr>
          <w:color w:val="000000" w:themeColor="text1"/>
          <w:sz w:val="24"/>
          <w:szCs w:val="24"/>
        </w:rPr>
        <w:t xml:space="preserve"> antimicrobial stewardship (AS) activities. The ASP is included as part of the facility’s Infection Prevention and Control Program (IPCP), as recommended by the Centers of Medicare and Medicaid Services (CMS) Conditions for Participation</w:t>
      </w:r>
      <w:r w:rsidR="00F44C26">
        <w:rPr>
          <w:color w:val="000000" w:themeColor="text1"/>
          <w:sz w:val="24"/>
          <w:szCs w:val="24"/>
        </w:rPr>
        <w:t xml:space="preserve"> for LTCFs</w:t>
      </w:r>
      <w:r>
        <w:rPr>
          <w:color w:val="000000" w:themeColor="text1"/>
          <w:sz w:val="24"/>
          <w:szCs w:val="24"/>
        </w:rPr>
        <w:t>.</w:t>
      </w:r>
      <w:r w:rsidR="00BB4747">
        <w:rPr>
          <w:color w:val="000000" w:themeColor="text1"/>
          <w:sz w:val="24"/>
          <w:szCs w:val="24"/>
        </w:rPr>
        <w:t xml:space="preserve"> </w:t>
      </w:r>
      <w:r>
        <w:rPr>
          <w:color w:val="000000" w:themeColor="text1"/>
          <w:sz w:val="24"/>
          <w:szCs w:val="24"/>
        </w:rPr>
        <w:t xml:space="preserve"> </w:t>
      </w:r>
      <w:r w:rsidR="00BB4747">
        <w:rPr>
          <w:color w:val="000000" w:themeColor="text1"/>
          <w:sz w:val="24"/>
          <w:szCs w:val="24"/>
        </w:rPr>
        <w:t xml:space="preserve">The IPCP, or appropriate ASP Committee representative, will </w:t>
      </w:r>
      <w:r w:rsidR="009F5AFB">
        <w:rPr>
          <w:color w:val="000000" w:themeColor="text1"/>
          <w:sz w:val="24"/>
          <w:szCs w:val="24"/>
        </w:rPr>
        <w:t xml:space="preserve">report ASP activities to the Quality Assurance and Performance Improvement (QAPI) Committee, or its equivalent, within the facility. The ASP </w:t>
      </w:r>
      <w:r w:rsidR="009F11E9">
        <w:rPr>
          <w:color w:val="000000" w:themeColor="text1"/>
          <w:sz w:val="24"/>
          <w:szCs w:val="24"/>
        </w:rPr>
        <w:t>C</w:t>
      </w:r>
      <w:r w:rsidR="009F5AFB">
        <w:rPr>
          <w:color w:val="000000" w:themeColor="text1"/>
          <w:sz w:val="24"/>
          <w:szCs w:val="24"/>
        </w:rPr>
        <w:t xml:space="preserve">ommittee and IPCP will also report activities to facility prescribers, nursing staff, and other relevant staff, either directly or through efforts </w:t>
      </w:r>
      <w:r w:rsidR="009F11E9">
        <w:rPr>
          <w:color w:val="000000" w:themeColor="text1"/>
          <w:sz w:val="24"/>
          <w:szCs w:val="24"/>
        </w:rPr>
        <w:t>determined appropriate by</w:t>
      </w:r>
      <w:r w:rsidR="009F5AFB">
        <w:rPr>
          <w:color w:val="000000" w:themeColor="text1"/>
          <w:sz w:val="24"/>
          <w:szCs w:val="24"/>
        </w:rPr>
        <w:t xml:space="preserve"> the QAPI Committee. </w:t>
      </w:r>
    </w:p>
    <w:p w14:paraId="3A2EC294" w14:textId="6EBDFA49" w:rsidR="009F5AFB" w:rsidRDefault="009F5AFB" w:rsidP="00835904">
      <w:pPr>
        <w:spacing w:after="0" w:line="240" w:lineRule="auto"/>
        <w:rPr>
          <w:color w:val="000000" w:themeColor="text1"/>
          <w:sz w:val="24"/>
          <w:szCs w:val="24"/>
        </w:rPr>
      </w:pPr>
    </w:p>
    <w:p w14:paraId="0937C785" w14:textId="3BEDFCAD" w:rsidR="001843EF" w:rsidRDefault="001843EF" w:rsidP="00835904">
      <w:pPr>
        <w:spacing w:after="0" w:line="240" w:lineRule="auto"/>
        <w:rPr>
          <w:color w:val="000000" w:themeColor="text1"/>
          <w:sz w:val="24"/>
          <w:szCs w:val="24"/>
        </w:rPr>
      </w:pPr>
    </w:p>
    <w:p w14:paraId="34035E00" w14:textId="77777777" w:rsidR="001843EF" w:rsidRDefault="001843EF" w:rsidP="00835904">
      <w:pPr>
        <w:spacing w:after="0" w:line="240" w:lineRule="auto"/>
        <w:rPr>
          <w:color w:val="000000" w:themeColor="text1"/>
          <w:sz w:val="24"/>
          <w:szCs w:val="24"/>
        </w:rPr>
      </w:pPr>
    </w:p>
    <w:p w14:paraId="2EEB686E" w14:textId="77777777" w:rsidR="009F5AFB" w:rsidRPr="009F5AFB" w:rsidRDefault="009F5AFB" w:rsidP="00835904">
      <w:pPr>
        <w:spacing w:after="0" w:line="240" w:lineRule="auto"/>
        <w:rPr>
          <w:i/>
          <w:color w:val="000000" w:themeColor="text1"/>
          <w:sz w:val="24"/>
          <w:szCs w:val="24"/>
        </w:rPr>
      </w:pPr>
      <w:r>
        <w:rPr>
          <w:color w:val="000000" w:themeColor="text1"/>
          <w:sz w:val="24"/>
          <w:szCs w:val="24"/>
        </w:rPr>
        <w:lastRenderedPageBreak/>
        <w:tab/>
      </w:r>
      <w:r w:rsidRPr="009F5AFB">
        <w:rPr>
          <w:i/>
          <w:color w:val="000000" w:themeColor="text1"/>
          <w:sz w:val="24"/>
          <w:szCs w:val="24"/>
        </w:rPr>
        <w:t>ASP Committee Members</w:t>
      </w:r>
    </w:p>
    <w:p w14:paraId="18121470" w14:textId="77777777" w:rsidR="009F5AFB" w:rsidRDefault="009F5AFB" w:rsidP="00835904">
      <w:pPr>
        <w:spacing w:after="0" w:line="240" w:lineRule="auto"/>
        <w:rPr>
          <w:color w:val="000000" w:themeColor="text1"/>
          <w:sz w:val="24"/>
          <w:szCs w:val="24"/>
        </w:rPr>
      </w:pPr>
      <w:r>
        <w:rPr>
          <w:color w:val="000000" w:themeColor="text1"/>
          <w:sz w:val="24"/>
          <w:szCs w:val="24"/>
        </w:rPr>
        <w:tab/>
      </w:r>
    </w:p>
    <w:p w14:paraId="08A6C350" w14:textId="69017ED0" w:rsidR="009F5AFB" w:rsidRDefault="009F5AFB" w:rsidP="00835904">
      <w:pPr>
        <w:spacing w:after="0" w:line="240" w:lineRule="auto"/>
        <w:rPr>
          <w:color w:val="000000" w:themeColor="text1"/>
          <w:sz w:val="24"/>
          <w:szCs w:val="24"/>
        </w:rPr>
      </w:pPr>
      <w:r>
        <w:rPr>
          <w:color w:val="000000" w:themeColor="text1"/>
          <w:sz w:val="24"/>
          <w:szCs w:val="24"/>
        </w:rPr>
        <w:tab/>
      </w:r>
      <w:r w:rsidR="00470167">
        <w:rPr>
          <w:color w:val="000000" w:themeColor="text1"/>
          <w:sz w:val="24"/>
          <w:szCs w:val="24"/>
        </w:rPr>
        <w:tab/>
      </w:r>
      <w:r>
        <w:rPr>
          <w:color w:val="000000" w:themeColor="text1"/>
          <w:sz w:val="24"/>
          <w:szCs w:val="24"/>
        </w:rPr>
        <w:t>The ASP Committee shall consist of the following members:</w:t>
      </w:r>
    </w:p>
    <w:p w14:paraId="009F9781" w14:textId="14563B03" w:rsidR="009F5AFB" w:rsidRDefault="009F5AFB" w:rsidP="009F5AFB">
      <w:pPr>
        <w:pStyle w:val="ListParagraph"/>
        <w:numPr>
          <w:ilvl w:val="0"/>
          <w:numId w:val="1"/>
        </w:numPr>
        <w:spacing w:after="0" w:line="240" w:lineRule="auto"/>
        <w:rPr>
          <w:color w:val="000000" w:themeColor="text1"/>
          <w:sz w:val="24"/>
          <w:szCs w:val="24"/>
        </w:rPr>
      </w:pPr>
      <w:r>
        <w:rPr>
          <w:color w:val="000000" w:themeColor="text1"/>
          <w:sz w:val="24"/>
          <w:szCs w:val="24"/>
        </w:rPr>
        <w:t>Medical Director</w:t>
      </w:r>
      <w:r w:rsidR="00A7677E">
        <w:rPr>
          <w:color w:val="000000" w:themeColor="text1"/>
          <w:sz w:val="24"/>
          <w:szCs w:val="24"/>
        </w:rPr>
        <w:t xml:space="preserve">: </w:t>
      </w:r>
      <w:r w:rsidR="00A7677E" w:rsidRPr="00A7677E">
        <w:rPr>
          <w:i/>
          <w:iCs/>
          <w:color w:val="FF0000"/>
          <w:sz w:val="24"/>
          <w:szCs w:val="24"/>
          <w:highlight w:val="yellow"/>
        </w:rPr>
        <w:t>_____</w:t>
      </w:r>
      <w:r w:rsidR="00A7677E" w:rsidRPr="00A7677E">
        <w:rPr>
          <w:i/>
          <w:iCs/>
          <w:color w:val="FF0000"/>
          <w:sz w:val="24"/>
          <w:szCs w:val="24"/>
          <w:highlight w:val="yellow"/>
          <w:u w:val="single"/>
        </w:rPr>
        <w:t>[NAME]_____</w:t>
      </w:r>
    </w:p>
    <w:p w14:paraId="0583CF43" w14:textId="5BA92D9B" w:rsidR="009F5AFB" w:rsidRDefault="009F5AFB" w:rsidP="009F5AFB">
      <w:pPr>
        <w:pStyle w:val="ListParagraph"/>
        <w:numPr>
          <w:ilvl w:val="0"/>
          <w:numId w:val="1"/>
        </w:numPr>
        <w:spacing w:after="0" w:line="240" w:lineRule="auto"/>
        <w:rPr>
          <w:color w:val="000000" w:themeColor="text1"/>
          <w:sz w:val="24"/>
          <w:szCs w:val="24"/>
        </w:rPr>
      </w:pPr>
      <w:r>
        <w:rPr>
          <w:color w:val="000000" w:themeColor="text1"/>
          <w:sz w:val="24"/>
          <w:szCs w:val="24"/>
        </w:rPr>
        <w:t>Nursing Director</w:t>
      </w:r>
      <w:r w:rsidR="000B3B3E">
        <w:rPr>
          <w:color w:val="000000" w:themeColor="text1"/>
          <w:sz w:val="24"/>
          <w:szCs w:val="24"/>
        </w:rPr>
        <w:t>/Manager</w:t>
      </w:r>
      <w:r w:rsidR="00A7677E">
        <w:rPr>
          <w:color w:val="000000" w:themeColor="text1"/>
          <w:sz w:val="24"/>
          <w:szCs w:val="24"/>
        </w:rPr>
        <w:t xml:space="preserve">: </w:t>
      </w:r>
      <w:r w:rsidR="00A7677E" w:rsidRPr="00A7677E">
        <w:rPr>
          <w:i/>
          <w:iCs/>
          <w:color w:val="FF0000"/>
          <w:sz w:val="24"/>
          <w:szCs w:val="24"/>
          <w:highlight w:val="yellow"/>
        </w:rPr>
        <w:t>_____</w:t>
      </w:r>
      <w:r w:rsidR="00A7677E" w:rsidRPr="00A7677E">
        <w:rPr>
          <w:i/>
          <w:iCs/>
          <w:color w:val="FF0000"/>
          <w:sz w:val="24"/>
          <w:szCs w:val="24"/>
          <w:highlight w:val="yellow"/>
          <w:u w:val="single"/>
        </w:rPr>
        <w:t>[NAME]_____</w:t>
      </w:r>
    </w:p>
    <w:p w14:paraId="2CB2F4F0" w14:textId="77460462" w:rsidR="009F5AFB" w:rsidRDefault="009F5AFB" w:rsidP="009F5AFB">
      <w:pPr>
        <w:pStyle w:val="ListParagraph"/>
        <w:numPr>
          <w:ilvl w:val="0"/>
          <w:numId w:val="1"/>
        </w:numPr>
        <w:spacing w:after="0" w:line="240" w:lineRule="auto"/>
        <w:rPr>
          <w:color w:val="000000" w:themeColor="text1"/>
          <w:sz w:val="24"/>
          <w:szCs w:val="24"/>
        </w:rPr>
      </w:pPr>
      <w:r>
        <w:rPr>
          <w:color w:val="000000" w:themeColor="text1"/>
          <w:sz w:val="24"/>
          <w:szCs w:val="24"/>
        </w:rPr>
        <w:t>Infection Preventionist</w:t>
      </w:r>
      <w:r w:rsidR="00A7677E">
        <w:rPr>
          <w:color w:val="000000" w:themeColor="text1"/>
          <w:sz w:val="24"/>
          <w:szCs w:val="24"/>
        </w:rPr>
        <w:t xml:space="preserve">: </w:t>
      </w:r>
      <w:r w:rsidR="00A7677E" w:rsidRPr="00A7677E">
        <w:rPr>
          <w:i/>
          <w:iCs/>
          <w:color w:val="FF0000"/>
          <w:sz w:val="24"/>
          <w:szCs w:val="24"/>
          <w:highlight w:val="yellow"/>
        </w:rPr>
        <w:t>_____</w:t>
      </w:r>
      <w:r w:rsidR="00A7677E" w:rsidRPr="00A7677E">
        <w:rPr>
          <w:i/>
          <w:iCs/>
          <w:color w:val="FF0000"/>
          <w:sz w:val="24"/>
          <w:szCs w:val="24"/>
          <w:highlight w:val="yellow"/>
          <w:u w:val="single"/>
        </w:rPr>
        <w:t>[NAME]_____</w:t>
      </w:r>
    </w:p>
    <w:p w14:paraId="686B77FB" w14:textId="103E4BCA" w:rsidR="009F5AFB" w:rsidRDefault="009F5AFB" w:rsidP="009F5AFB">
      <w:pPr>
        <w:pStyle w:val="ListParagraph"/>
        <w:numPr>
          <w:ilvl w:val="0"/>
          <w:numId w:val="1"/>
        </w:numPr>
        <w:spacing w:after="0" w:line="240" w:lineRule="auto"/>
        <w:rPr>
          <w:color w:val="000000" w:themeColor="text1"/>
          <w:sz w:val="24"/>
          <w:szCs w:val="24"/>
        </w:rPr>
      </w:pPr>
      <w:r>
        <w:rPr>
          <w:color w:val="000000" w:themeColor="text1"/>
          <w:sz w:val="24"/>
          <w:szCs w:val="24"/>
        </w:rPr>
        <w:t>Consultant Pharmacist</w:t>
      </w:r>
      <w:r w:rsidR="00A7677E">
        <w:rPr>
          <w:color w:val="000000" w:themeColor="text1"/>
          <w:sz w:val="24"/>
          <w:szCs w:val="24"/>
        </w:rPr>
        <w:t xml:space="preserve">: </w:t>
      </w:r>
      <w:r w:rsidR="00A7677E" w:rsidRPr="00A7677E">
        <w:rPr>
          <w:i/>
          <w:iCs/>
          <w:color w:val="FF0000"/>
          <w:sz w:val="24"/>
          <w:szCs w:val="24"/>
          <w:highlight w:val="yellow"/>
        </w:rPr>
        <w:t>_____</w:t>
      </w:r>
      <w:r w:rsidR="00A7677E" w:rsidRPr="00A7677E">
        <w:rPr>
          <w:i/>
          <w:iCs/>
          <w:color w:val="FF0000"/>
          <w:sz w:val="24"/>
          <w:szCs w:val="24"/>
          <w:highlight w:val="yellow"/>
          <w:u w:val="single"/>
        </w:rPr>
        <w:t>[NAME]_____</w:t>
      </w:r>
    </w:p>
    <w:p w14:paraId="7DE6BC19" w14:textId="77777777" w:rsidR="000B3B3E" w:rsidRDefault="000B3B3E" w:rsidP="009F5AFB">
      <w:pPr>
        <w:pStyle w:val="ListParagraph"/>
        <w:numPr>
          <w:ilvl w:val="0"/>
          <w:numId w:val="1"/>
        </w:numPr>
        <w:spacing w:after="0" w:line="240" w:lineRule="auto"/>
        <w:rPr>
          <w:color w:val="000000" w:themeColor="text1"/>
          <w:sz w:val="24"/>
          <w:szCs w:val="24"/>
        </w:rPr>
      </w:pPr>
      <w:r>
        <w:rPr>
          <w:color w:val="000000" w:themeColor="text1"/>
          <w:sz w:val="24"/>
          <w:szCs w:val="24"/>
        </w:rPr>
        <w:t>Additional members deemed appropriate by the ASP Committee</w:t>
      </w:r>
    </w:p>
    <w:p w14:paraId="17CB006C" w14:textId="56357525" w:rsidR="000B3B3E" w:rsidRDefault="000B3B3E" w:rsidP="000B3B3E">
      <w:pPr>
        <w:pStyle w:val="ListParagraph"/>
        <w:numPr>
          <w:ilvl w:val="1"/>
          <w:numId w:val="1"/>
        </w:numPr>
        <w:spacing w:after="0" w:line="240" w:lineRule="auto"/>
        <w:rPr>
          <w:color w:val="000000" w:themeColor="text1"/>
          <w:sz w:val="24"/>
          <w:szCs w:val="24"/>
        </w:rPr>
      </w:pPr>
      <w:r>
        <w:rPr>
          <w:color w:val="000000" w:themeColor="text1"/>
          <w:sz w:val="24"/>
          <w:szCs w:val="24"/>
        </w:rPr>
        <w:t>Facility Administrator</w:t>
      </w:r>
      <w:r w:rsidR="00A7677E">
        <w:rPr>
          <w:color w:val="000000" w:themeColor="text1"/>
          <w:sz w:val="24"/>
          <w:szCs w:val="24"/>
        </w:rPr>
        <w:t xml:space="preserve">: </w:t>
      </w:r>
      <w:r w:rsidR="00A7677E" w:rsidRPr="00A7677E">
        <w:rPr>
          <w:i/>
          <w:iCs/>
          <w:color w:val="FF0000"/>
          <w:sz w:val="24"/>
          <w:szCs w:val="24"/>
          <w:highlight w:val="yellow"/>
        </w:rPr>
        <w:t>_____</w:t>
      </w:r>
      <w:r w:rsidR="00A7677E" w:rsidRPr="00A7677E">
        <w:rPr>
          <w:i/>
          <w:iCs/>
          <w:color w:val="FF0000"/>
          <w:sz w:val="24"/>
          <w:szCs w:val="24"/>
          <w:highlight w:val="yellow"/>
          <w:u w:val="single"/>
        </w:rPr>
        <w:t>[NAME]_____</w:t>
      </w:r>
    </w:p>
    <w:p w14:paraId="61DBF417" w14:textId="158DC107" w:rsidR="000B3B3E" w:rsidRDefault="000B3B3E" w:rsidP="000B3B3E">
      <w:pPr>
        <w:pStyle w:val="ListParagraph"/>
        <w:numPr>
          <w:ilvl w:val="1"/>
          <w:numId w:val="1"/>
        </w:numPr>
        <w:spacing w:after="0" w:line="240" w:lineRule="auto"/>
        <w:rPr>
          <w:color w:val="000000" w:themeColor="text1"/>
          <w:sz w:val="24"/>
          <w:szCs w:val="24"/>
        </w:rPr>
      </w:pPr>
      <w:r>
        <w:rPr>
          <w:color w:val="000000" w:themeColor="text1"/>
          <w:sz w:val="24"/>
          <w:szCs w:val="24"/>
        </w:rPr>
        <w:t>Nursing Staff Representative</w:t>
      </w:r>
      <w:r w:rsidR="00A7677E">
        <w:rPr>
          <w:color w:val="000000" w:themeColor="text1"/>
          <w:sz w:val="24"/>
          <w:szCs w:val="24"/>
        </w:rPr>
        <w:t xml:space="preserve">: </w:t>
      </w:r>
      <w:r w:rsidR="00A7677E" w:rsidRPr="00A7677E">
        <w:rPr>
          <w:i/>
          <w:iCs/>
          <w:color w:val="FF0000"/>
          <w:sz w:val="24"/>
          <w:szCs w:val="24"/>
          <w:highlight w:val="yellow"/>
        </w:rPr>
        <w:t>_____</w:t>
      </w:r>
      <w:r w:rsidR="00A7677E" w:rsidRPr="00A7677E">
        <w:rPr>
          <w:i/>
          <w:iCs/>
          <w:color w:val="FF0000"/>
          <w:sz w:val="24"/>
          <w:szCs w:val="24"/>
          <w:highlight w:val="yellow"/>
          <w:u w:val="single"/>
        </w:rPr>
        <w:t>[NAME]_____</w:t>
      </w:r>
    </w:p>
    <w:p w14:paraId="4E3013C9" w14:textId="43114DF2" w:rsidR="000B3B3E" w:rsidRDefault="00470167" w:rsidP="000B3B3E">
      <w:pPr>
        <w:pStyle w:val="ListParagraph"/>
        <w:numPr>
          <w:ilvl w:val="1"/>
          <w:numId w:val="1"/>
        </w:numPr>
        <w:spacing w:after="0" w:line="240" w:lineRule="auto"/>
        <w:rPr>
          <w:color w:val="000000" w:themeColor="text1"/>
          <w:sz w:val="24"/>
          <w:szCs w:val="24"/>
        </w:rPr>
      </w:pPr>
      <w:r>
        <w:rPr>
          <w:color w:val="000000" w:themeColor="text1"/>
          <w:sz w:val="24"/>
          <w:szCs w:val="24"/>
        </w:rPr>
        <w:t>QAPI Director/Chair/Representative</w:t>
      </w:r>
      <w:r w:rsidR="00A7677E">
        <w:rPr>
          <w:color w:val="000000" w:themeColor="text1"/>
          <w:sz w:val="24"/>
          <w:szCs w:val="24"/>
        </w:rPr>
        <w:t xml:space="preserve">: </w:t>
      </w:r>
      <w:r w:rsidR="00A7677E" w:rsidRPr="00A7677E">
        <w:rPr>
          <w:i/>
          <w:iCs/>
          <w:color w:val="FF0000"/>
          <w:sz w:val="24"/>
          <w:szCs w:val="24"/>
          <w:highlight w:val="yellow"/>
        </w:rPr>
        <w:t>_____</w:t>
      </w:r>
      <w:r w:rsidR="00A7677E" w:rsidRPr="00A7677E">
        <w:rPr>
          <w:i/>
          <w:iCs/>
          <w:color w:val="FF0000"/>
          <w:sz w:val="24"/>
          <w:szCs w:val="24"/>
          <w:highlight w:val="yellow"/>
          <w:u w:val="single"/>
        </w:rPr>
        <w:t>[NAME]_____</w:t>
      </w:r>
    </w:p>
    <w:p w14:paraId="2573E268" w14:textId="44302507" w:rsidR="00470167" w:rsidRDefault="00470167" w:rsidP="000B3B3E">
      <w:pPr>
        <w:pStyle w:val="ListParagraph"/>
        <w:numPr>
          <w:ilvl w:val="1"/>
          <w:numId w:val="1"/>
        </w:numPr>
        <w:spacing w:after="0" w:line="240" w:lineRule="auto"/>
        <w:rPr>
          <w:color w:val="000000" w:themeColor="text1"/>
          <w:sz w:val="24"/>
          <w:szCs w:val="24"/>
        </w:rPr>
      </w:pPr>
      <w:r>
        <w:rPr>
          <w:color w:val="000000" w:themeColor="text1"/>
          <w:sz w:val="24"/>
          <w:szCs w:val="24"/>
        </w:rPr>
        <w:t>Prescribing Clinician</w:t>
      </w:r>
      <w:r w:rsidR="00A7677E">
        <w:rPr>
          <w:color w:val="000000" w:themeColor="text1"/>
          <w:sz w:val="24"/>
          <w:szCs w:val="24"/>
        </w:rPr>
        <w:t xml:space="preserve">: </w:t>
      </w:r>
      <w:r w:rsidR="00A7677E" w:rsidRPr="00A7677E">
        <w:rPr>
          <w:i/>
          <w:iCs/>
          <w:color w:val="FF0000"/>
          <w:sz w:val="24"/>
          <w:szCs w:val="24"/>
          <w:highlight w:val="yellow"/>
        </w:rPr>
        <w:t>_____</w:t>
      </w:r>
      <w:r w:rsidR="00A7677E" w:rsidRPr="00A7677E">
        <w:rPr>
          <w:i/>
          <w:iCs/>
          <w:color w:val="FF0000"/>
          <w:sz w:val="24"/>
          <w:szCs w:val="24"/>
          <w:highlight w:val="yellow"/>
          <w:u w:val="single"/>
        </w:rPr>
        <w:t>[NAME]_____</w:t>
      </w:r>
    </w:p>
    <w:p w14:paraId="69C18832" w14:textId="033109D2" w:rsidR="00470167" w:rsidRDefault="00470167" w:rsidP="000B3B3E">
      <w:pPr>
        <w:pStyle w:val="ListParagraph"/>
        <w:numPr>
          <w:ilvl w:val="1"/>
          <w:numId w:val="1"/>
        </w:numPr>
        <w:spacing w:after="0" w:line="240" w:lineRule="auto"/>
        <w:rPr>
          <w:color w:val="000000" w:themeColor="text1"/>
          <w:sz w:val="24"/>
          <w:szCs w:val="24"/>
        </w:rPr>
      </w:pPr>
      <w:r>
        <w:rPr>
          <w:color w:val="000000" w:themeColor="text1"/>
          <w:sz w:val="24"/>
          <w:szCs w:val="24"/>
        </w:rPr>
        <w:t>Other Interested Healthcare Worker</w:t>
      </w:r>
      <w:r w:rsidR="00A7677E">
        <w:rPr>
          <w:color w:val="000000" w:themeColor="text1"/>
          <w:sz w:val="24"/>
          <w:szCs w:val="24"/>
        </w:rPr>
        <w:t xml:space="preserve">: </w:t>
      </w:r>
      <w:r w:rsidR="00A7677E" w:rsidRPr="00A7677E">
        <w:rPr>
          <w:i/>
          <w:iCs/>
          <w:color w:val="FF0000"/>
          <w:sz w:val="24"/>
          <w:szCs w:val="24"/>
          <w:highlight w:val="yellow"/>
        </w:rPr>
        <w:t>_____</w:t>
      </w:r>
      <w:r w:rsidR="00A7677E" w:rsidRPr="00A7677E">
        <w:rPr>
          <w:i/>
          <w:iCs/>
          <w:color w:val="FF0000"/>
          <w:sz w:val="24"/>
          <w:szCs w:val="24"/>
          <w:highlight w:val="yellow"/>
          <w:u w:val="single"/>
        </w:rPr>
        <w:t>[NAME]_____</w:t>
      </w:r>
    </w:p>
    <w:p w14:paraId="4092CCE4" w14:textId="77777777" w:rsidR="00470167" w:rsidRDefault="00470167" w:rsidP="00470167">
      <w:pPr>
        <w:spacing w:after="0" w:line="240" w:lineRule="auto"/>
        <w:rPr>
          <w:color w:val="000000" w:themeColor="text1"/>
          <w:sz w:val="24"/>
          <w:szCs w:val="24"/>
        </w:rPr>
      </w:pPr>
    </w:p>
    <w:p w14:paraId="5ACB21CA" w14:textId="77777777" w:rsidR="00470167" w:rsidRDefault="00470167" w:rsidP="00470167">
      <w:pPr>
        <w:spacing w:after="0" w:line="240" w:lineRule="auto"/>
        <w:ind w:left="720"/>
        <w:rPr>
          <w:i/>
          <w:color w:val="000000" w:themeColor="text1"/>
          <w:sz w:val="24"/>
          <w:szCs w:val="24"/>
        </w:rPr>
      </w:pPr>
      <w:r>
        <w:rPr>
          <w:i/>
          <w:color w:val="000000" w:themeColor="text1"/>
          <w:sz w:val="24"/>
          <w:szCs w:val="24"/>
        </w:rPr>
        <w:t>ASP Committee Meetings</w:t>
      </w:r>
    </w:p>
    <w:p w14:paraId="3DDC2FDA" w14:textId="77777777" w:rsidR="00470167" w:rsidRDefault="00470167" w:rsidP="00470167">
      <w:pPr>
        <w:spacing w:after="0" w:line="240" w:lineRule="auto"/>
        <w:ind w:left="720"/>
        <w:rPr>
          <w:i/>
          <w:color w:val="000000" w:themeColor="text1"/>
          <w:sz w:val="24"/>
          <w:szCs w:val="24"/>
        </w:rPr>
      </w:pPr>
    </w:p>
    <w:p w14:paraId="4324A67F" w14:textId="28BD4FD7" w:rsidR="00470167" w:rsidRDefault="00470167" w:rsidP="00470167">
      <w:pPr>
        <w:spacing w:after="0" w:line="240" w:lineRule="auto"/>
        <w:ind w:left="1440"/>
        <w:rPr>
          <w:color w:val="000000" w:themeColor="text1"/>
          <w:sz w:val="24"/>
          <w:szCs w:val="24"/>
        </w:rPr>
      </w:pPr>
      <w:r>
        <w:rPr>
          <w:color w:val="000000" w:themeColor="text1"/>
          <w:sz w:val="24"/>
          <w:szCs w:val="24"/>
        </w:rPr>
        <w:t xml:space="preserve">The ASP Committee shall meet </w:t>
      </w:r>
      <w:r w:rsidR="00972914">
        <w:rPr>
          <w:color w:val="000000" w:themeColor="text1"/>
          <w:sz w:val="24"/>
          <w:szCs w:val="24"/>
        </w:rPr>
        <w:t xml:space="preserve">on a </w:t>
      </w:r>
      <w:r w:rsidRPr="0066505C">
        <w:rPr>
          <w:b/>
          <w:color w:val="FF0000"/>
          <w:sz w:val="24"/>
          <w:szCs w:val="24"/>
          <w:highlight w:val="yellow"/>
        </w:rPr>
        <w:t>[monthly/bimonthly/quarterly /annually]</w:t>
      </w:r>
      <w:r w:rsidR="00972914">
        <w:rPr>
          <w:b/>
          <w:color w:val="FF0000"/>
          <w:sz w:val="24"/>
          <w:szCs w:val="24"/>
        </w:rPr>
        <w:t xml:space="preserve"> </w:t>
      </w:r>
      <w:r w:rsidR="00972914" w:rsidRPr="00972914">
        <w:rPr>
          <w:bCs/>
          <w:color w:val="000000" w:themeColor="text1"/>
          <w:sz w:val="24"/>
          <w:szCs w:val="24"/>
        </w:rPr>
        <w:t>basis</w:t>
      </w:r>
      <w:r w:rsidRPr="00972914">
        <w:rPr>
          <w:color w:val="000000" w:themeColor="text1"/>
          <w:sz w:val="24"/>
          <w:szCs w:val="24"/>
        </w:rPr>
        <w:t>.</w:t>
      </w:r>
      <w:r>
        <w:rPr>
          <w:color w:val="000000" w:themeColor="text1"/>
          <w:sz w:val="24"/>
          <w:szCs w:val="24"/>
        </w:rPr>
        <w:t xml:space="preserve"> The ASP Committee meet</w:t>
      </w:r>
      <w:r w:rsidR="00257576">
        <w:rPr>
          <w:color w:val="000000" w:themeColor="text1"/>
          <w:sz w:val="24"/>
          <w:szCs w:val="24"/>
        </w:rPr>
        <w:t>ing shall be used to review ASP</w:t>
      </w:r>
      <w:r w:rsidR="00F44C26">
        <w:rPr>
          <w:color w:val="000000" w:themeColor="text1"/>
          <w:sz w:val="24"/>
          <w:szCs w:val="24"/>
        </w:rPr>
        <w:t xml:space="preserve"> </w:t>
      </w:r>
      <w:r>
        <w:rPr>
          <w:color w:val="000000" w:themeColor="text1"/>
          <w:sz w:val="24"/>
          <w:szCs w:val="24"/>
        </w:rPr>
        <w:t xml:space="preserve">related activity and outcomes data. ASP Committee meeting minutes </w:t>
      </w:r>
      <w:r w:rsidR="00257576">
        <w:rPr>
          <w:color w:val="000000" w:themeColor="text1"/>
          <w:sz w:val="24"/>
          <w:szCs w:val="24"/>
        </w:rPr>
        <w:t xml:space="preserve">shall be taken for documentation purposes. </w:t>
      </w:r>
      <w:r w:rsidR="002E5DCA">
        <w:rPr>
          <w:color w:val="000000" w:themeColor="text1"/>
          <w:sz w:val="24"/>
          <w:szCs w:val="24"/>
        </w:rPr>
        <w:t xml:space="preserve">The </w:t>
      </w:r>
      <w:r w:rsidR="00257576">
        <w:rPr>
          <w:color w:val="000000" w:themeColor="text1"/>
          <w:sz w:val="24"/>
          <w:szCs w:val="24"/>
        </w:rPr>
        <w:t>IPCP</w:t>
      </w:r>
      <w:r w:rsidR="002E5DCA">
        <w:rPr>
          <w:color w:val="000000" w:themeColor="text1"/>
          <w:sz w:val="24"/>
          <w:szCs w:val="24"/>
        </w:rPr>
        <w:t>, or appropriate ASP representative,</w:t>
      </w:r>
      <w:r w:rsidR="00257576">
        <w:rPr>
          <w:color w:val="000000" w:themeColor="text1"/>
          <w:sz w:val="24"/>
          <w:szCs w:val="24"/>
        </w:rPr>
        <w:t xml:space="preserve"> shall report ASP related data to the facility’s QAPI program at least </w:t>
      </w:r>
      <w:r w:rsidR="00972914">
        <w:rPr>
          <w:color w:val="000000" w:themeColor="text1"/>
          <w:sz w:val="24"/>
          <w:szCs w:val="24"/>
        </w:rPr>
        <w:t xml:space="preserve">on a </w:t>
      </w:r>
      <w:r w:rsidR="00257576" w:rsidRPr="0066505C">
        <w:rPr>
          <w:b/>
          <w:color w:val="FF0000"/>
          <w:sz w:val="24"/>
          <w:szCs w:val="24"/>
          <w:highlight w:val="yellow"/>
        </w:rPr>
        <w:t>[monthly/bimonthly/quarterly /annually]</w:t>
      </w:r>
      <w:r w:rsidR="00972914">
        <w:rPr>
          <w:color w:val="000000" w:themeColor="text1"/>
          <w:sz w:val="24"/>
          <w:szCs w:val="24"/>
        </w:rPr>
        <w:t xml:space="preserve"> basis. </w:t>
      </w:r>
    </w:p>
    <w:p w14:paraId="701429FB" w14:textId="77777777" w:rsidR="00257576" w:rsidRDefault="00257576" w:rsidP="00257576">
      <w:pPr>
        <w:spacing w:after="0" w:line="240" w:lineRule="auto"/>
        <w:rPr>
          <w:color w:val="000000" w:themeColor="text1"/>
          <w:sz w:val="24"/>
          <w:szCs w:val="24"/>
        </w:rPr>
      </w:pPr>
    </w:p>
    <w:p w14:paraId="509B65D6" w14:textId="77777777" w:rsidR="00257576" w:rsidRPr="00257576" w:rsidRDefault="00257576" w:rsidP="00257576">
      <w:pPr>
        <w:spacing w:after="0" w:line="240" w:lineRule="auto"/>
        <w:rPr>
          <w:i/>
          <w:color w:val="000000" w:themeColor="text1"/>
          <w:sz w:val="24"/>
          <w:szCs w:val="24"/>
        </w:rPr>
      </w:pPr>
      <w:r>
        <w:rPr>
          <w:color w:val="000000" w:themeColor="text1"/>
          <w:sz w:val="24"/>
          <w:szCs w:val="24"/>
        </w:rPr>
        <w:tab/>
      </w:r>
      <w:r w:rsidRPr="00257576">
        <w:rPr>
          <w:i/>
          <w:color w:val="000000" w:themeColor="text1"/>
          <w:sz w:val="24"/>
          <w:szCs w:val="24"/>
        </w:rPr>
        <w:t>ASP Committee Responsibilities</w:t>
      </w:r>
    </w:p>
    <w:p w14:paraId="749EB30F" w14:textId="77777777" w:rsidR="009F5AFB" w:rsidRDefault="009F5AFB" w:rsidP="00835904">
      <w:pPr>
        <w:spacing w:after="0" w:line="240" w:lineRule="auto"/>
        <w:rPr>
          <w:color w:val="000000" w:themeColor="text1"/>
          <w:sz w:val="24"/>
          <w:szCs w:val="24"/>
        </w:rPr>
      </w:pPr>
    </w:p>
    <w:p w14:paraId="07482B02" w14:textId="77777777" w:rsidR="002666A3" w:rsidRDefault="00257576" w:rsidP="00F44C26">
      <w:pPr>
        <w:spacing w:after="0" w:line="240" w:lineRule="auto"/>
        <w:ind w:left="1440"/>
        <w:rPr>
          <w:color w:val="000000" w:themeColor="text1"/>
          <w:sz w:val="24"/>
          <w:szCs w:val="24"/>
        </w:rPr>
      </w:pPr>
      <w:r>
        <w:rPr>
          <w:color w:val="000000" w:themeColor="text1"/>
          <w:sz w:val="24"/>
          <w:szCs w:val="24"/>
        </w:rPr>
        <w:t>The ASP Committee shall ensure the following responsibilities are provided within the facility, as recommended by the CMS C</w:t>
      </w:r>
      <w:r w:rsidR="00F44C26">
        <w:rPr>
          <w:color w:val="000000" w:themeColor="text1"/>
          <w:sz w:val="24"/>
          <w:szCs w:val="24"/>
        </w:rPr>
        <w:t xml:space="preserve">onditions for Participation for LTCFs, as well as the Centers for Disease Control and Prevention’s (CDC) Core Elements of Antimicrobial Stewardship in Nursing Homes. </w:t>
      </w:r>
    </w:p>
    <w:p w14:paraId="76A69635" w14:textId="77777777" w:rsidR="00F44C26" w:rsidRDefault="00F44C26" w:rsidP="00F44C26">
      <w:pPr>
        <w:pStyle w:val="ListParagraph"/>
        <w:numPr>
          <w:ilvl w:val="0"/>
          <w:numId w:val="2"/>
        </w:numPr>
        <w:spacing w:after="0" w:line="240" w:lineRule="auto"/>
        <w:rPr>
          <w:color w:val="000000" w:themeColor="text1"/>
          <w:sz w:val="24"/>
          <w:szCs w:val="24"/>
        </w:rPr>
      </w:pPr>
      <w:r>
        <w:rPr>
          <w:color w:val="000000" w:themeColor="text1"/>
          <w:sz w:val="24"/>
          <w:szCs w:val="24"/>
        </w:rPr>
        <w:t>Develop/Implement policies/procedures targeting the optimization of antimicrobial utilization within the facility</w:t>
      </w:r>
      <w:r w:rsidR="00305A4A">
        <w:rPr>
          <w:color w:val="000000" w:themeColor="text1"/>
          <w:sz w:val="24"/>
          <w:szCs w:val="24"/>
        </w:rPr>
        <w:t>, including labeling of specific antimicrobial order indication, dose, and duration.</w:t>
      </w:r>
    </w:p>
    <w:p w14:paraId="6FDD6F14" w14:textId="77777777" w:rsidR="00F44C26" w:rsidRDefault="00F44C26" w:rsidP="00F44C26">
      <w:pPr>
        <w:pStyle w:val="ListParagraph"/>
        <w:numPr>
          <w:ilvl w:val="0"/>
          <w:numId w:val="2"/>
        </w:numPr>
        <w:spacing w:after="0" w:line="240" w:lineRule="auto"/>
        <w:rPr>
          <w:color w:val="000000" w:themeColor="text1"/>
          <w:sz w:val="24"/>
          <w:szCs w:val="24"/>
        </w:rPr>
      </w:pPr>
      <w:r>
        <w:rPr>
          <w:color w:val="000000" w:themeColor="text1"/>
          <w:sz w:val="24"/>
          <w:szCs w:val="24"/>
        </w:rPr>
        <w:t>Monitor antimicrobial utilization through facility/pharmacy data that could include</w:t>
      </w:r>
      <w:r w:rsidR="008D3A91">
        <w:rPr>
          <w:color w:val="000000" w:themeColor="text1"/>
          <w:sz w:val="24"/>
          <w:szCs w:val="24"/>
        </w:rPr>
        <w:t>, but not limited to:</w:t>
      </w:r>
    </w:p>
    <w:p w14:paraId="1CFB4DFA" w14:textId="77777777" w:rsidR="00F44C26" w:rsidRDefault="00F44C26" w:rsidP="00F44C26">
      <w:pPr>
        <w:pStyle w:val="ListParagraph"/>
        <w:numPr>
          <w:ilvl w:val="1"/>
          <w:numId w:val="2"/>
        </w:numPr>
        <w:spacing w:after="0" w:line="240" w:lineRule="auto"/>
        <w:rPr>
          <w:color w:val="000000" w:themeColor="text1"/>
          <w:sz w:val="24"/>
          <w:szCs w:val="24"/>
        </w:rPr>
      </w:pPr>
      <w:r>
        <w:rPr>
          <w:color w:val="000000" w:themeColor="text1"/>
          <w:sz w:val="24"/>
          <w:szCs w:val="24"/>
        </w:rPr>
        <w:t>New antimicrobial starts per 1,000 resident days</w:t>
      </w:r>
    </w:p>
    <w:p w14:paraId="6FEB1F19" w14:textId="77777777" w:rsidR="00F44C26" w:rsidRDefault="00F44C26" w:rsidP="00F44C26">
      <w:pPr>
        <w:pStyle w:val="ListParagraph"/>
        <w:numPr>
          <w:ilvl w:val="1"/>
          <w:numId w:val="2"/>
        </w:numPr>
        <w:spacing w:after="0" w:line="240" w:lineRule="auto"/>
        <w:rPr>
          <w:color w:val="000000" w:themeColor="text1"/>
          <w:sz w:val="24"/>
          <w:szCs w:val="24"/>
        </w:rPr>
      </w:pPr>
      <w:r>
        <w:rPr>
          <w:color w:val="000000" w:themeColor="text1"/>
          <w:sz w:val="24"/>
          <w:szCs w:val="24"/>
        </w:rPr>
        <w:t>Days of antimicrobial therapy per 1,000 resident days</w:t>
      </w:r>
    </w:p>
    <w:p w14:paraId="2A14F386" w14:textId="77777777" w:rsidR="00F44C26" w:rsidRDefault="00F44C26" w:rsidP="00F44C26">
      <w:pPr>
        <w:pStyle w:val="ListParagraph"/>
        <w:numPr>
          <w:ilvl w:val="1"/>
          <w:numId w:val="2"/>
        </w:numPr>
        <w:spacing w:after="0" w:line="240" w:lineRule="auto"/>
        <w:rPr>
          <w:color w:val="000000" w:themeColor="text1"/>
          <w:sz w:val="24"/>
          <w:szCs w:val="24"/>
        </w:rPr>
      </w:pPr>
      <w:r>
        <w:rPr>
          <w:color w:val="000000" w:themeColor="text1"/>
          <w:sz w:val="24"/>
          <w:szCs w:val="24"/>
        </w:rPr>
        <w:t>Number of antimicrobial-related adverse events</w:t>
      </w:r>
    </w:p>
    <w:p w14:paraId="00CF35D3" w14:textId="77777777" w:rsidR="00F44C26" w:rsidRDefault="00F44C26" w:rsidP="00F44C26">
      <w:pPr>
        <w:pStyle w:val="ListParagraph"/>
        <w:numPr>
          <w:ilvl w:val="0"/>
          <w:numId w:val="2"/>
        </w:numPr>
        <w:spacing w:after="0" w:line="240" w:lineRule="auto"/>
        <w:rPr>
          <w:color w:val="000000" w:themeColor="text1"/>
          <w:sz w:val="24"/>
          <w:szCs w:val="24"/>
        </w:rPr>
      </w:pPr>
      <w:r>
        <w:rPr>
          <w:color w:val="000000" w:themeColor="text1"/>
          <w:sz w:val="24"/>
          <w:szCs w:val="24"/>
        </w:rPr>
        <w:t>Monitor relevant infection rates and antimicrobial resistance rates that can include</w:t>
      </w:r>
      <w:r w:rsidR="008D3A91">
        <w:rPr>
          <w:color w:val="000000" w:themeColor="text1"/>
          <w:sz w:val="24"/>
          <w:szCs w:val="24"/>
        </w:rPr>
        <w:t>, but not limited to:</w:t>
      </w:r>
    </w:p>
    <w:p w14:paraId="28508079" w14:textId="77777777" w:rsidR="008D3A91" w:rsidRDefault="008D3A91" w:rsidP="00F44C26">
      <w:pPr>
        <w:pStyle w:val="ListParagraph"/>
        <w:numPr>
          <w:ilvl w:val="1"/>
          <w:numId w:val="2"/>
        </w:numPr>
        <w:spacing w:after="0" w:line="240" w:lineRule="auto"/>
        <w:rPr>
          <w:color w:val="000000" w:themeColor="text1"/>
          <w:sz w:val="24"/>
          <w:szCs w:val="24"/>
        </w:rPr>
      </w:pPr>
      <w:r>
        <w:rPr>
          <w:color w:val="000000" w:themeColor="text1"/>
          <w:sz w:val="24"/>
          <w:szCs w:val="24"/>
        </w:rPr>
        <w:t>Cumulative antimicrobial susceptibility report (or “antibiogram”)</w:t>
      </w:r>
    </w:p>
    <w:p w14:paraId="335D6ADD" w14:textId="0578CD8C" w:rsidR="00F44C26" w:rsidRDefault="008D3A91" w:rsidP="00F44C26">
      <w:pPr>
        <w:pStyle w:val="ListParagraph"/>
        <w:numPr>
          <w:ilvl w:val="1"/>
          <w:numId w:val="2"/>
        </w:numPr>
        <w:spacing w:after="0" w:line="240" w:lineRule="auto"/>
        <w:rPr>
          <w:color w:val="000000" w:themeColor="text1"/>
          <w:sz w:val="24"/>
          <w:szCs w:val="24"/>
        </w:rPr>
      </w:pPr>
      <w:r>
        <w:rPr>
          <w:color w:val="000000" w:themeColor="text1"/>
          <w:sz w:val="24"/>
          <w:szCs w:val="24"/>
        </w:rPr>
        <w:t xml:space="preserve">Rates of </w:t>
      </w:r>
      <w:r w:rsidRPr="008D3A91">
        <w:rPr>
          <w:i/>
          <w:color w:val="000000" w:themeColor="text1"/>
          <w:sz w:val="24"/>
          <w:szCs w:val="24"/>
        </w:rPr>
        <w:t>Clostridioides difficile</w:t>
      </w:r>
      <w:r>
        <w:rPr>
          <w:color w:val="000000" w:themeColor="text1"/>
          <w:sz w:val="24"/>
          <w:szCs w:val="24"/>
        </w:rPr>
        <w:t xml:space="preserve">, Carbapenem-Resistance Enterobacterales, Methicillin-Resistant </w:t>
      </w:r>
      <w:r w:rsidRPr="008D3A91">
        <w:rPr>
          <w:i/>
          <w:color w:val="000000" w:themeColor="text1"/>
          <w:sz w:val="24"/>
          <w:szCs w:val="24"/>
        </w:rPr>
        <w:t>Staphylococcus aureus</w:t>
      </w:r>
      <w:r>
        <w:rPr>
          <w:color w:val="000000" w:themeColor="text1"/>
          <w:sz w:val="24"/>
          <w:szCs w:val="24"/>
        </w:rPr>
        <w:t xml:space="preserve">, Vancomycin-Resistant </w:t>
      </w:r>
      <w:r w:rsidRPr="002E5DCA">
        <w:rPr>
          <w:i/>
          <w:iCs/>
          <w:color w:val="000000" w:themeColor="text1"/>
          <w:sz w:val="24"/>
          <w:szCs w:val="24"/>
        </w:rPr>
        <w:t>Enterococcus</w:t>
      </w:r>
      <w:r w:rsidR="002E5DCA">
        <w:rPr>
          <w:i/>
          <w:iCs/>
          <w:color w:val="000000" w:themeColor="text1"/>
          <w:sz w:val="24"/>
          <w:szCs w:val="24"/>
        </w:rPr>
        <w:t xml:space="preserve"> </w:t>
      </w:r>
      <w:r w:rsidR="002E5DCA">
        <w:rPr>
          <w:color w:val="000000" w:themeColor="text1"/>
          <w:sz w:val="24"/>
          <w:szCs w:val="24"/>
        </w:rPr>
        <w:t>infection(s)</w:t>
      </w:r>
      <w:r>
        <w:rPr>
          <w:color w:val="000000" w:themeColor="text1"/>
          <w:sz w:val="24"/>
          <w:szCs w:val="24"/>
        </w:rPr>
        <w:t xml:space="preserve">. </w:t>
      </w:r>
    </w:p>
    <w:p w14:paraId="21D97B83" w14:textId="6361CB2A" w:rsidR="008D3A91" w:rsidRDefault="008D3A91" w:rsidP="008D3A91">
      <w:pPr>
        <w:pStyle w:val="ListParagraph"/>
        <w:numPr>
          <w:ilvl w:val="0"/>
          <w:numId w:val="2"/>
        </w:numPr>
        <w:spacing w:after="0" w:line="240" w:lineRule="auto"/>
        <w:rPr>
          <w:color w:val="000000" w:themeColor="text1"/>
          <w:sz w:val="24"/>
          <w:szCs w:val="24"/>
        </w:rPr>
      </w:pPr>
      <w:r>
        <w:rPr>
          <w:color w:val="000000" w:themeColor="text1"/>
          <w:sz w:val="24"/>
          <w:szCs w:val="24"/>
        </w:rPr>
        <w:lastRenderedPageBreak/>
        <w:t xml:space="preserve">Report collected data to the </w:t>
      </w:r>
      <w:r w:rsidR="004F6D3A">
        <w:rPr>
          <w:color w:val="000000" w:themeColor="text1"/>
          <w:sz w:val="24"/>
          <w:szCs w:val="24"/>
        </w:rPr>
        <w:t>IPCP</w:t>
      </w:r>
      <w:r>
        <w:rPr>
          <w:color w:val="000000" w:themeColor="text1"/>
          <w:sz w:val="24"/>
          <w:szCs w:val="24"/>
        </w:rPr>
        <w:t xml:space="preserve"> Committee, with emphasis on the most common infectious disease syndromes reported, </w:t>
      </w:r>
      <w:r w:rsidR="004F6D3A">
        <w:rPr>
          <w:color w:val="000000" w:themeColor="text1"/>
          <w:sz w:val="24"/>
          <w:szCs w:val="24"/>
        </w:rPr>
        <w:t xml:space="preserve">percent of antimicrobial orders/prescriptions meeting established facility criteria for use, and duration of therapy. </w:t>
      </w:r>
    </w:p>
    <w:p w14:paraId="2F641CE8" w14:textId="3670D4CF" w:rsidR="004F6D3A" w:rsidRDefault="004F6D3A" w:rsidP="008D3A91">
      <w:pPr>
        <w:pStyle w:val="ListParagraph"/>
        <w:numPr>
          <w:ilvl w:val="0"/>
          <w:numId w:val="2"/>
        </w:numPr>
        <w:spacing w:after="0" w:line="240" w:lineRule="auto"/>
        <w:rPr>
          <w:color w:val="000000" w:themeColor="text1"/>
          <w:sz w:val="24"/>
          <w:szCs w:val="24"/>
        </w:rPr>
      </w:pPr>
      <w:r>
        <w:rPr>
          <w:color w:val="000000" w:themeColor="text1"/>
          <w:sz w:val="24"/>
          <w:szCs w:val="24"/>
        </w:rPr>
        <w:t>Report collected data to the QAPI Committee</w:t>
      </w:r>
      <w:r w:rsidR="002E5DCA">
        <w:rPr>
          <w:color w:val="000000" w:themeColor="text1"/>
          <w:sz w:val="24"/>
          <w:szCs w:val="24"/>
        </w:rPr>
        <w:t>.</w:t>
      </w:r>
    </w:p>
    <w:p w14:paraId="2EB5B6FA" w14:textId="0A1D2D27" w:rsidR="004F6D3A" w:rsidRDefault="004F6D3A" w:rsidP="008D3A91">
      <w:pPr>
        <w:pStyle w:val="ListParagraph"/>
        <w:numPr>
          <w:ilvl w:val="0"/>
          <w:numId w:val="2"/>
        </w:numPr>
        <w:spacing w:after="0" w:line="240" w:lineRule="auto"/>
        <w:rPr>
          <w:color w:val="000000" w:themeColor="text1"/>
          <w:sz w:val="24"/>
          <w:szCs w:val="24"/>
        </w:rPr>
      </w:pPr>
      <w:r>
        <w:rPr>
          <w:color w:val="000000" w:themeColor="text1"/>
          <w:sz w:val="24"/>
          <w:szCs w:val="24"/>
        </w:rPr>
        <w:t xml:space="preserve">Identify potential opportunities for improvement with antimicrobial prescribing practices, test/culture collection, </w:t>
      </w:r>
      <w:r w:rsidR="007955BA">
        <w:rPr>
          <w:color w:val="000000" w:themeColor="text1"/>
          <w:sz w:val="24"/>
          <w:szCs w:val="24"/>
        </w:rPr>
        <w:t xml:space="preserve">antimicrobial </w:t>
      </w:r>
      <w:proofErr w:type="gramStart"/>
      <w:r w:rsidR="007955BA">
        <w:rPr>
          <w:color w:val="000000" w:themeColor="text1"/>
          <w:sz w:val="24"/>
          <w:szCs w:val="24"/>
        </w:rPr>
        <w:t>agent</w:t>
      </w:r>
      <w:proofErr w:type="gramEnd"/>
      <w:r w:rsidR="007955BA">
        <w:rPr>
          <w:color w:val="000000" w:themeColor="text1"/>
          <w:sz w:val="24"/>
          <w:szCs w:val="24"/>
        </w:rPr>
        <w:t xml:space="preserve"> or resistance data collection, and/or antimicrobial stewardship communication practices and implementing action plans to address these areas. </w:t>
      </w:r>
    </w:p>
    <w:p w14:paraId="0C3969FB" w14:textId="1C59F91A" w:rsidR="007955BA" w:rsidRPr="00F44C26" w:rsidRDefault="007955BA" w:rsidP="008D3A91">
      <w:pPr>
        <w:pStyle w:val="ListParagraph"/>
        <w:numPr>
          <w:ilvl w:val="0"/>
          <w:numId w:val="2"/>
        </w:numPr>
        <w:spacing w:after="0" w:line="240" w:lineRule="auto"/>
        <w:rPr>
          <w:color w:val="000000" w:themeColor="text1"/>
          <w:sz w:val="24"/>
          <w:szCs w:val="24"/>
        </w:rPr>
      </w:pPr>
      <w:r>
        <w:rPr>
          <w:color w:val="000000" w:themeColor="text1"/>
          <w:sz w:val="24"/>
          <w:szCs w:val="24"/>
        </w:rPr>
        <w:t xml:space="preserve">Provide regular antimicrobial stewardship specific education to prescribers, nursing staff, </w:t>
      </w:r>
      <w:r w:rsidR="00305A4A">
        <w:rPr>
          <w:color w:val="000000" w:themeColor="text1"/>
          <w:sz w:val="24"/>
          <w:szCs w:val="24"/>
        </w:rPr>
        <w:t xml:space="preserve">and </w:t>
      </w:r>
      <w:r>
        <w:rPr>
          <w:color w:val="000000" w:themeColor="text1"/>
          <w:sz w:val="24"/>
          <w:szCs w:val="24"/>
        </w:rPr>
        <w:t>other healthcare workers</w:t>
      </w:r>
      <w:r w:rsidR="00305A4A">
        <w:rPr>
          <w:color w:val="000000" w:themeColor="text1"/>
          <w:sz w:val="24"/>
          <w:szCs w:val="24"/>
        </w:rPr>
        <w:t xml:space="preserve">, as well as residents and families, on appropriate antimicrobial use, including situations in which antimicrobial treatment is not warranted. </w:t>
      </w:r>
    </w:p>
    <w:p w14:paraId="11A37327" w14:textId="77777777" w:rsidR="002666A3" w:rsidRDefault="002666A3" w:rsidP="00835904">
      <w:pPr>
        <w:spacing w:after="0" w:line="240" w:lineRule="auto"/>
        <w:rPr>
          <w:color w:val="000000" w:themeColor="text1"/>
          <w:sz w:val="24"/>
          <w:szCs w:val="24"/>
        </w:rPr>
      </w:pPr>
    </w:p>
    <w:p w14:paraId="46855A66" w14:textId="77777777" w:rsidR="002666A3" w:rsidRDefault="002666A3" w:rsidP="00835904">
      <w:pPr>
        <w:spacing w:after="0" w:line="240" w:lineRule="auto"/>
        <w:rPr>
          <w:color w:val="000000" w:themeColor="text1"/>
          <w:sz w:val="24"/>
          <w:szCs w:val="24"/>
        </w:rPr>
      </w:pPr>
    </w:p>
    <w:p w14:paraId="04E9D83B" w14:textId="77777777" w:rsidR="002666A3" w:rsidRDefault="002666A3" w:rsidP="00835904">
      <w:pPr>
        <w:spacing w:after="0" w:line="240" w:lineRule="auto"/>
        <w:rPr>
          <w:color w:val="000000" w:themeColor="text1"/>
          <w:sz w:val="24"/>
          <w:szCs w:val="24"/>
        </w:rPr>
      </w:pPr>
    </w:p>
    <w:p w14:paraId="1A191113" w14:textId="77777777" w:rsidR="002666A3" w:rsidRDefault="002666A3" w:rsidP="00835904">
      <w:pPr>
        <w:spacing w:after="0" w:line="240" w:lineRule="auto"/>
        <w:rPr>
          <w:color w:val="000000" w:themeColor="text1"/>
          <w:sz w:val="24"/>
          <w:szCs w:val="24"/>
        </w:rPr>
      </w:pPr>
    </w:p>
    <w:p w14:paraId="4EB0BDE0" w14:textId="77777777" w:rsidR="002666A3" w:rsidRDefault="002666A3" w:rsidP="00835904">
      <w:pPr>
        <w:spacing w:after="0" w:line="240" w:lineRule="auto"/>
        <w:rPr>
          <w:color w:val="000000" w:themeColor="text1"/>
          <w:sz w:val="24"/>
          <w:szCs w:val="24"/>
        </w:rPr>
      </w:pPr>
    </w:p>
    <w:p w14:paraId="6D710826" w14:textId="77777777" w:rsidR="00E335D2" w:rsidRDefault="005E4279" w:rsidP="00835904">
      <w:pPr>
        <w:spacing w:after="0" w:line="240" w:lineRule="auto"/>
        <w:rPr>
          <w:b/>
          <w:i/>
          <w:color w:val="000000" w:themeColor="text1"/>
          <w:sz w:val="24"/>
          <w:szCs w:val="24"/>
        </w:rPr>
      </w:pPr>
      <w:r w:rsidRPr="005E4279">
        <w:rPr>
          <w:b/>
          <w:i/>
          <w:color w:val="000000" w:themeColor="text1"/>
          <w:sz w:val="24"/>
          <w:szCs w:val="24"/>
        </w:rPr>
        <w:t>References</w:t>
      </w:r>
    </w:p>
    <w:p w14:paraId="2452887A" w14:textId="77777777" w:rsidR="005E4279" w:rsidRDefault="005E4279" w:rsidP="00835904">
      <w:pPr>
        <w:spacing w:after="0" w:line="240" w:lineRule="auto"/>
        <w:rPr>
          <w:color w:val="000000" w:themeColor="text1"/>
          <w:sz w:val="18"/>
          <w:szCs w:val="24"/>
        </w:rPr>
      </w:pPr>
      <w:r w:rsidRPr="005E4279">
        <w:rPr>
          <w:color w:val="000000" w:themeColor="text1"/>
          <w:sz w:val="18"/>
          <w:szCs w:val="24"/>
        </w:rPr>
        <w:t xml:space="preserve">1. Nicolle LE, Bentley DW, Garibaldi R, Neuhaus EG, Smith PW; SHEA Long-Term-Care Committee. Antimicrobial use in long-term-care facilities. </w:t>
      </w:r>
      <w:r w:rsidRPr="005E4279">
        <w:rPr>
          <w:i/>
          <w:iCs/>
          <w:color w:val="000000" w:themeColor="text1"/>
          <w:sz w:val="18"/>
          <w:szCs w:val="24"/>
        </w:rPr>
        <w:t>Infect Control Hosp Epidemiol</w:t>
      </w:r>
      <w:r w:rsidRPr="005E4279">
        <w:rPr>
          <w:color w:val="000000" w:themeColor="text1"/>
          <w:sz w:val="18"/>
          <w:szCs w:val="24"/>
        </w:rPr>
        <w:t xml:space="preserve">. 2000;21(8):537-545. </w:t>
      </w:r>
      <w:hyperlink r:id="rId7" w:history="1">
        <w:r w:rsidRPr="005E4279">
          <w:rPr>
            <w:rStyle w:val="Hyperlink"/>
            <w:sz w:val="18"/>
            <w:szCs w:val="24"/>
          </w:rPr>
          <w:t>https://dx.doi.org/10.1086/501798</w:t>
        </w:r>
      </w:hyperlink>
      <w:r w:rsidRPr="005E4279">
        <w:rPr>
          <w:color w:val="000000" w:themeColor="text1"/>
          <w:sz w:val="18"/>
          <w:szCs w:val="24"/>
        </w:rPr>
        <w:t xml:space="preserve"> </w:t>
      </w:r>
    </w:p>
    <w:p w14:paraId="0D4A6EBD" w14:textId="77777777" w:rsidR="00835904" w:rsidRPr="005E4279" w:rsidRDefault="00835904" w:rsidP="00835904">
      <w:pPr>
        <w:spacing w:after="0" w:line="240" w:lineRule="auto"/>
        <w:rPr>
          <w:color w:val="000000" w:themeColor="text1"/>
          <w:sz w:val="18"/>
          <w:szCs w:val="24"/>
        </w:rPr>
      </w:pPr>
    </w:p>
    <w:p w14:paraId="7B8707E5" w14:textId="77777777" w:rsidR="005E4279" w:rsidRDefault="005E4279" w:rsidP="00835904">
      <w:pPr>
        <w:spacing w:after="0" w:line="240" w:lineRule="auto"/>
        <w:rPr>
          <w:color w:val="000000" w:themeColor="text1"/>
          <w:sz w:val="18"/>
          <w:szCs w:val="24"/>
        </w:rPr>
      </w:pPr>
      <w:r w:rsidRPr="005E4279">
        <w:rPr>
          <w:color w:val="000000" w:themeColor="text1"/>
          <w:sz w:val="18"/>
          <w:szCs w:val="24"/>
        </w:rPr>
        <w:t xml:space="preserve">2. Lim CJ, Kong DCM, Stuart RL. Reducing inappropriate antibiotic prescribing in the residential care setting: current perspectives. </w:t>
      </w:r>
      <w:r w:rsidRPr="005E4279">
        <w:rPr>
          <w:i/>
          <w:iCs/>
          <w:color w:val="000000" w:themeColor="text1"/>
          <w:sz w:val="18"/>
          <w:szCs w:val="24"/>
        </w:rPr>
        <w:t xml:space="preserve">Clin </w:t>
      </w:r>
      <w:proofErr w:type="spellStart"/>
      <w:r w:rsidRPr="005E4279">
        <w:rPr>
          <w:i/>
          <w:iCs/>
          <w:color w:val="000000" w:themeColor="text1"/>
          <w:sz w:val="18"/>
          <w:szCs w:val="24"/>
        </w:rPr>
        <w:t>Interv</w:t>
      </w:r>
      <w:proofErr w:type="spellEnd"/>
      <w:r w:rsidRPr="005E4279">
        <w:rPr>
          <w:i/>
          <w:iCs/>
          <w:color w:val="000000" w:themeColor="text1"/>
          <w:sz w:val="18"/>
          <w:szCs w:val="24"/>
        </w:rPr>
        <w:t xml:space="preserve"> Aging</w:t>
      </w:r>
      <w:r w:rsidRPr="005E4279">
        <w:rPr>
          <w:color w:val="000000" w:themeColor="text1"/>
          <w:sz w:val="18"/>
          <w:szCs w:val="24"/>
        </w:rPr>
        <w:t xml:space="preserve">. 2014;9:165-177. </w:t>
      </w:r>
      <w:hyperlink r:id="rId8" w:history="1">
        <w:r w:rsidRPr="005E4279">
          <w:rPr>
            <w:rStyle w:val="Hyperlink"/>
            <w:sz w:val="18"/>
            <w:szCs w:val="24"/>
          </w:rPr>
          <w:t>https://dx.doi.org/10.2147/CIA.S46058</w:t>
        </w:r>
      </w:hyperlink>
      <w:r w:rsidRPr="005E4279">
        <w:rPr>
          <w:color w:val="000000" w:themeColor="text1"/>
          <w:sz w:val="18"/>
          <w:szCs w:val="24"/>
        </w:rPr>
        <w:t xml:space="preserve"> </w:t>
      </w:r>
    </w:p>
    <w:p w14:paraId="0646E816" w14:textId="77777777" w:rsidR="00305A4A" w:rsidRDefault="00305A4A" w:rsidP="00835904">
      <w:pPr>
        <w:spacing w:after="0" w:line="240" w:lineRule="auto"/>
        <w:rPr>
          <w:color w:val="000000" w:themeColor="text1"/>
          <w:sz w:val="18"/>
          <w:szCs w:val="24"/>
        </w:rPr>
      </w:pPr>
    </w:p>
    <w:p w14:paraId="69424C43" w14:textId="77777777" w:rsidR="00036D7A" w:rsidRDefault="00305A4A" w:rsidP="00036D7A">
      <w:pPr>
        <w:spacing w:after="0" w:line="240" w:lineRule="auto"/>
        <w:rPr>
          <w:color w:val="000000" w:themeColor="text1"/>
          <w:sz w:val="18"/>
          <w:szCs w:val="24"/>
        </w:rPr>
      </w:pPr>
      <w:r>
        <w:rPr>
          <w:color w:val="000000" w:themeColor="text1"/>
          <w:sz w:val="18"/>
          <w:szCs w:val="24"/>
        </w:rPr>
        <w:t xml:space="preserve">3. Centers for Medicare and Medicaid Services (CMS) </w:t>
      </w:r>
      <w:r w:rsidR="00036D7A">
        <w:rPr>
          <w:color w:val="000000" w:themeColor="text1"/>
          <w:sz w:val="18"/>
          <w:szCs w:val="24"/>
        </w:rPr>
        <w:t>42 CFR Part 483 Subpart B.</w:t>
      </w:r>
      <w:r w:rsidR="00036D7A" w:rsidRPr="00036D7A">
        <w:rPr>
          <w:color w:val="000000" w:themeColor="text1"/>
          <w:sz w:val="14"/>
          <w:szCs w:val="24"/>
        </w:rPr>
        <w:t xml:space="preserve"> </w:t>
      </w:r>
      <w:hyperlink r:id="rId9" w:history="1">
        <w:r w:rsidR="00036D7A" w:rsidRPr="00036D7A">
          <w:rPr>
            <w:rStyle w:val="Hyperlink"/>
            <w:sz w:val="18"/>
          </w:rPr>
          <w:t>https://www.ecfr.gov/current/title-42/part-483/subpart-B</w:t>
        </w:r>
      </w:hyperlink>
      <w:r w:rsidR="00036D7A" w:rsidRPr="00036D7A">
        <w:rPr>
          <w:sz w:val="18"/>
        </w:rPr>
        <w:t xml:space="preserve"> </w:t>
      </w:r>
    </w:p>
    <w:p w14:paraId="2F748FFD" w14:textId="77777777" w:rsidR="00036D7A" w:rsidRDefault="00036D7A" w:rsidP="00036D7A">
      <w:pPr>
        <w:spacing w:after="0" w:line="240" w:lineRule="auto"/>
        <w:rPr>
          <w:color w:val="000000" w:themeColor="text1"/>
          <w:sz w:val="18"/>
          <w:szCs w:val="24"/>
        </w:rPr>
      </w:pPr>
    </w:p>
    <w:p w14:paraId="25C4BB19" w14:textId="77777777" w:rsidR="00036D7A" w:rsidRDefault="00036D7A" w:rsidP="00036D7A">
      <w:pPr>
        <w:spacing w:after="0" w:line="240" w:lineRule="auto"/>
        <w:rPr>
          <w:color w:val="000000" w:themeColor="text1"/>
          <w:sz w:val="18"/>
          <w:szCs w:val="24"/>
        </w:rPr>
      </w:pPr>
      <w:r>
        <w:rPr>
          <w:color w:val="000000" w:themeColor="text1"/>
          <w:sz w:val="18"/>
          <w:szCs w:val="24"/>
        </w:rPr>
        <w:t xml:space="preserve">4. </w:t>
      </w:r>
      <w:r w:rsidRPr="00036D7A">
        <w:rPr>
          <w:color w:val="000000" w:themeColor="text1"/>
          <w:sz w:val="18"/>
          <w:szCs w:val="24"/>
        </w:rPr>
        <w:t xml:space="preserve">CDC. The Core Elements of Antibiotic Stewardship for Nursing Homes. Atlanta, GA:  US Department of Health and Human Services, CDC; 2015. Available at:  </w:t>
      </w:r>
      <w:hyperlink r:id="rId10" w:history="1">
        <w:r w:rsidRPr="003453DD">
          <w:rPr>
            <w:rStyle w:val="Hyperlink"/>
            <w:sz w:val="18"/>
            <w:szCs w:val="24"/>
          </w:rPr>
          <w:t>http://www.cdc.gov/longtermcare/index.html</w:t>
        </w:r>
      </w:hyperlink>
      <w:r>
        <w:rPr>
          <w:color w:val="000000" w:themeColor="text1"/>
          <w:sz w:val="18"/>
          <w:szCs w:val="24"/>
        </w:rPr>
        <w:t xml:space="preserve">  </w:t>
      </w:r>
    </w:p>
    <w:p w14:paraId="074A6DED" w14:textId="77777777" w:rsidR="00036D7A" w:rsidRDefault="00036D7A" w:rsidP="00036D7A">
      <w:pPr>
        <w:spacing w:after="0" w:line="240" w:lineRule="auto"/>
        <w:rPr>
          <w:color w:val="000000" w:themeColor="text1"/>
          <w:sz w:val="18"/>
          <w:szCs w:val="24"/>
        </w:rPr>
      </w:pPr>
    </w:p>
    <w:p w14:paraId="4D67C748" w14:textId="77777777" w:rsidR="00036D7A" w:rsidRPr="00036D7A" w:rsidRDefault="00036D7A" w:rsidP="00036D7A">
      <w:pPr>
        <w:spacing w:after="0" w:line="240" w:lineRule="auto"/>
        <w:rPr>
          <w:color w:val="000000" w:themeColor="text1"/>
          <w:sz w:val="18"/>
          <w:szCs w:val="24"/>
        </w:rPr>
      </w:pPr>
      <w:r>
        <w:rPr>
          <w:color w:val="000000" w:themeColor="text1"/>
          <w:sz w:val="18"/>
          <w:szCs w:val="24"/>
        </w:rPr>
        <w:t xml:space="preserve">5. Agency for Healthcare Research and Quality (AHRQ) Draft Policies and Procedures for the Antimicrobial Stewardship Program, Toolkit 1, Tool 5. Nursing Home Antimicrobial Stewardship Guide. </w:t>
      </w:r>
      <w:hyperlink r:id="rId11" w:history="1">
        <w:r w:rsidRPr="003453DD">
          <w:rPr>
            <w:rStyle w:val="Hyperlink"/>
            <w:sz w:val="18"/>
            <w:szCs w:val="24"/>
          </w:rPr>
          <w:t>https://www.ahrq.gov/sites/default/files/wysiwyg/nhguide/3_TK1_T5-Draft_Policies_and_Procedures_for_the_Antimicrobial_Stewardship_Program_final.pdf</w:t>
        </w:r>
      </w:hyperlink>
      <w:r>
        <w:rPr>
          <w:color w:val="000000" w:themeColor="text1"/>
          <w:sz w:val="18"/>
          <w:szCs w:val="24"/>
        </w:rPr>
        <w:t xml:space="preserve"> </w:t>
      </w:r>
    </w:p>
    <w:sectPr w:rsidR="00036D7A" w:rsidRPr="00036D7A" w:rsidSect="00A4556E">
      <w:headerReference w:type="default" r:id="rId12"/>
      <w:footerReference w:type="defaul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FEDA" w14:textId="77777777" w:rsidR="002541B8" w:rsidRDefault="002541B8" w:rsidP="00315F58">
      <w:pPr>
        <w:spacing w:after="0" w:line="240" w:lineRule="auto"/>
      </w:pPr>
      <w:r>
        <w:separator/>
      </w:r>
    </w:p>
  </w:endnote>
  <w:endnote w:type="continuationSeparator" w:id="0">
    <w:p w14:paraId="2050F113" w14:textId="77777777" w:rsidR="002541B8" w:rsidRDefault="002541B8" w:rsidP="0031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8D1B" w14:textId="2E216EAB" w:rsidR="00A4556E" w:rsidRDefault="00000000">
    <w:pPr>
      <w:pStyle w:val="Footer"/>
      <w:jc w:val="right"/>
    </w:pPr>
    <w:sdt>
      <w:sdtPr>
        <w:id w:val="-856346619"/>
        <w:docPartObj>
          <w:docPartGallery w:val="Page Numbers (Bottom of Page)"/>
          <w:docPartUnique/>
        </w:docPartObj>
      </w:sdtPr>
      <w:sdtEndPr>
        <w:rPr>
          <w:noProof/>
        </w:rPr>
      </w:sdtEndPr>
      <w:sdtContent>
        <w:r w:rsidR="00A4556E">
          <w:rPr>
            <w:noProof/>
          </w:rPr>
          <w:drawing>
            <wp:anchor distT="0" distB="0" distL="114300" distR="114300" simplePos="0" relativeHeight="251659264" behindDoc="0" locked="0" layoutInCell="1" allowOverlap="1" wp14:anchorId="33B83ED1" wp14:editId="55B5C67C">
              <wp:simplePos x="0" y="0"/>
              <wp:positionH relativeFrom="margin">
                <wp:align>left</wp:align>
              </wp:positionH>
              <wp:positionV relativeFrom="page">
                <wp:posOffset>9362194</wp:posOffset>
              </wp:positionV>
              <wp:extent cx="6217920" cy="552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0" cy="55245"/>
                      </a:xfrm>
                      <a:prstGeom prst="rect">
                        <a:avLst/>
                      </a:prstGeom>
                      <a:noFill/>
                    </pic:spPr>
                  </pic:pic>
                </a:graphicData>
              </a:graphic>
            </wp:anchor>
          </w:drawing>
        </w:r>
        <w:r w:rsidR="00AA13FD">
          <w:t xml:space="preserve"> </w:t>
        </w:r>
        <w:r w:rsidR="00A4556E">
          <w:fldChar w:fldCharType="begin"/>
        </w:r>
        <w:r w:rsidR="00A4556E">
          <w:instrText xml:space="preserve"> PAGE   \* MERGEFORMAT </w:instrText>
        </w:r>
        <w:r w:rsidR="00A4556E">
          <w:fldChar w:fldCharType="separate"/>
        </w:r>
        <w:r w:rsidR="00A4556E">
          <w:rPr>
            <w:noProof/>
          </w:rPr>
          <w:t>2</w:t>
        </w:r>
        <w:r w:rsidR="00A4556E">
          <w:rPr>
            <w:noProof/>
          </w:rPr>
          <w:fldChar w:fldCharType="end"/>
        </w:r>
      </w:sdtContent>
    </w:sdt>
  </w:p>
  <w:p w14:paraId="595248AD" w14:textId="00EC335D" w:rsidR="00A4556E" w:rsidRDefault="00A45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8C4C" w14:textId="77777777" w:rsidR="002541B8" w:rsidRDefault="002541B8" w:rsidP="00315F58">
      <w:pPr>
        <w:spacing w:after="0" w:line="240" w:lineRule="auto"/>
      </w:pPr>
      <w:r>
        <w:separator/>
      </w:r>
    </w:p>
  </w:footnote>
  <w:footnote w:type="continuationSeparator" w:id="0">
    <w:p w14:paraId="5FC811BA" w14:textId="77777777" w:rsidR="002541B8" w:rsidRDefault="002541B8" w:rsidP="00315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6980" w14:textId="77777777" w:rsidR="00315F58" w:rsidRDefault="005E4279">
    <w:pPr>
      <w:pStyle w:val="Header"/>
    </w:pPr>
    <w:r>
      <w:t xml:space="preserve">Long-Term Care </w:t>
    </w:r>
    <w:r w:rsidR="00315F58">
      <w:t>Facility Antimicrobial Stewardship Policy Template</w:t>
    </w:r>
  </w:p>
  <w:p w14:paraId="169C435F" w14:textId="77777777" w:rsidR="00315F58" w:rsidRDefault="00315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076"/>
    <w:multiLevelType w:val="hybridMultilevel"/>
    <w:tmpl w:val="64EC15C8"/>
    <w:lvl w:ilvl="0" w:tplc="3D7E6D4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C232078"/>
    <w:multiLevelType w:val="hybridMultilevel"/>
    <w:tmpl w:val="BC1643A2"/>
    <w:lvl w:ilvl="0" w:tplc="214470B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C7F51CD"/>
    <w:multiLevelType w:val="hybridMultilevel"/>
    <w:tmpl w:val="FFA278B0"/>
    <w:lvl w:ilvl="0" w:tplc="C6CE79E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549264">
    <w:abstractNumId w:val="0"/>
  </w:num>
  <w:num w:numId="2" w16cid:durableId="1399136774">
    <w:abstractNumId w:val="1"/>
  </w:num>
  <w:num w:numId="3" w16cid:durableId="30443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58"/>
    <w:rsid w:val="000055FB"/>
    <w:rsid w:val="00036D7A"/>
    <w:rsid w:val="0004325D"/>
    <w:rsid w:val="000B3B3E"/>
    <w:rsid w:val="000C2B4C"/>
    <w:rsid w:val="00167B71"/>
    <w:rsid w:val="001843EF"/>
    <w:rsid w:val="0023778F"/>
    <w:rsid w:val="002541B8"/>
    <w:rsid w:val="00257576"/>
    <w:rsid w:val="002666A3"/>
    <w:rsid w:val="002838EC"/>
    <w:rsid w:val="002E5DCA"/>
    <w:rsid w:val="00305A4A"/>
    <w:rsid w:val="00315F58"/>
    <w:rsid w:val="003276B6"/>
    <w:rsid w:val="003D5682"/>
    <w:rsid w:val="00470167"/>
    <w:rsid w:val="004A734F"/>
    <w:rsid w:val="004F6D3A"/>
    <w:rsid w:val="00535CFE"/>
    <w:rsid w:val="005E2C1A"/>
    <w:rsid w:val="005E4279"/>
    <w:rsid w:val="0066505C"/>
    <w:rsid w:val="007955BA"/>
    <w:rsid w:val="007A135D"/>
    <w:rsid w:val="007A6043"/>
    <w:rsid w:val="00835904"/>
    <w:rsid w:val="008A4E61"/>
    <w:rsid w:val="008D3A91"/>
    <w:rsid w:val="00972914"/>
    <w:rsid w:val="009F11E9"/>
    <w:rsid w:val="009F5AFB"/>
    <w:rsid w:val="00A4556E"/>
    <w:rsid w:val="00A7677E"/>
    <w:rsid w:val="00AA13FD"/>
    <w:rsid w:val="00BB4747"/>
    <w:rsid w:val="00BD2683"/>
    <w:rsid w:val="00D1181B"/>
    <w:rsid w:val="00D94A9F"/>
    <w:rsid w:val="00E335D2"/>
    <w:rsid w:val="00E825A5"/>
    <w:rsid w:val="00F44C26"/>
    <w:rsid w:val="00FA0AF0"/>
    <w:rsid w:val="00FA4641"/>
    <w:rsid w:val="00FF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AAA37"/>
  <w15:chartTrackingRefBased/>
  <w15:docId w15:val="{8F449EA9-B5AA-4104-9B3D-330C1B2D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F58"/>
  </w:style>
  <w:style w:type="paragraph" w:styleId="Footer">
    <w:name w:val="footer"/>
    <w:basedOn w:val="Normal"/>
    <w:link w:val="FooterChar"/>
    <w:uiPriority w:val="99"/>
    <w:unhideWhenUsed/>
    <w:rsid w:val="00315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F58"/>
  </w:style>
  <w:style w:type="table" w:styleId="TableGrid">
    <w:name w:val="Table Grid"/>
    <w:basedOn w:val="TableNormal"/>
    <w:uiPriority w:val="39"/>
    <w:rsid w:val="0031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79"/>
    <w:pPr>
      <w:ind w:left="720"/>
      <w:contextualSpacing/>
    </w:pPr>
  </w:style>
  <w:style w:type="paragraph" w:styleId="BodyText">
    <w:name w:val="Body Text"/>
    <w:basedOn w:val="Normal"/>
    <w:link w:val="BodyTextChar"/>
    <w:uiPriority w:val="99"/>
    <w:semiHidden/>
    <w:unhideWhenUsed/>
    <w:rsid w:val="005E4279"/>
    <w:pPr>
      <w:spacing w:after="120"/>
    </w:pPr>
  </w:style>
  <w:style w:type="character" w:customStyle="1" w:styleId="BodyTextChar">
    <w:name w:val="Body Text Char"/>
    <w:basedOn w:val="DefaultParagraphFont"/>
    <w:link w:val="BodyText"/>
    <w:uiPriority w:val="99"/>
    <w:semiHidden/>
    <w:rsid w:val="005E4279"/>
  </w:style>
  <w:style w:type="character" w:styleId="Hyperlink">
    <w:name w:val="Hyperlink"/>
    <w:basedOn w:val="DefaultParagraphFont"/>
    <w:uiPriority w:val="99"/>
    <w:unhideWhenUsed/>
    <w:rsid w:val="005E42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2147/CIA.S4605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x.doi.org/10.1086/50179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rq.gov/sites/default/files/wysiwyg/nhguide/3_TK1_T5-Draft_Policies_and_Procedures_for_the_Antimicrobial_Stewardship_Program_final.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dc.gov/longtermcare/index.html" TargetMode="External"/><Relationship Id="rId4" Type="http://schemas.openxmlformats.org/officeDocument/2006/relationships/webSettings" Target="webSettings.xml"/><Relationship Id="rId9" Type="http://schemas.openxmlformats.org/officeDocument/2006/relationships/hyperlink" Target="https://www.ecfr.gov/current/title-42/part-483/subpart-B"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Corey</dc:creator>
  <cp:keywords/>
  <dc:description/>
  <cp:lastModifiedBy>Lance, Corey</cp:lastModifiedBy>
  <cp:revision>17</cp:revision>
  <dcterms:created xsi:type="dcterms:W3CDTF">2023-12-04T17:28:00Z</dcterms:created>
  <dcterms:modified xsi:type="dcterms:W3CDTF">2024-05-29T14:09:00Z</dcterms:modified>
</cp:coreProperties>
</file>