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13550" w:type="dxa"/>
        <w:jc w:val="center"/>
        <w:tblLook w:val="04A0" w:firstRow="1" w:lastRow="0" w:firstColumn="1" w:lastColumn="0" w:noHBand="0" w:noVBand="1"/>
      </w:tblPr>
      <w:tblGrid>
        <w:gridCol w:w="2335"/>
        <w:gridCol w:w="2252"/>
        <w:gridCol w:w="8963"/>
      </w:tblGrid>
      <w:tr w:rsidR="00E44280" w14:paraId="286644B1" w14:textId="66603C4B" w:rsidTr="00B1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21E41E1D" w14:textId="71453ADB" w:rsidR="00E44280" w:rsidRPr="00B160C4" w:rsidRDefault="00E44280" w:rsidP="00D41671">
            <w:pPr>
              <w:jc w:val="center"/>
              <w:rPr>
                <w:sz w:val="24"/>
                <w:szCs w:val="24"/>
              </w:rPr>
            </w:pPr>
            <w:r w:rsidRPr="00B160C4">
              <w:rPr>
                <w:sz w:val="24"/>
                <w:szCs w:val="24"/>
              </w:rPr>
              <w:t>Topic</w:t>
            </w:r>
          </w:p>
        </w:tc>
        <w:tc>
          <w:tcPr>
            <w:tcW w:w="2252" w:type="dxa"/>
          </w:tcPr>
          <w:p w14:paraId="627E7548" w14:textId="66502E53" w:rsidR="00E44280" w:rsidRPr="00AF3FB7" w:rsidRDefault="00E44280" w:rsidP="00D41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F3FB7">
              <w:t>Action</w:t>
            </w:r>
            <w:r>
              <w:t xml:space="preserve"> </w:t>
            </w:r>
            <w:r w:rsidRPr="00AF3FB7">
              <w:t>/</w:t>
            </w:r>
            <w:r>
              <w:t xml:space="preserve"> </w:t>
            </w:r>
            <w:r w:rsidRPr="00AF3FB7">
              <w:t>Informational</w:t>
            </w:r>
          </w:p>
        </w:tc>
        <w:tc>
          <w:tcPr>
            <w:tcW w:w="8963" w:type="dxa"/>
            <w:vAlign w:val="center"/>
          </w:tcPr>
          <w:p w14:paraId="14F5F55F" w14:textId="541CD86E" w:rsidR="00E44280" w:rsidRPr="00AF3FB7" w:rsidRDefault="00E44280" w:rsidP="001D5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Updates / Action Items</w:t>
            </w:r>
          </w:p>
        </w:tc>
      </w:tr>
      <w:tr w:rsidR="00E44280" w14:paraId="2FBEF8F8" w14:textId="3AD2F51C" w:rsidTr="00B1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7666059A" w14:textId="2357D111" w:rsidR="00E44280" w:rsidRPr="00192725" w:rsidRDefault="00E44280" w:rsidP="00470433">
            <w:pPr>
              <w:rPr>
                <w:b w:val="0"/>
                <w:bCs w:val="0"/>
              </w:rPr>
            </w:pPr>
            <w:r w:rsidRPr="00C8693F">
              <w:t>Call to order</w:t>
            </w:r>
          </w:p>
        </w:tc>
        <w:tc>
          <w:tcPr>
            <w:tcW w:w="2252" w:type="dxa"/>
            <w:vAlign w:val="center"/>
          </w:tcPr>
          <w:p w14:paraId="5258B25A" w14:textId="1804EAC2" w:rsidR="00E44280" w:rsidRPr="00B160C4" w:rsidRDefault="00E44280" w:rsidP="00AF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Informational</w:t>
            </w:r>
          </w:p>
        </w:tc>
        <w:tc>
          <w:tcPr>
            <w:tcW w:w="8963" w:type="dxa"/>
            <w:vAlign w:val="center"/>
          </w:tcPr>
          <w:p w14:paraId="4A120478" w14:textId="3E245966" w:rsidR="00E44280" w:rsidRPr="00B160C4" w:rsidRDefault="00F3313E" w:rsidP="006F5F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 held with EMS SAC</w:t>
            </w:r>
            <w:r w:rsidR="00190D48">
              <w:t xml:space="preserve"> Trauma Subcommittee at 9:30am on 11-25-25.</w:t>
            </w:r>
          </w:p>
        </w:tc>
      </w:tr>
      <w:tr w:rsidR="0017321F" w14:paraId="239586AA" w14:textId="77777777" w:rsidTr="00B11E92">
        <w:trPr>
          <w:trHeight w:hRule="exact"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695A1EA0" w14:textId="6F3E66FB" w:rsidR="0017321F" w:rsidRDefault="00616C38" w:rsidP="003B794A">
            <w:r>
              <w:t>NAEMSP Position Statements</w:t>
            </w:r>
          </w:p>
        </w:tc>
        <w:tc>
          <w:tcPr>
            <w:tcW w:w="2252" w:type="dxa"/>
            <w:vAlign w:val="center"/>
          </w:tcPr>
          <w:p w14:paraId="4155CFFE" w14:textId="4E1D1B8A" w:rsidR="0017321F" w:rsidRDefault="00130556" w:rsidP="007E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  <w:tc>
          <w:tcPr>
            <w:tcW w:w="8963" w:type="dxa"/>
            <w:vAlign w:val="center"/>
          </w:tcPr>
          <w:p w14:paraId="14192462" w14:textId="70E1D1EF" w:rsidR="0017321F" w:rsidRDefault="00B51042" w:rsidP="00792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</w:t>
            </w:r>
            <w:r w:rsidR="0097120D">
              <w:t xml:space="preserve"> position statements listed below and endorse.</w:t>
            </w:r>
          </w:p>
        </w:tc>
      </w:tr>
      <w:tr w:rsidR="00B11E92" w14:paraId="560F1952" w14:textId="77777777" w:rsidTr="0006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341CDE49" w14:textId="21756DD7" w:rsidR="00B11E92" w:rsidRDefault="00971FC5" w:rsidP="007E1D49">
            <w:pPr>
              <w:jc w:val="center"/>
            </w:pPr>
            <w:hyperlink r:id="rId11" w:history="1">
              <w:r w:rsidR="00B11E92" w:rsidRPr="00971FC5">
                <w:rPr>
                  <w:rStyle w:val="Hyperlink"/>
                  <w:rFonts w:ascii="PT Serif" w:hAnsi="PT Serif"/>
                </w:rPr>
                <w:t>Prehospital Trauma Compendium: Tranexamic Acid in Trauma – A Joint Position Statement a</w:t>
              </w:r>
              <w:r w:rsidR="00B11E92" w:rsidRPr="00971FC5">
                <w:rPr>
                  <w:rStyle w:val="Hyperlink"/>
                  <w:rFonts w:ascii="PT Serif" w:hAnsi="PT Serif"/>
                </w:rPr>
                <w:t>n</w:t>
              </w:r>
              <w:r w:rsidR="00B11E92" w:rsidRPr="00971FC5">
                <w:rPr>
                  <w:rStyle w:val="Hyperlink"/>
                  <w:rFonts w:ascii="PT Serif" w:hAnsi="PT Serif"/>
                </w:rPr>
                <w:t>d Resource Document of NAEMSP, ACEP, and ACS-COT</w:t>
              </w:r>
            </w:hyperlink>
          </w:p>
        </w:tc>
        <w:tc>
          <w:tcPr>
            <w:tcW w:w="8963" w:type="dxa"/>
            <w:vAlign w:val="center"/>
          </w:tcPr>
          <w:p w14:paraId="5288681E" w14:textId="2E1141C0" w:rsidR="00B11E92" w:rsidRPr="00EC2CF0" w:rsidRDefault="005A232E" w:rsidP="00792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Endorsed by </w:t>
            </w:r>
            <w:r w:rsidR="0050798C">
              <w:t>subcommittee</w:t>
            </w:r>
            <w:r w:rsidR="00021BBC">
              <w:t xml:space="preserve">. </w:t>
            </w:r>
            <w:r w:rsidR="004B2059">
              <w:t>Additional r</w:t>
            </w:r>
            <w:r w:rsidR="00103BE7">
              <w:t>ecommend</w:t>
            </w:r>
            <w:r w:rsidR="004B2059">
              <w:t>ation</w:t>
            </w:r>
            <w:r w:rsidR="00103BE7">
              <w:t xml:space="preserve"> that each EMS Region</w:t>
            </w:r>
            <w:r w:rsidR="002F337B">
              <w:t xml:space="preserve"> identify a preferred dose as listed within the position statement</w:t>
            </w:r>
            <w:r w:rsidR="00283CDB">
              <w:t xml:space="preserve"> and apply quality initiatives to ensure best practices. It is the recommendation of this committee that 2g </w:t>
            </w:r>
            <w:r w:rsidR="00696B1F">
              <w:t>prehospital is the preferred method to eliminate confusion or miscommunication</w:t>
            </w:r>
            <w:r w:rsidR="00A626CC">
              <w:t xml:space="preserve"> from EMS to Hospital handoffs. </w:t>
            </w:r>
          </w:p>
        </w:tc>
      </w:tr>
      <w:tr w:rsidR="00A626CC" w14:paraId="789D3BE7" w14:textId="77777777" w:rsidTr="00060A9F">
        <w:trPr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3322E648" w14:textId="5CE98711" w:rsidR="00A626CC" w:rsidRPr="00DF3604" w:rsidRDefault="00DF3604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2" w:anchor="abstract" w:history="1">
              <w:r w:rsidRPr="00DF3604">
                <w:rPr>
                  <w:rStyle w:val="Hyperlink"/>
                  <w:rFonts w:ascii="PT Serif" w:hAnsi="PT Serif"/>
                </w:rPr>
                <w:t>Prehospital Trauma Compendium: Evaluation and Management of Suspected Pelvis Fractures – An NAEMSP Position State</w:t>
              </w:r>
              <w:r w:rsidRPr="00DF3604">
                <w:rPr>
                  <w:rStyle w:val="Hyperlink"/>
                  <w:rFonts w:ascii="PT Serif" w:hAnsi="PT Serif"/>
                </w:rPr>
                <w:t>m</w:t>
              </w:r>
              <w:r w:rsidRPr="00DF3604">
                <w:rPr>
                  <w:rStyle w:val="Hyperlink"/>
                  <w:rFonts w:ascii="PT Serif" w:hAnsi="PT Serif"/>
                </w:rPr>
                <w:t>ent and Resource Documen</w:t>
              </w:r>
              <w:r w:rsidRPr="00DF3604">
                <w:rPr>
                  <w:rStyle w:val="Hyperlink"/>
                  <w:rFonts w:ascii="PT Serif" w:hAnsi="PT Serif"/>
                  <w:b w:val="0"/>
                  <w:bCs w:val="0"/>
                </w:rPr>
                <w:t>t</w:t>
              </w:r>
            </w:hyperlink>
          </w:p>
        </w:tc>
        <w:tc>
          <w:tcPr>
            <w:tcW w:w="8963" w:type="dxa"/>
            <w:vAlign w:val="center"/>
          </w:tcPr>
          <w:p w14:paraId="5CE92E2C" w14:textId="5835B121" w:rsidR="00A626CC" w:rsidRDefault="0050798C" w:rsidP="00792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Endorsed by subcommittee. </w:t>
            </w:r>
            <w:r w:rsidR="004B2059">
              <w:t>Additional r</w:t>
            </w:r>
            <w:r w:rsidR="004B38BA">
              <w:t>ecommend</w:t>
            </w:r>
            <w:r w:rsidR="004B2059">
              <w:t>ation</w:t>
            </w:r>
            <w:r w:rsidR="004B38BA">
              <w:t xml:space="preserve"> </w:t>
            </w:r>
            <w:proofErr w:type="gramStart"/>
            <w:r w:rsidR="004B38BA">
              <w:t>that</w:t>
            </w:r>
            <w:proofErr w:type="gramEnd"/>
            <w:r w:rsidR="004B38BA">
              <w:t xml:space="preserve"> </w:t>
            </w:r>
            <w:r w:rsidR="00AD7C98">
              <w:t>p</w:t>
            </w:r>
            <w:r w:rsidR="00433610">
              <w:t xml:space="preserve">elvic </w:t>
            </w:r>
            <w:r w:rsidR="00AD7C98">
              <w:t>b</w:t>
            </w:r>
            <w:r w:rsidR="00433610">
              <w:t xml:space="preserve">inders be used only for obvious open book pelvic fractures. </w:t>
            </w:r>
            <w:r w:rsidR="00AD7C98">
              <w:t>If pelvic binders are utilized</w:t>
            </w:r>
            <w:r w:rsidR="002B14BA">
              <w:t xml:space="preserve"> for obvious open book fractures, </w:t>
            </w:r>
            <w:r w:rsidR="00C741C3">
              <w:t xml:space="preserve">it is stressed that minimizing manipulation of exam and binder application should be considered. </w:t>
            </w:r>
            <w:r w:rsidR="00AF2D5E">
              <w:t xml:space="preserve">Patients being transferred </w:t>
            </w:r>
            <w:r w:rsidR="00AE02A7">
              <w:t xml:space="preserve">should have a pelvic binder applied for transport for known open book pelvic fractures. </w:t>
            </w:r>
          </w:p>
        </w:tc>
      </w:tr>
      <w:tr w:rsidR="00A626CC" w14:paraId="662972AD" w14:textId="77777777" w:rsidTr="0006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232E90CE" w14:textId="1C145DBE" w:rsidR="00A626CC" w:rsidRPr="00595443" w:rsidRDefault="00BB1B26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3" w:anchor="abstract" w:history="1">
              <w:r w:rsidR="00595443" w:rsidRPr="00BB1B26">
                <w:rPr>
                  <w:rStyle w:val="Hyperlink"/>
                  <w:rFonts w:ascii="PT Serif" w:hAnsi="PT Serif"/>
                </w:rPr>
                <w:t>Prehospital Trauma Compendium: Prehospital Management of Spinal Cord Injuries – A NAEMSP Comprehensive Review and Analysis of the Literatur</w:t>
              </w:r>
              <w:r w:rsidR="00595443" w:rsidRPr="00BB1B26">
                <w:rPr>
                  <w:rStyle w:val="Hyperlink"/>
                  <w:rFonts w:ascii="PT Serif" w:hAnsi="PT Serif"/>
                  <w:b w:val="0"/>
                  <w:bCs w:val="0"/>
                </w:rPr>
                <w:t>e</w:t>
              </w:r>
            </w:hyperlink>
          </w:p>
        </w:tc>
        <w:tc>
          <w:tcPr>
            <w:tcW w:w="8963" w:type="dxa"/>
            <w:vAlign w:val="center"/>
          </w:tcPr>
          <w:p w14:paraId="4C7601A2" w14:textId="48D99B48" w:rsidR="00A626CC" w:rsidRDefault="00921D8D" w:rsidP="00792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Endorsed by subcommittee. </w:t>
            </w:r>
            <w:r w:rsidR="004B2059">
              <w:t xml:space="preserve">Additional </w:t>
            </w:r>
            <w:proofErr w:type="gramStart"/>
            <w:r w:rsidR="004B2059">
              <w:t>recommendation</w:t>
            </w:r>
            <w:proofErr w:type="gramEnd"/>
            <w:r w:rsidR="004B2059">
              <w:t xml:space="preserve"> </w:t>
            </w:r>
            <w:r w:rsidR="0028363C">
              <w:t xml:space="preserve">to reduce cervical collar use as standard of care should be considered. </w:t>
            </w:r>
            <w:r w:rsidR="00891675">
              <w:t>The subcommittee would remind</w:t>
            </w:r>
            <w:r w:rsidR="001F7AE7">
              <w:t xml:space="preserve"> </w:t>
            </w:r>
            <w:r w:rsidR="001D5953">
              <w:t>EMS to consider</w:t>
            </w:r>
            <w:r w:rsidR="003953B9">
              <w:t xml:space="preserve"> </w:t>
            </w:r>
            <w:r w:rsidR="006802F5">
              <w:t>R</w:t>
            </w:r>
            <w:r w:rsidR="003953B9" w:rsidRPr="003953B9">
              <w:t xml:space="preserve">everse </w:t>
            </w:r>
            <w:r w:rsidR="006802F5">
              <w:t xml:space="preserve">Trendelenburg positioning in patients with spinal cord injuries </w:t>
            </w:r>
            <w:r w:rsidR="00C555B4">
              <w:t>in conjunction with suspicion of head trauma but recognizing the challenges with EMS stretcher limitations</w:t>
            </w:r>
            <w:r w:rsidR="00BB1214">
              <w:t xml:space="preserve">. </w:t>
            </w:r>
          </w:p>
        </w:tc>
      </w:tr>
      <w:tr w:rsidR="00A626CC" w14:paraId="36A8E29F" w14:textId="77777777" w:rsidTr="00060A9F">
        <w:trPr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3F3FEA40" w14:textId="577BACF4" w:rsidR="00A626CC" w:rsidRPr="00D05E5C" w:rsidRDefault="00D05E5C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4" w:anchor="abstract" w:history="1">
              <w:r w:rsidRPr="00D05E5C">
                <w:rPr>
                  <w:rStyle w:val="Hyperlink"/>
                  <w:rFonts w:ascii="PT Serif" w:hAnsi="PT Serif"/>
                </w:rPr>
                <w:t>Prehospital Trauma Compendium: Management of Suspected Femoral Shaft Fractures – A Position Statement and Resource Document of NAEMS</w:t>
              </w:r>
              <w:r w:rsidRPr="00D05E5C">
                <w:rPr>
                  <w:rStyle w:val="Hyperlink"/>
                  <w:rFonts w:ascii="PT Serif" w:hAnsi="PT Serif"/>
                  <w:b w:val="0"/>
                  <w:bCs w:val="0"/>
                </w:rPr>
                <w:t>P</w:t>
              </w:r>
            </w:hyperlink>
          </w:p>
        </w:tc>
        <w:tc>
          <w:tcPr>
            <w:tcW w:w="8963" w:type="dxa"/>
            <w:vAlign w:val="center"/>
          </w:tcPr>
          <w:p w14:paraId="120A77F6" w14:textId="2C2AAC39" w:rsidR="00A626CC" w:rsidRDefault="008E6FED" w:rsidP="00E6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Endorsed by subcommittee. </w:t>
            </w:r>
            <w:r w:rsidR="009B3EBC">
              <w:t>Special note that static splinting over traction splinting is preferred</w:t>
            </w:r>
            <w:r w:rsidR="00E61C76">
              <w:t xml:space="preserve">. </w:t>
            </w:r>
            <w:r w:rsidR="00E61C76" w:rsidRPr="00E61C76">
              <w:t>EMS clinicians should not use traction splints unless they have reliably assessed for and reasonably excluded the presence of distal femur fractures, knee joint disruption, and co-morbid ipsilateral lower extremity or pelvic fractures.</w:t>
            </w:r>
          </w:p>
        </w:tc>
      </w:tr>
      <w:tr w:rsidR="00BB1214" w14:paraId="2DA801F0" w14:textId="77777777" w:rsidTr="0013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6C533150" w14:textId="3E2D02E6" w:rsidR="00BB1214" w:rsidRPr="00B71757" w:rsidRDefault="00D85E4B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5" w:anchor="d1e290" w:history="1">
              <w:r w:rsidR="00B71757" w:rsidRPr="00D85E4B">
                <w:rPr>
                  <w:rStyle w:val="Hyperlink"/>
                  <w:rFonts w:ascii="PT Serif" w:hAnsi="PT Serif"/>
                </w:rPr>
                <w:t>Prehospital Trauma Compendium: Transfusion of Blood Products in Trauma – A Position Statement and Resource Document of NAEMS</w:t>
              </w:r>
              <w:r w:rsidR="00B71757" w:rsidRPr="00D85E4B">
                <w:rPr>
                  <w:rStyle w:val="Hyperlink"/>
                  <w:rFonts w:ascii="PT Serif" w:hAnsi="PT Serif"/>
                  <w:b w:val="0"/>
                  <w:bCs w:val="0"/>
                </w:rPr>
                <w:t>P</w:t>
              </w:r>
            </w:hyperlink>
          </w:p>
        </w:tc>
        <w:tc>
          <w:tcPr>
            <w:tcW w:w="8963" w:type="dxa"/>
            <w:vAlign w:val="center"/>
          </w:tcPr>
          <w:p w14:paraId="4E97B92E" w14:textId="4E6C8BE2" w:rsidR="00BB1214" w:rsidRDefault="00D85E4B" w:rsidP="00792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Endorsed by subcommittee. </w:t>
            </w:r>
            <w:r w:rsidR="001D18C8">
              <w:t xml:space="preserve">EMS </w:t>
            </w:r>
            <w:r w:rsidR="002E35F3">
              <w:t>SAC</w:t>
            </w:r>
            <w:r w:rsidR="00223A81">
              <w:t xml:space="preserve"> also provides guidance to develop a statewide system </w:t>
            </w:r>
            <w:r w:rsidR="00332CD4">
              <w:t>and endorsement for regionalized blood availability, return and reintroduction, administration by paramedics, and preferred product guidance. See EMS SAC</w:t>
            </w:r>
            <w:r w:rsidR="00346A3E">
              <w:t xml:space="preserve"> minutes for further information on Resolution. </w:t>
            </w:r>
          </w:p>
        </w:tc>
      </w:tr>
      <w:tr w:rsidR="00B71757" w14:paraId="3743A74F" w14:textId="77777777" w:rsidTr="00060A9F">
        <w:trPr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5B6E4FFE" w14:textId="013DDB68" w:rsidR="00B71757" w:rsidRPr="00130556" w:rsidRDefault="00130556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6" w:anchor="abstract" w:history="1">
              <w:r w:rsidRPr="00130556">
                <w:rPr>
                  <w:rStyle w:val="Hyperlink"/>
                  <w:rFonts w:ascii="PT Serif" w:hAnsi="PT Serif"/>
                </w:rPr>
                <w:t>Prehospital Trauma Compendium: Management of Injured Pregnant Patients– A Position Statement and Resource Document of NAEMS</w:t>
              </w:r>
              <w:r w:rsidRPr="00130556">
                <w:rPr>
                  <w:rStyle w:val="Hyperlink"/>
                  <w:rFonts w:ascii="PT Serif" w:hAnsi="PT Serif"/>
                  <w:b w:val="0"/>
                  <w:bCs w:val="0"/>
                </w:rPr>
                <w:t>P</w:t>
              </w:r>
            </w:hyperlink>
          </w:p>
        </w:tc>
        <w:tc>
          <w:tcPr>
            <w:tcW w:w="8963" w:type="dxa"/>
            <w:vAlign w:val="center"/>
          </w:tcPr>
          <w:p w14:paraId="31FFA402" w14:textId="11C9A0DD" w:rsidR="00B71757" w:rsidRDefault="0094786D" w:rsidP="00792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Endorsed by subcommittee. </w:t>
            </w:r>
          </w:p>
        </w:tc>
      </w:tr>
      <w:tr w:rsidR="00B71757" w14:paraId="34F6FE4A" w14:textId="77777777" w:rsidTr="0006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1627A453" w14:textId="3AA8AE6D" w:rsidR="00B71757" w:rsidRPr="00B721FD" w:rsidRDefault="003A4352" w:rsidP="007E1D49">
            <w:pPr>
              <w:jc w:val="center"/>
              <w:rPr>
                <w:rFonts w:ascii="PT Serif" w:hAnsi="PT Serif"/>
                <w:b w:val="0"/>
                <w:bCs w:val="0"/>
                <w:color w:val="333333"/>
              </w:rPr>
            </w:pPr>
            <w:hyperlink r:id="rId17" w:anchor="abstract" w:history="1">
              <w:r w:rsidR="00B721FD" w:rsidRPr="003A4352">
                <w:rPr>
                  <w:rStyle w:val="Hyperlink"/>
                  <w:rFonts w:ascii="PT Serif" w:hAnsi="PT Serif"/>
                </w:rPr>
                <w:t>Prehospital Trauma Compendium: Prehospital Management of Adults with Traumatic Out-of-Hospital Circulatory Arrest – A Joint Position Statement and Resource Document of NAEMSP, ACS-COT, and ACE</w:t>
              </w:r>
              <w:r w:rsidR="00B721FD" w:rsidRPr="003A4352">
                <w:rPr>
                  <w:rStyle w:val="Hyperlink"/>
                  <w:rFonts w:ascii="PT Serif" w:hAnsi="PT Serif"/>
                  <w:b w:val="0"/>
                  <w:bCs w:val="0"/>
                </w:rPr>
                <w:t>P</w:t>
              </w:r>
            </w:hyperlink>
          </w:p>
        </w:tc>
        <w:tc>
          <w:tcPr>
            <w:tcW w:w="8963" w:type="dxa"/>
            <w:vAlign w:val="center"/>
          </w:tcPr>
          <w:p w14:paraId="09D7C040" w14:textId="4FDBAEB5" w:rsidR="003A4352" w:rsidRDefault="003A4352" w:rsidP="00792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Tabled to next meeting due to time. Discussion of </w:t>
            </w:r>
            <w:r w:rsidR="00300678">
              <w:t>external compressions vs mechanical compression devices, and scene time recommendations based on proximity to</w:t>
            </w:r>
            <w:r w:rsidR="00F9596D">
              <w:t xml:space="preserve"> a</w:t>
            </w:r>
            <w:r w:rsidR="00300678">
              <w:t xml:space="preserve"> trauma center</w:t>
            </w:r>
            <w:r w:rsidR="00F9596D">
              <w:t xml:space="preserve"> were main topics of discussions. </w:t>
            </w:r>
          </w:p>
        </w:tc>
      </w:tr>
      <w:tr w:rsidR="00130556" w14:paraId="0DCB026B" w14:textId="77777777" w:rsidTr="00A50285">
        <w:trPr>
          <w:trHeight w:hRule="exact" w:val="70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gridSpan w:val="2"/>
            <w:vAlign w:val="center"/>
          </w:tcPr>
          <w:p w14:paraId="01B26247" w14:textId="13DF8A33" w:rsidR="00130556" w:rsidRPr="0094786D" w:rsidRDefault="00130556" w:rsidP="0094786D">
            <w:pPr>
              <w:jc w:val="center"/>
              <w:rPr>
                <w:b w:val="0"/>
                <w:bCs w:val="0"/>
              </w:rPr>
            </w:pPr>
            <w:r>
              <w:lastRenderedPageBreak/>
              <w:t>Adjourn</w:t>
            </w:r>
            <w:r w:rsidR="0094786D">
              <w:t>/</w:t>
            </w:r>
            <w:r>
              <w:t>Action Items</w:t>
            </w:r>
          </w:p>
        </w:tc>
        <w:tc>
          <w:tcPr>
            <w:tcW w:w="8963" w:type="dxa"/>
            <w:vAlign w:val="center"/>
          </w:tcPr>
          <w:p w14:paraId="7446D31E" w14:textId="77777777" w:rsidR="00130556" w:rsidRDefault="00130556" w:rsidP="003B79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Adjourned at 10:33</w:t>
            </w:r>
            <w:r w:rsidR="003F6F0F">
              <w:t xml:space="preserve">am. </w:t>
            </w:r>
          </w:p>
          <w:p w14:paraId="0D9EA619" w14:textId="77777777" w:rsidR="00A50285" w:rsidRDefault="00A50285" w:rsidP="003B79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1E5B43" w14:textId="77777777" w:rsidR="003F6F0F" w:rsidRDefault="003F6F0F" w:rsidP="003B79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Next meeting will be in conjunction with EMS SAC’s Trauma Subcommittee. </w:t>
            </w:r>
          </w:p>
          <w:p w14:paraId="16CF706C" w14:textId="77777777" w:rsidR="003F6F0F" w:rsidRDefault="003F6F0F" w:rsidP="003B79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Topics:</w:t>
            </w:r>
          </w:p>
          <w:p w14:paraId="0EA2149F" w14:textId="77777777" w:rsidR="00E3501A" w:rsidRPr="00E3501A" w:rsidRDefault="00E3501A" w:rsidP="00E3501A">
            <w:pPr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ptos"/>
                <w14:ligatures w14:val="standardContextual"/>
              </w:rPr>
            </w:pPr>
            <w:hyperlink r:id="rId18" w:history="1">
              <w:r w:rsidRPr="00E3501A">
                <w:rPr>
                  <w:rStyle w:val="Hyperlink"/>
                  <w:rFonts w:ascii="Aptos" w:eastAsia="Times New Roman" w:hAnsi="Aptos" w:cs="Aptos"/>
                  <w14:ligatures w14:val="standardContextual"/>
                </w:rPr>
                <w:t>Prehospital Trauma Compendium: Prehospital Management of Adults with Traumatic Out-of-Hospital Circulatory Arrest – A Joint Position Statement and Resource Document of NAEMSP, ACS-COT, and ACEP</w:t>
              </w:r>
            </w:hyperlink>
          </w:p>
          <w:p w14:paraId="7AFDE349" w14:textId="77777777" w:rsidR="00E3501A" w:rsidRPr="00E3501A" w:rsidRDefault="00E3501A" w:rsidP="00E3501A">
            <w:pPr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ptos"/>
                <w14:ligatures w14:val="standardContextual"/>
              </w:rPr>
            </w:pPr>
            <w:hyperlink r:id="rId19" w:history="1">
              <w:r w:rsidRPr="00E3501A">
                <w:rPr>
                  <w:rStyle w:val="Hyperlink"/>
                  <w:rFonts w:ascii="Aptos" w:eastAsia="Times New Roman" w:hAnsi="Aptos" w:cs="Aptos"/>
                  <w14:ligatures w14:val="standardContextual"/>
                </w:rPr>
                <w:t>Prehospital Trauma Compendium: Prehospital Administration of Antibiotics in Trauma Patients – an NAEMSP Resource Document</w:t>
              </w:r>
            </w:hyperlink>
          </w:p>
          <w:p w14:paraId="4DB2D3E9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0" w:history="1">
              <w:r>
                <w:rPr>
                  <w:rStyle w:val="Hyperlink"/>
                  <w:rFonts w:eastAsia="Times New Roman"/>
                </w:rPr>
                <w:t>Prehospital Trauma Compendium: Pediatric Severe and Inflicted Trauma – A Position Statement and Resource Document of NAEMSP</w:t>
              </w:r>
            </w:hyperlink>
          </w:p>
          <w:p w14:paraId="607874A0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1" w:history="1">
              <w:r>
                <w:rPr>
                  <w:rStyle w:val="Hyperlink"/>
                  <w:rFonts w:eastAsia="Times New Roman"/>
                </w:rPr>
                <w:t>Prehospital Trauma Compendium: Vasopressors in Trauma – a Position Statement and Resource Document of NAEMSP</w:t>
              </w:r>
            </w:hyperlink>
          </w:p>
          <w:p w14:paraId="081EF5F2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2" w:history="1">
              <w:r>
                <w:rPr>
                  <w:rStyle w:val="Hyperlink"/>
                  <w:rFonts w:eastAsia="Times New Roman"/>
                </w:rPr>
                <w:t>Prehospital Trauma Compendium: Fluid Resuscitation in Trauma – a Position Statement and Resource Document of NAEMSP</w:t>
              </w:r>
            </w:hyperlink>
          </w:p>
          <w:p w14:paraId="26CDF3E5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3" w:history="1">
              <w:r>
                <w:rPr>
                  <w:rStyle w:val="Hyperlink"/>
                  <w:rFonts w:eastAsia="Times New Roman"/>
                </w:rPr>
                <w:t>Prehospital Trauma Compendium: Traumatic Pneumothorax Care: Position Statement and Resource Document of NAEMSP</w:t>
              </w:r>
            </w:hyperlink>
          </w:p>
          <w:p w14:paraId="46126DC2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4" w:history="1">
              <w:r>
                <w:rPr>
                  <w:rStyle w:val="Hyperlink"/>
                  <w:rFonts w:eastAsia="Times New Roman"/>
                </w:rPr>
                <w:t>Prehospital Trauma Compendium: Management of the Entrapped Patient – a Position Statement and Resource Document of NAEMSP</w:t>
              </w:r>
            </w:hyperlink>
          </w:p>
          <w:p w14:paraId="4C0995F3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5" w:history="1">
              <w:r>
                <w:rPr>
                  <w:rStyle w:val="Hyperlink"/>
                  <w:rFonts w:eastAsia="Times New Roman"/>
                </w:rPr>
                <w:t>The National Association of EMS Physicians Compendium of Prehospital Trauma Management Position Statements and Resource Documents</w:t>
              </w:r>
            </w:hyperlink>
          </w:p>
          <w:p w14:paraId="26CA6964" w14:textId="77777777" w:rsidR="00A50285" w:rsidRDefault="00A50285" w:rsidP="00A50285">
            <w:pPr>
              <w:pStyle w:val="ListParagraph"/>
              <w:numPr>
                <w:ilvl w:val="0"/>
                <w:numId w:val="3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hyperlink r:id="rId26" w:history="1">
              <w:r>
                <w:rPr>
                  <w:rStyle w:val="Hyperlink"/>
                  <w:rFonts w:eastAsia="Times New Roman"/>
                </w:rPr>
                <w:t>Methodology for Evidence Evaluation and Reporting of the NAEMSP Trauma Compendium Position Statements</w:t>
              </w:r>
            </w:hyperlink>
          </w:p>
          <w:p w14:paraId="3370E9ED" w14:textId="3F4BB227" w:rsidR="003F6F0F" w:rsidRDefault="003F6F0F" w:rsidP="003B79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C8F42F" w14:textId="77777777" w:rsidR="00023243" w:rsidRDefault="00023243" w:rsidP="00820899">
      <w:pPr>
        <w:spacing w:after="0" w:line="240" w:lineRule="auto"/>
        <w:rPr>
          <w:rFonts w:cstheme="minorHAnsi"/>
          <w:b/>
          <w:bCs/>
        </w:rPr>
      </w:pPr>
    </w:p>
    <w:p w14:paraId="0BB72127" w14:textId="0B7F8161" w:rsidR="00A50285" w:rsidRDefault="00A5028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5932029" w14:textId="6E2488BE" w:rsidR="00A50285" w:rsidRDefault="00A50285" w:rsidP="0082089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Attendance:</w:t>
      </w:r>
    </w:p>
    <w:p w14:paraId="093C61F6" w14:textId="77777777" w:rsidR="00A50285" w:rsidRPr="00820899" w:rsidRDefault="00A50285" w:rsidP="00820899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6E0488" w14:paraId="34391A10" w14:textId="528BFDB3" w:rsidTr="006C5AB0">
        <w:tc>
          <w:tcPr>
            <w:tcW w:w="7195" w:type="dxa"/>
          </w:tcPr>
          <w:p w14:paraId="1A6497BC" w14:textId="76A73FCD" w:rsidR="006E0488" w:rsidRDefault="006E0488" w:rsidP="00AC05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TCD Committee Members</w:t>
            </w:r>
          </w:p>
        </w:tc>
        <w:tc>
          <w:tcPr>
            <w:tcW w:w="7195" w:type="dxa"/>
          </w:tcPr>
          <w:p w14:paraId="5F909DA8" w14:textId="1E7B32A0" w:rsidR="006E0488" w:rsidRDefault="006E0488" w:rsidP="00AC05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Non TDAC Members</w:t>
            </w:r>
          </w:p>
        </w:tc>
      </w:tr>
      <w:tr w:rsidR="00D9605E" w14:paraId="529BBF1C" w14:textId="49FD29DF" w:rsidTr="00D56B7F">
        <w:trPr>
          <w:trHeight w:val="2776"/>
        </w:trPr>
        <w:tc>
          <w:tcPr>
            <w:tcW w:w="7195" w:type="dxa"/>
          </w:tcPr>
          <w:p w14:paraId="4A0FA7C8" w14:textId="77777777" w:rsidR="00D9605E" w:rsidRPr="002B07B8" w:rsidRDefault="00D9605E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Brody Eller</w:t>
            </w:r>
          </w:p>
          <w:p w14:paraId="6184C762" w14:textId="77777777" w:rsidR="00D9605E" w:rsidRDefault="005B1693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Mark Lieser</w:t>
            </w:r>
          </w:p>
          <w:p w14:paraId="0DA99F13" w14:textId="7F9FE171" w:rsidR="00395BBA" w:rsidRPr="002B07B8" w:rsidRDefault="00395BBA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Seastrom</w:t>
            </w:r>
          </w:p>
        </w:tc>
        <w:tc>
          <w:tcPr>
            <w:tcW w:w="7195" w:type="dxa"/>
            <w:vMerge w:val="restart"/>
            <w:vAlign w:val="bottom"/>
          </w:tcPr>
          <w:p w14:paraId="7C8E2DB7" w14:textId="0168CFD1" w:rsidR="00D9605E" w:rsidRDefault="008A2AED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Norrie Bradley</w:t>
            </w:r>
          </w:p>
          <w:p w14:paraId="6E9CA89C" w14:textId="768AF1B6" w:rsidR="008A2AED" w:rsidRDefault="008A2AED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Mark Alexander</w:t>
            </w:r>
          </w:p>
          <w:p w14:paraId="69EBF97B" w14:textId="5D9B1BCB" w:rsidR="008A2AED" w:rsidRDefault="008A2AED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Angie Cunningham</w:t>
            </w:r>
          </w:p>
          <w:p w14:paraId="11319DBB" w14:textId="10A09C23" w:rsidR="008A2AED" w:rsidRDefault="008A2AED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Becky Hoffman</w:t>
            </w:r>
          </w:p>
          <w:p w14:paraId="1EF3F92D" w14:textId="7AEE9886" w:rsidR="008A2AED" w:rsidRDefault="008A2AED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Sarah Brown</w:t>
            </w:r>
          </w:p>
          <w:p w14:paraId="720EB367" w14:textId="15F06FE2" w:rsidR="008A2AED" w:rsidRDefault="008A2AED" w:rsidP="00901A3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Caarrie</w:t>
            </w:r>
            <w:proofErr w:type="spellEnd"/>
            <w:r>
              <w:rPr>
                <w:rFonts w:cstheme="minorHAnsi"/>
              </w:rPr>
              <w:t xml:space="preserve"> Chismarich</w:t>
            </w:r>
          </w:p>
          <w:p w14:paraId="74DA2A91" w14:textId="6AD193CF" w:rsidR="008A2AED" w:rsidRDefault="004E1E0E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Liz Day</w:t>
            </w:r>
          </w:p>
          <w:p w14:paraId="446D854F" w14:textId="6A032B41" w:rsidR="004E1E0E" w:rsidRDefault="005B1693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Elizabeth Szpatoski</w:t>
            </w:r>
          </w:p>
          <w:p w14:paraId="7731F834" w14:textId="5922F335" w:rsidR="005B1693" w:rsidRDefault="005B1693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Pam Jackson</w:t>
            </w:r>
          </w:p>
          <w:p w14:paraId="2035E1C5" w14:textId="5E2C14B3" w:rsidR="005B1693" w:rsidRDefault="005B1693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Teresa </w:t>
            </w:r>
            <w:proofErr w:type="spellStart"/>
            <w:r>
              <w:rPr>
                <w:rFonts w:cstheme="minorHAnsi"/>
              </w:rPr>
              <w:t>Lienhop</w:t>
            </w:r>
            <w:proofErr w:type="spellEnd"/>
          </w:p>
          <w:p w14:paraId="46BB2113" w14:textId="420E18B9" w:rsidR="005B1693" w:rsidRDefault="00FD5896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Bob Patterson</w:t>
            </w:r>
          </w:p>
          <w:p w14:paraId="2953206C" w14:textId="2DCC704B" w:rsidR="00FD5896" w:rsidRDefault="00FD5896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Tiffany Placke</w:t>
            </w:r>
          </w:p>
          <w:p w14:paraId="2FB7C69A" w14:textId="6D35E2BA" w:rsidR="00395BBA" w:rsidRDefault="00395BBA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Pratt</w:t>
            </w:r>
          </w:p>
          <w:p w14:paraId="2EEFB68F" w14:textId="0E731EAA" w:rsidR="00395BBA" w:rsidRDefault="00395BBA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Jeanette Scott</w:t>
            </w:r>
          </w:p>
          <w:p w14:paraId="59EE592F" w14:textId="3158C551" w:rsidR="00395BBA" w:rsidRDefault="00395BBA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Askren </w:t>
            </w:r>
            <w:proofErr w:type="spellStart"/>
            <w:r>
              <w:rPr>
                <w:rFonts w:cstheme="minorHAnsi"/>
              </w:rPr>
              <w:t>Seavor</w:t>
            </w:r>
            <w:proofErr w:type="spellEnd"/>
          </w:p>
          <w:p w14:paraId="199E2F35" w14:textId="77777777" w:rsidR="00D9605E" w:rsidRDefault="00CF3810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Carl Freeman</w:t>
            </w:r>
          </w:p>
          <w:p w14:paraId="05078742" w14:textId="77777777" w:rsidR="00CF3810" w:rsidRDefault="00CF3810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Tiffany Taylor</w:t>
            </w:r>
          </w:p>
          <w:p w14:paraId="55A07FDD" w14:textId="77777777" w:rsidR="00CF3810" w:rsidRDefault="00CF3810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Josh Stilley</w:t>
            </w:r>
          </w:p>
          <w:p w14:paraId="103C22D0" w14:textId="59D89782" w:rsidR="00CF3810" w:rsidRDefault="00CF3810" w:rsidP="00901A36">
            <w:pPr>
              <w:rPr>
                <w:rFonts w:cstheme="minorHAnsi"/>
              </w:rPr>
            </w:pPr>
          </w:p>
        </w:tc>
      </w:tr>
      <w:tr w:rsidR="00D9605E" w14:paraId="3B5D9FE1" w14:textId="4E2F9A32" w:rsidTr="006C5AB0">
        <w:tc>
          <w:tcPr>
            <w:tcW w:w="7195" w:type="dxa"/>
          </w:tcPr>
          <w:p w14:paraId="3159C21D" w14:textId="5B396823" w:rsidR="00D9605E" w:rsidRPr="002B07B8" w:rsidRDefault="00D9605E" w:rsidP="00901A3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State Representatives</w:t>
            </w:r>
          </w:p>
        </w:tc>
        <w:tc>
          <w:tcPr>
            <w:tcW w:w="7195" w:type="dxa"/>
            <w:vMerge/>
            <w:vAlign w:val="bottom"/>
          </w:tcPr>
          <w:p w14:paraId="133B4D9A" w14:textId="49658CC6" w:rsidR="00D9605E" w:rsidRDefault="00D9605E" w:rsidP="00901A36">
            <w:pPr>
              <w:rPr>
                <w:rFonts w:cstheme="minorHAnsi"/>
              </w:rPr>
            </w:pPr>
          </w:p>
        </w:tc>
      </w:tr>
      <w:tr w:rsidR="00D9605E" w14:paraId="7F00439D" w14:textId="651CD3D3" w:rsidTr="0070656F">
        <w:trPr>
          <w:trHeight w:val="269"/>
        </w:trPr>
        <w:tc>
          <w:tcPr>
            <w:tcW w:w="7195" w:type="dxa"/>
            <w:tcBorders>
              <w:bottom w:val="single" w:sz="4" w:space="0" w:color="auto"/>
            </w:tcBorders>
          </w:tcPr>
          <w:p w14:paraId="2A0B8692" w14:textId="77777777" w:rsidR="00D9605E" w:rsidRDefault="00CF3810" w:rsidP="00901A36">
            <w:pPr>
              <w:rPr>
                <w:rFonts w:cstheme="minorHAnsi"/>
              </w:rPr>
            </w:pPr>
            <w:r>
              <w:rPr>
                <w:rFonts w:cstheme="minorHAnsi"/>
              </w:rPr>
              <w:t>Reagan Wiser</w:t>
            </w:r>
          </w:p>
          <w:p w14:paraId="5833D979" w14:textId="5EA48594" w:rsidR="00CF3810" w:rsidRPr="002B07B8" w:rsidRDefault="00CF3810" w:rsidP="00901A36">
            <w:pPr>
              <w:rPr>
                <w:rFonts w:cstheme="minorHAnsi"/>
              </w:rPr>
            </w:pPr>
          </w:p>
        </w:tc>
        <w:tc>
          <w:tcPr>
            <w:tcW w:w="7195" w:type="dxa"/>
            <w:vMerge/>
            <w:tcBorders>
              <w:bottom w:val="single" w:sz="4" w:space="0" w:color="auto"/>
            </w:tcBorders>
            <w:vAlign w:val="bottom"/>
          </w:tcPr>
          <w:p w14:paraId="1DF73F6A" w14:textId="5538C6F7" w:rsidR="00D9605E" w:rsidRDefault="00D9605E" w:rsidP="00901A36">
            <w:pPr>
              <w:rPr>
                <w:rFonts w:cstheme="minorHAnsi"/>
              </w:rPr>
            </w:pPr>
          </w:p>
        </w:tc>
      </w:tr>
    </w:tbl>
    <w:p w14:paraId="15118743" w14:textId="77777777" w:rsidR="002B07B8" w:rsidRDefault="002B07B8" w:rsidP="001369C2">
      <w:pPr>
        <w:spacing w:after="0" w:line="240" w:lineRule="auto"/>
      </w:pPr>
    </w:p>
    <w:p w14:paraId="2A3E06A6" w14:textId="339FD966" w:rsidR="00EC7063" w:rsidRDefault="001369C2" w:rsidP="00853AA3">
      <w:pPr>
        <w:spacing w:after="0" w:line="240" w:lineRule="auto"/>
      </w:pPr>
      <w:r w:rsidRPr="00CC0CAA">
        <w:t xml:space="preserve"> </w:t>
      </w:r>
    </w:p>
    <w:p w14:paraId="6C58BC87" w14:textId="5722AED2" w:rsidR="00DD0CA0" w:rsidRPr="00DD0CA0" w:rsidRDefault="003B54BA" w:rsidP="00853AA3">
      <w:pPr>
        <w:spacing w:after="0" w:line="240" w:lineRule="auto"/>
        <w:rPr>
          <w:b/>
          <w:bCs/>
          <w:sz w:val="32"/>
          <w:szCs w:val="32"/>
        </w:rPr>
      </w:pPr>
      <w:bookmarkStart w:id="0" w:name="OLE_LINK3"/>
      <w:r>
        <w:rPr>
          <w:b/>
          <w:bCs/>
          <w:sz w:val="32"/>
          <w:szCs w:val="32"/>
        </w:rPr>
        <w:t xml:space="preserve">Future </w:t>
      </w:r>
      <w:r w:rsidR="00DD0CA0" w:rsidRPr="00DD0CA0">
        <w:rPr>
          <w:b/>
          <w:bCs/>
          <w:sz w:val="32"/>
          <w:szCs w:val="32"/>
        </w:rPr>
        <w:t>Meeting Dates:</w:t>
      </w:r>
    </w:p>
    <w:p w14:paraId="40CCC544" w14:textId="77777777" w:rsidR="00DD0CA0" w:rsidRDefault="00DD0CA0" w:rsidP="00853AA3">
      <w:pPr>
        <w:spacing w:after="0" w:line="240" w:lineRule="auto"/>
      </w:pPr>
    </w:p>
    <w:bookmarkEnd w:id="0"/>
    <w:p w14:paraId="7509955D" w14:textId="13DC7D97" w:rsidR="00DD0CA0" w:rsidRDefault="00DD0CA0" w:rsidP="00853AA3">
      <w:pPr>
        <w:spacing w:after="0" w:line="240" w:lineRule="auto"/>
      </w:pPr>
    </w:p>
    <w:sectPr w:rsidR="00DD0CA0" w:rsidSect="00AA258B">
      <w:headerReference w:type="default" r:id="rId27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F491" w14:textId="77777777" w:rsidR="00AC172F" w:rsidRDefault="00AC172F" w:rsidP="00603D8C">
      <w:pPr>
        <w:spacing w:after="0" w:line="240" w:lineRule="auto"/>
      </w:pPr>
      <w:r>
        <w:separator/>
      </w:r>
    </w:p>
  </w:endnote>
  <w:endnote w:type="continuationSeparator" w:id="0">
    <w:p w14:paraId="28C2E842" w14:textId="77777777" w:rsidR="00AC172F" w:rsidRDefault="00AC172F" w:rsidP="0060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0E14" w14:textId="77777777" w:rsidR="00AC172F" w:rsidRDefault="00AC172F" w:rsidP="00603D8C">
      <w:pPr>
        <w:spacing w:after="0" w:line="240" w:lineRule="auto"/>
      </w:pPr>
      <w:r>
        <w:separator/>
      </w:r>
    </w:p>
  </w:footnote>
  <w:footnote w:type="continuationSeparator" w:id="0">
    <w:p w14:paraId="2D95216C" w14:textId="77777777" w:rsidR="00AC172F" w:rsidRDefault="00AC172F" w:rsidP="0060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6998" w14:textId="5EAFA70B" w:rsidR="00DD0CA0" w:rsidRDefault="00DD0CA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A82C43" wp14:editId="35B6C2F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B728B0" w14:textId="66311866" w:rsidR="00DD0CA0" w:rsidRPr="004943D8" w:rsidRDefault="00DE0D8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TDAC – EMS SUBCOMMITEE MEETING –</w:t>
                              </w:r>
                              <w:r w:rsidR="00F3313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November 25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3A82C43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a66ac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B728B0" w14:textId="66311866" w:rsidR="00DD0CA0" w:rsidRPr="004943D8" w:rsidRDefault="00DE0D8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TDAC – EMS SUBCOMMITEE MEETING –</w:t>
                        </w:r>
                        <w:r w:rsidR="00F3313E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November 25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2025</w:t>
                        </w:r>
                        <w:proofErr w:type="gramEnd"/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51D"/>
    <w:multiLevelType w:val="hybridMultilevel"/>
    <w:tmpl w:val="3B4C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6D5"/>
    <w:multiLevelType w:val="hybridMultilevel"/>
    <w:tmpl w:val="5996602E"/>
    <w:lvl w:ilvl="0" w:tplc="8C50487E">
      <w:start w:val="9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426A"/>
    <w:multiLevelType w:val="hybridMultilevel"/>
    <w:tmpl w:val="AE90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273"/>
    <w:multiLevelType w:val="hybridMultilevel"/>
    <w:tmpl w:val="B5E6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3D17"/>
    <w:multiLevelType w:val="hybridMultilevel"/>
    <w:tmpl w:val="63B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6A2D"/>
    <w:multiLevelType w:val="hybridMultilevel"/>
    <w:tmpl w:val="0A6A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7B97"/>
    <w:multiLevelType w:val="multilevel"/>
    <w:tmpl w:val="29D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336E"/>
    <w:multiLevelType w:val="hybridMultilevel"/>
    <w:tmpl w:val="7894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09F8"/>
    <w:multiLevelType w:val="hybridMultilevel"/>
    <w:tmpl w:val="744C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A45"/>
    <w:multiLevelType w:val="hybridMultilevel"/>
    <w:tmpl w:val="0F94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10FD"/>
    <w:multiLevelType w:val="hybridMultilevel"/>
    <w:tmpl w:val="BDAAC9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DD5D72"/>
    <w:multiLevelType w:val="hybridMultilevel"/>
    <w:tmpl w:val="7638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92D"/>
    <w:multiLevelType w:val="hybridMultilevel"/>
    <w:tmpl w:val="82A44A68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30D1759F"/>
    <w:multiLevelType w:val="hybridMultilevel"/>
    <w:tmpl w:val="2F6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9C9"/>
    <w:multiLevelType w:val="hybridMultilevel"/>
    <w:tmpl w:val="9BE8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34BB6"/>
    <w:multiLevelType w:val="hybridMultilevel"/>
    <w:tmpl w:val="85C20D2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386B2E13"/>
    <w:multiLevelType w:val="hybridMultilevel"/>
    <w:tmpl w:val="D83E4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0499"/>
    <w:multiLevelType w:val="hybridMultilevel"/>
    <w:tmpl w:val="CA9C7CBE"/>
    <w:lvl w:ilvl="0" w:tplc="E72E4D02">
      <w:start w:val="9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4BC"/>
    <w:multiLevelType w:val="hybridMultilevel"/>
    <w:tmpl w:val="3236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5645"/>
    <w:multiLevelType w:val="hybridMultilevel"/>
    <w:tmpl w:val="3CD06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10B52"/>
    <w:multiLevelType w:val="hybridMultilevel"/>
    <w:tmpl w:val="29D66C4E"/>
    <w:lvl w:ilvl="0" w:tplc="1452E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F2BEE"/>
    <w:multiLevelType w:val="hybridMultilevel"/>
    <w:tmpl w:val="EFE0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761ED"/>
    <w:multiLevelType w:val="hybridMultilevel"/>
    <w:tmpl w:val="03342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F16A4D"/>
    <w:multiLevelType w:val="hybridMultilevel"/>
    <w:tmpl w:val="B51A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D57C4"/>
    <w:multiLevelType w:val="hybridMultilevel"/>
    <w:tmpl w:val="7B60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F4568"/>
    <w:multiLevelType w:val="hybridMultilevel"/>
    <w:tmpl w:val="DF5C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B4A3E"/>
    <w:multiLevelType w:val="hybridMultilevel"/>
    <w:tmpl w:val="01FA11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3212"/>
    <w:multiLevelType w:val="hybridMultilevel"/>
    <w:tmpl w:val="4F56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572BF"/>
    <w:multiLevelType w:val="hybridMultilevel"/>
    <w:tmpl w:val="D11C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A12CE"/>
    <w:multiLevelType w:val="hybridMultilevel"/>
    <w:tmpl w:val="33C6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94CAE"/>
    <w:multiLevelType w:val="hybridMultilevel"/>
    <w:tmpl w:val="F0E6651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D3A0AC8"/>
    <w:multiLevelType w:val="hybridMultilevel"/>
    <w:tmpl w:val="8C7ABE0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6EBE5005"/>
    <w:multiLevelType w:val="hybridMultilevel"/>
    <w:tmpl w:val="45E6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47215"/>
    <w:multiLevelType w:val="hybridMultilevel"/>
    <w:tmpl w:val="B1826284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76BA21C1"/>
    <w:multiLevelType w:val="hybridMultilevel"/>
    <w:tmpl w:val="4D04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330ED"/>
    <w:multiLevelType w:val="hybridMultilevel"/>
    <w:tmpl w:val="79F2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04BC5"/>
    <w:multiLevelType w:val="hybridMultilevel"/>
    <w:tmpl w:val="1B7E2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18687">
    <w:abstractNumId w:val="11"/>
  </w:num>
  <w:num w:numId="2" w16cid:durableId="1165123241">
    <w:abstractNumId w:val="14"/>
  </w:num>
  <w:num w:numId="3" w16cid:durableId="1967009001">
    <w:abstractNumId w:val="16"/>
  </w:num>
  <w:num w:numId="4" w16cid:durableId="1395734323">
    <w:abstractNumId w:val="2"/>
  </w:num>
  <w:num w:numId="5" w16cid:durableId="1074817360">
    <w:abstractNumId w:val="24"/>
  </w:num>
  <w:num w:numId="6" w16cid:durableId="267585229">
    <w:abstractNumId w:val="8"/>
  </w:num>
  <w:num w:numId="7" w16cid:durableId="37048521">
    <w:abstractNumId w:val="21"/>
  </w:num>
  <w:num w:numId="8" w16cid:durableId="1521235560">
    <w:abstractNumId w:val="13"/>
  </w:num>
  <w:num w:numId="9" w16cid:durableId="2012295357">
    <w:abstractNumId w:val="18"/>
  </w:num>
  <w:num w:numId="10" w16cid:durableId="802389950">
    <w:abstractNumId w:val="31"/>
  </w:num>
  <w:num w:numId="11" w16cid:durableId="1390762295">
    <w:abstractNumId w:val="0"/>
  </w:num>
  <w:num w:numId="12" w16cid:durableId="1228149587">
    <w:abstractNumId w:val="27"/>
  </w:num>
  <w:num w:numId="13" w16cid:durableId="1553495066">
    <w:abstractNumId w:val="20"/>
  </w:num>
  <w:num w:numId="14" w16cid:durableId="107168383">
    <w:abstractNumId w:val="10"/>
  </w:num>
  <w:num w:numId="15" w16cid:durableId="1643996609">
    <w:abstractNumId w:val="36"/>
  </w:num>
  <w:num w:numId="16" w16cid:durableId="209807444">
    <w:abstractNumId w:val="26"/>
  </w:num>
  <w:num w:numId="17" w16cid:durableId="704840363">
    <w:abstractNumId w:val="25"/>
  </w:num>
  <w:num w:numId="18" w16cid:durableId="1521628167">
    <w:abstractNumId w:val="22"/>
  </w:num>
  <w:num w:numId="19" w16cid:durableId="116066291">
    <w:abstractNumId w:val="3"/>
  </w:num>
  <w:num w:numId="20" w16cid:durableId="2119910604">
    <w:abstractNumId w:val="35"/>
  </w:num>
  <w:num w:numId="21" w16cid:durableId="1797217299">
    <w:abstractNumId w:val="23"/>
  </w:num>
  <w:num w:numId="22" w16cid:durableId="723287649">
    <w:abstractNumId w:val="28"/>
  </w:num>
  <w:num w:numId="23" w16cid:durableId="439304602">
    <w:abstractNumId w:val="34"/>
  </w:num>
  <w:num w:numId="24" w16cid:durableId="1208689819">
    <w:abstractNumId w:val="19"/>
  </w:num>
  <w:num w:numId="25" w16cid:durableId="325284296">
    <w:abstractNumId w:val="7"/>
  </w:num>
  <w:num w:numId="26" w16cid:durableId="151409174">
    <w:abstractNumId w:val="33"/>
  </w:num>
  <w:num w:numId="27" w16cid:durableId="1558470538">
    <w:abstractNumId w:val="12"/>
  </w:num>
  <w:num w:numId="28" w16cid:durableId="1506432241">
    <w:abstractNumId w:val="15"/>
  </w:num>
  <w:num w:numId="29" w16cid:durableId="1736120979">
    <w:abstractNumId w:val="30"/>
  </w:num>
  <w:num w:numId="30" w16cid:durableId="1721436861">
    <w:abstractNumId w:val="32"/>
  </w:num>
  <w:num w:numId="31" w16cid:durableId="1985425671">
    <w:abstractNumId w:val="9"/>
  </w:num>
  <w:num w:numId="32" w16cid:durableId="867526122">
    <w:abstractNumId w:val="4"/>
  </w:num>
  <w:num w:numId="33" w16cid:durableId="1760129655">
    <w:abstractNumId w:val="5"/>
  </w:num>
  <w:num w:numId="34" w16cid:durableId="61491434">
    <w:abstractNumId w:val="17"/>
  </w:num>
  <w:num w:numId="35" w16cid:durableId="1856337952">
    <w:abstractNumId w:val="1"/>
  </w:num>
  <w:num w:numId="36" w16cid:durableId="1181431803">
    <w:abstractNumId w:val="6"/>
  </w:num>
  <w:num w:numId="37" w16cid:durableId="109729216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2B"/>
    <w:rsid w:val="00002F4E"/>
    <w:rsid w:val="00004315"/>
    <w:rsid w:val="000074AF"/>
    <w:rsid w:val="00012EC8"/>
    <w:rsid w:val="000153C7"/>
    <w:rsid w:val="000164E0"/>
    <w:rsid w:val="00016EB7"/>
    <w:rsid w:val="00021BBC"/>
    <w:rsid w:val="00023243"/>
    <w:rsid w:val="00027F6E"/>
    <w:rsid w:val="00027F9D"/>
    <w:rsid w:val="0003234E"/>
    <w:rsid w:val="0003263E"/>
    <w:rsid w:val="00032A56"/>
    <w:rsid w:val="00032F2B"/>
    <w:rsid w:val="0003421E"/>
    <w:rsid w:val="000343CA"/>
    <w:rsid w:val="00034A4E"/>
    <w:rsid w:val="00035944"/>
    <w:rsid w:val="00037123"/>
    <w:rsid w:val="00040426"/>
    <w:rsid w:val="0004590E"/>
    <w:rsid w:val="00045A15"/>
    <w:rsid w:val="00046FF3"/>
    <w:rsid w:val="00047C24"/>
    <w:rsid w:val="00051E55"/>
    <w:rsid w:val="00060FC0"/>
    <w:rsid w:val="0006122E"/>
    <w:rsid w:val="00061671"/>
    <w:rsid w:val="00066D47"/>
    <w:rsid w:val="00067339"/>
    <w:rsid w:val="0007014C"/>
    <w:rsid w:val="00070703"/>
    <w:rsid w:val="00072B23"/>
    <w:rsid w:val="00073FF0"/>
    <w:rsid w:val="00075FD3"/>
    <w:rsid w:val="0008185D"/>
    <w:rsid w:val="0008353A"/>
    <w:rsid w:val="00085E20"/>
    <w:rsid w:val="00093000"/>
    <w:rsid w:val="00097679"/>
    <w:rsid w:val="000A2349"/>
    <w:rsid w:val="000B7E34"/>
    <w:rsid w:val="000C3E2B"/>
    <w:rsid w:val="000D071F"/>
    <w:rsid w:val="000D0E23"/>
    <w:rsid w:val="000D538A"/>
    <w:rsid w:val="000D57AE"/>
    <w:rsid w:val="000D67EF"/>
    <w:rsid w:val="000E0853"/>
    <w:rsid w:val="000E0EA8"/>
    <w:rsid w:val="000E191A"/>
    <w:rsid w:val="000E2580"/>
    <w:rsid w:val="000E4AB2"/>
    <w:rsid w:val="000E4EAD"/>
    <w:rsid w:val="00101DE5"/>
    <w:rsid w:val="00103BE7"/>
    <w:rsid w:val="001049C0"/>
    <w:rsid w:val="00107F5E"/>
    <w:rsid w:val="0011227B"/>
    <w:rsid w:val="00115429"/>
    <w:rsid w:val="001212A0"/>
    <w:rsid w:val="00123B7F"/>
    <w:rsid w:val="00125B3E"/>
    <w:rsid w:val="001261F2"/>
    <w:rsid w:val="00130556"/>
    <w:rsid w:val="00130776"/>
    <w:rsid w:val="0013279E"/>
    <w:rsid w:val="001358A4"/>
    <w:rsid w:val="0013650E"/>
    <w:rsid w:val="001369C2"/>
    <w:rsid w:val="001403E4"/>
    <w:rsid w:val="00147A0F"/>
    <w:rsid w:val="0015211F"/>
    <w:rsid w:val="00153757"/>
    <w:rsid w:val="00162333"/>
    <w:rsid w:val="00163187"/>
    <w:rsid w:val="00164F13"/>
    <w:rsid w:val="001652F3"/>
    <w:rsid w:val="00165DD2"/>
    <w:rsid w:val="0017321F"/>
    <w:rsid w:val="001736AE"/>
    <w:rsid w:val="00180151"/>
    <w:rsid w:val="00180E17"/>
    <w:rsid w:val="00180FA3"/>
    <w:rsid w:val="00182D1E"/>
    <w:rsid w:val="00183C21"/>
    <w:rsid w:val="001846C7"/>
    <w:rsid w:val="00186B46"/>
    <w:rsid w:val="00190C36"/>
    <w:rsid w:val="00190D48"/>
    <w:rsid w:val="0019100D"/>
    <w:rsid w:val="001920D2"/>
    <w:rsid w:val="00192725"/>
    <w:rsid w:val="00194410"/>
    <w:rsid w:val="00197483"/>
    <w:rsid w:val="001A0561"/>
    <w:rsid w:val="001A1EBA"/>
    <w:rsid w:val="001A2C5E"/>
    <w:rsid w:val="001A6611"/>
    <w:rsid w:val="001B1286"/>
    <w:rsid w:val="001B1EFE"/>
    <w:rsid w:val="001B2AB1"/>
    <w:rsid w:val="001D0CF6"/>
    <w:rsid w:val="001D1071"/>
    <w:rsid w:val="001D18C8"/>
    <w:rsid w:val="001D2585"/>
    <w:rsid w:val="001D46E0"/>
    <w:rsid w:val="001D5198"/>
    <w:rsid w:val="001D5953"/>
    <w:rsid w:val="001D625B"/>
    <w:rsid w:val="001D7BA9"/>
    <w:rsid w:val="001E010C"/>
    <w:rsid w:val="001E0764"/>
    <w:rsid w:val="001E3475"/>
    <w:rsid w:val="001E52B0"/>
    <w:rsid w:val="001F3FB8"/>
    <w:rsid w:val="001F51AB"/>
    <w:rsid w:val="001F774F"/>
    <w:rsid w:val="001F7AE7"/>
    <w:rsid w:val="00200903"/>
    <w:rsid w:val="00200E24"/>
    <w:rsid w:val="00200FDF"/>
    <w:rsid w:val="00204D24"/>
    <w:rsid w:val="002102E6"/>
    <w:rsid w:val="002109B6"/>
    <w:rsid w:val="00210F81"/>
    <w:rsid w:val="00215456"/>
    <w:rsid w:val="00220D11"/>
    <w:rsid w:val="002213B3"/>
    <w:rsid w:val="002218E1"/>
    <w:rsid w:val="00223808"/>
    <w:rsid w:val="00223A81"/>
    <w:rsid w:val="00226BC2"/>
    <w:rsid w:val="00227289"/>
    <w:rsid w:val="0023206B"/>
    <w:rsid w:val="0023520B"/>
    <w:rsid w:val="0023639D"/>
    <w:rsid w:val="00241852"/>
    <w:rsid w:val="00242FDF"/>
    <w:rsid w:val="002438D8"/>
    <w:rsid w:val="00247C73"/>
    <w:rsid w:val="00253C63"/>
    <w:rsid w:val="0025675A"/>
    <w:rsid w:val="00256858"/>
    <w:rsid w:val="00260AAC"/>
    <w:rsid w:val="0026501A"/>
    <w:rsid w:val="00266E6D"/>
    <w:rsid w:val="002703E9"/>
    <w:rsid w:val="002730D8"/>
    <w:rsid w:val="002744A8"/>
    <w:rsid w:val="00275468"/>
    <w:rsid w:val="0028363C"/>
    <w:rsid w:val="00283CDB"/>
    <w:rsid w:val="00285221"/>
    <w:rsid w:val="002867E5"/>
    <w:rsid w:val="00293EAF"/>
    <w:rsid w:val="002949CE"/>
    <w:rsid w:val="002965A2"/>
    <w:rsid w:val="002971CE"/>
    <w:rsid w:val="002A04F5"/>
    <w:rsid w:val="002A21D4"/>
    <w:rsid w:val="002A5F2B"/>
    <w:rsid w:val="002A6DC4"/>
    <w:rsid w:val="002B04FC"/>
    <w:rsid w:val="002B06BF"/>
    <w:rsid w:val="002B07B8"/>
    <w:rsid w:val="002B14BA"/>
    <w:rsid w:val="002B171F"/>
    <w:rsid w:val="002B6963"/>
    <w:rsid w:val="002B78C8"/>
    <w:rsid w:val="002C2B09"/>
    <w:rsid w:val="002C5CA9"/>
    <w:rsid w:val="002C7316"/>
    <w:rsid w:val="002D0111"/>
    <w:rsid w:val="002D28F7"/>
    <w:rsid w:val="002D3B6F"/>
    <w:rsid w:val="002D616F"/>
    <w:rsid w:val="002D6708"/>
    <w:rsid w:val="002D6F0D"/>
    <w:rsid w:val="002D75B3"/>
    <w:rsid w:val="002E35F3"/>
    <w:rsid w:val="002E741C"/>
    <w:rsid w:val="002F2071"/>
    <w:rsid w:val="002F337B"/>
    <w:rsid w:val="002F3908"/>
    <w:rsid w:val="002F4530"/>
    <w:rsid w:val="002F65CF"/>
    <w:rsid w:val="002F73AB"/>
    <w:rsid w:val="00300678"/>
    <w:rsid w:val="00304AEA"/>
    <w:rsid w:val="003062C4"/>
    <w:rsid w:val="00310E4A"/>
    <w:rsid w:val="003126E7"/>
    <w:rsid w:val="003136E5"/>
    <w:rsid w:val="003148AD"/>
    <w:rsid w:val="00322004"/>
    <w:rsid w:val="00323922"/>
    <w:rsid w:val="00323A25"/>
    <w:rsid w:val="00324CCA"/>
    <w:rsid w:val="00326286"/>
    <w:rsid w:val="003316F8"/>
    <w:rsid w:val="003322E3"/>
    <w:rsid w:val="00332CD4"/>
    <w:rsid w:val="00334E59"/>
    <w:rsid w:val="00343712"/>
    <w:rsid w:val="00346A3E"/>
    <w:rsid w:val="003505D3"/>
    <w:rsid w:val="00350AA6"/>
    <w:rsid w:val="00352E91"/>
    <w:rsid w:val="00355818"/>
    <w:rsid w:val="00357003"/>
    <w:rsid w:val="00361CDE"/>
    <w:rsid w:val="003646A3"/>
    <w:rsid w:val="00371872"/>
    <w:rsid w:val="00374D9C"/>
    <w:rsid w:val="00380263"/>
    <w:rsid w:val="00391BEA"/>
    <w:rsid w:val="00394CCD"/>
    <w:rsid w:val="00394F45"/>
    <w:rsid w:val="003953B9"/>
    <w:rsid w:val="00395BBA"/>
    <w:rsid w:val="003A0334"/>
    <w:rsid w:val="003A0372"/>
    <w:rsid w:val="003A4352"/>
    <w:rsid w:val="003B0B3B"/>
    <w:rsid w:val="003B0D01"/>
    <w:rsid w:val="003B18E8"/>
    <w:rsid w:val="003B54BA"/>
    <w:rsid w:val="003B6683"/>
    <w:rsid w:val="003B794A"/>
    <w:rsid w:val="003C0EE1"/>
    <w:rsid w:val="003D114D"/>
    <w:rsid w:val="003D7CFC"/>
    <w:rsid w:val="003E596C"/>
    <w:rsid w:val="003E7F41"/>
    <w:rsid w:val="003F236E"/>
    <w:rsid w:val="003F2FB9"/>
    <w:rsid w:val="003F6F0F"/>
    <w:rsid w:val="003F7C64"/>
    <w:rsid w:val="00400808"/>
    <w:rsid w:val="00402E9C"/>
    <w:rsid w:val="00407F66"/>
    <w:rsid w:val="004148AC"/>
    <w:rsid w:val="004154F4"/>
    <w:rsid w:val="004158DA"/>
    <w:rsid w:val="00423468"/>
    <w:rsid w:val="00426DA9"/>
    <w:rsid w:val="00427D35"/>
    <w:rsid w:val="0043115F"/>
    <w:rsid w:val="004326D8"/>
    <w:rsid w:val="00433610"/>
    <w:rsid w:val="00434E44"/>
    <w:rsid w:val="00436F76"/>
    <w:rsid w:val="00445BF6"/>
    <w:rsid w:val="004545E0"/>
    <w:rsid w:val="004552A5"/>
    <w:rsid w:val="004559D3"/>
    <w:rsid w:val="004561FF"/>
    <w:rsid w:val="00457A76"/>
    <w:rsid w:val="00462F44"/>
    <w:rsid w:val="004633E0"/>
    <w:rsid w:val="00464C55"/>
    <w:rsid w:val="00465CB0"/>
    <w:rsid w:val="00466E2B"/>
    <w:rsid w:val="00470433"/>
    <w:rsid w:val="00473283"/>
    <w:rsid w:val="00476218"/>
    <w:rsid w:val="004811AF"/>
    <w:rsid w:val="00482361"/>
    <w:rsid w:val="00483327"/>
    <w:rsid w:val="00483D2E"/>
    <w:rsid w:val="00484B0C"/>
    <w:rsid w:val="004869BD"/>
    <w:rsid w:val="00490B5B"/>
    <w:rsid w:val="00491B83"/>
    <w:rsid w:val="004943D8"/>
    <w:rsid w:val="004954C5"/>
    <w:rsid w:val="00496B1F"/>
    <w:rsid w:val="004A1783"/>
    <w:rsid w:val="004A1B70"/>
    <w:rsid w:val="004A6493"/>
    <w:rsid w:val="004A79F9"/>
    <w:rsid w:val="004B2059"/>
    <w:rsid w:val="004B31E9"/>
    <w:rsid w:val="004B38BA"/>
    <w:rsid w:val="004B71B4"/>
    <w:rsid w:val="004B7787"/>
    <w:rsid w:val="004C04ED"/>
    <w:rsid w:val="004C08AA"/>
    <w:rsid w:val="004C1772"/>
    <w:rsid w:val="004C2646"/>
    <w:rsid w:val="004C26BB"/>
    <w:rsid w:val="004C5C32"/>
    <w:rsid w:val="004D286E"/>
    <w:rsid w:val="004D7869"/>
    <w:rsid w:val="004E1E0E"/>
    <w:rsid w:val="004F098E"/>
    <w:rsid w:val="004F2C2B"/>
    <w:rsid w:val="004F3889"/>
    <w:rsid w:val="00507940"/>
    <w:rsid w:val="0050798C"/>
    <w:rsid w:val="005101C3"/>
    <w:rsid w:val="00521F67"/>
    <w:rsid w:val="00522A87"/>
    <w:rsid w:val="00523341"/>
    <w:rsid w:val="00525C43"/>
    <w:rsid w:val="00527DEA"/>
    <w:rsid w:val="005308B2"/>
    <w:rsid w:val="00531948"/>
    <w:rsid w:val="00531B7B"/>
    <w:rsid w:val="00534437"/>
    <w:rsid w:val="00537A4F"/>
    <w:rsid w:val="00537D82"/>
    <w:rsid w:val="00547273"/>
    <w:rsid w:val="00556607"/>
    <w:rsid w:val="00556F65"/>
    <w:rsid w:val="00560BFB"/>
    <w:rsid w:val="00560BFE"/>
    <w:rsid w:val="00562DF7"/>
    <w:rsid w:val="005631E4"/>
    <w:rsid w:val="005665F2"/>
    <w:rsid w:val="005669A3"/>
    <w:rsid w:val="005673B4"/>
    <w:rsid w:val="00581942"/>
    <w:rsid w:val="00582A2F"/>
    <w:rsid w:val="00583BFC"/>
    <w:rsid w:val="00585757"/>
    <w:rsid w:val="00587032"/>
    <w:rsid w:val="00595443"/>
    <w:rsid w:val="005A232E"/>
    <w:rsid w:val="005A3BD0"/>
    <w:rsid w:val="005A675E"/>
    <w:rsid w:val="005B1569"/>
    <w:rsid w:val="005B1693"/>
    <w:rsid w:val="005B3DE2"/>
    <w:rsid w:val="005B5B1A"/>
    <w:rsid w:val="005B78DE"/>
    <w:rsid w:val="005C13EA"/>
    <w:rsid w:val="005D047F"/>
    <w:rsid w:val="005D1DA3"/>
    <w:rsid w:val="005D6926"/>
    <w:rsid w:val="005E2B73"/>
    <w:rsid w:val="005E3956"/>
    <w:rsid w:val="005F2C54"/>
    <w:rsid w:val="005F5DA8"/>
    <w:rsid w:val="00603D8C"/>
    <w:rsid w:val="00607176"/>
    <w:rsid w:val="00612901"/>
    <w:rsid w:val="00616C38"/>
    <w:rsid w:val="0062069A"/>
    <w:rsid w:val="00621B90"/>
    <w:rsid w:val="00623ADE"/>
    <w:rsid w:val="00624460"/>
    <w:rsid w:val="0062636A"/>
    <w:rsid w:val="00640231"/>
    <w:rsid w:val="00642817"/>
    <w:rsid w:val="00643EB1"/>
    <w:rsid w:val="0064432D"/>
    <w:rsid w:val="00644EEF"/>
    <w:rsid w:val="0064591B"/>
    <w:rsid w:val="006539E5"/>
    <w:rsid w:val="00654AF4"/>
    <w:rsid w:val="00656D1B"/>
    <w:rsid w:val="006579CC"/>
    <w:rsid w:val="00663A59"/>
    <w:rsid w:val="00664331"/>
    <w:rsid w:val="0066569A"/>
    <w:rsid w:val="00666A60"/>
    <w:rsid w:val="00667F22"/>
    <w:rsid w:val="0067011E"/>
    <w:rsid w:val="00673D0D"/>
    <w:rsid w:val="006802F5"/>
    <w:rsid w:val="006826B4"/>
    <w:rsid w:val="00683358"/>
    <w:rsid w:val="006854BF"/>
    <w:rsid w:val="006866CA"/>
    <w:rsid w:val="00687591"/>
    <w:rsid w:val="00696B1F"/>
    <w:rsid w:val="00697A53"/>
    <w:rsid w:val="006A24D4"/>
    <w:rsid w:val="006A33A7"/>
    <w:rsid w:val="006A3B65"/>
    <w:rsid w:val="006B2230"/>
    <w:rsid w:val="006B7E1C"/>
    <w:rsid w:val="006C1BDD"/>
    <w:rsid w:val="006C5AB0"/>
    <w:rsid w:val="006C7998"/>
    <w:rsid w:val="006C7AD0"/>
    <w:rsid w:val="006D223F"/>
    <w:rsid w:val="006D2D36"/>
    <w:rsid w:val="006D7F40"/>
    <w:rsid w:val="006E0488"/>
    <w:rsid w:val="006E5D8C"/>
    <w:rsid w:val="006F0518"/>
    <w:rsid w:val="006F0BB8"/>
    <w:rsid w:val="006F373C"/>
    <w:rsid w:val="006F5690"/>
    <w:rsid w:val="006F5A1B"/>
    <w:rsid w:val="006F5F3C"/>
    <w:rsid w:val="006F6A6D"/>
    <w:rsid w:val="006F7748"/>
    <w:rsid w:val="007053CC"/>
    <w:rsid w:val="007150E3"/>
    <w:rsid w:val="007158F8"/>
    <w:rsid w:val="00721F92"/>
    <w:rsid w:val="007238A7"/>
    <w:rsid w:val="0072562B"/>
    <w:rsid w:val="00731CC3"/>
    <w:rsid w:val="00734CB8"/>
    <w:rsid w:val="00734DEF"/>
    <w:rsid w:val="00737CA9"/>
    <w:rsid w:val="00741402"/>
    <w:rsid w:val="0074142A"/>
    <w:rsid w:val="00741631"/>
    <w:rsid w:val="00752EC4"/>
    <w:rsid w:val="00760FAA"/>
    <w:rsid w:val="007612B5"/>
    <w:rsid w:val="0077145B"/>
    <w:rsid w:val="007739AF"/>
    <w:rsid w:val="00775D76"/>
    <w:rsid w:val="0079044D"/>
    <w:rsid w:val="00791A75"/>
    <w:rsid w:val="00791DAA"/>
    <w:rsid w:val="00792FE2"/>
    <w:rsid w:val="007A2EDD"/>
    <w:rsid w:val="007A3C97"/>
    <w:rsid w:val="007A722B"/>
    <w:rsid w:val="007B3235"/>
    <w:rsid w:val="007B4C5C"/>
    <w:rsid w:val="007B5013"/>
    <w:rsid w:val="007B7233"/>
    <w:rsid w:val="007C105B"/>
    <w:rsid w:val="007C7F68"/>
    <w:rsid w:val="007D5643"/>
    <w:rsid w:val="007E1D49"/>
    <w:rsid w:val="007E4343"/>
    <w:rsid w:val="007E593F"/>
    <w:rsid w:val="007F1A62"/>
    <w:rsid w:val="007F1D25"/>
    <w:rsid w:val="007F6523"/>
    <w:rsid w:val="008001F8"/>
    <w:rsid w:val="0080032E"/>
    <w:rsid w:val="00801090"/>
    <w:rsid w:val="00801BA9"/>
    <w:rsid w:val="00803783"/>
    <w:rsid w:val="00803CC6"/>
    <w:rsid w:val="00806055"/>
    <w:rsid w:val="0080625A"/>
    <w:rsid w:val="00807AEF"/>
    <w:rsid w:val="00810E0C"/>
    <w:rsid w:val="0081200C"/>
    <w:rsid w:val="00812238"/>
    <w:rsid w:val="008138F9"/>
    <w:rsid w:val="00814F55"/>
    <w:rsid w:val="00816261"/>
    <w:rsid w:val="00817C93"/>
    <w:rsid w:val="00820899"/>
    <w:rsid w:val="008210FB"/>
    <w:rsid w:val="008229F8"/>
    <w:rsid w:val="0082363F"/>
    <w:rsid w:val="00830B94"/>
    <w:rsid w:val="00831FDB"/>
    <w:rsid w:val="00833D04"/>
    <w:rsid w:val="008346E9"/>
    <w:rsid w:val="00836C96"/>
    <w:rsid w:val="00850478"/>
    <w:rsid w:val="00853AA3"/>
    <w:rsid w:val="00854905"/>
    <w:rsid w:val="00863BCF"/>
    <w:rsid w:val="00864068"/>
    <w:rsid w:val="00864D71"/>
    <w:rsid w:val="0086551D"/>
    <w:rsid w:val="0086552C"/>
    <w:rsid w:val="00866372"/>
    <w:rsid w:val="008664DE"/>
    <w:rsid w:val="00867034"/>
    <w:rsid w:val="008725B1"/>
    <w:rsid w:val="00872847"/>
    <w:rsid w:val="00875CFE"/>
    <w:rsid w:val="00875F39"/>
    <w:rsid w:val="00880958"/>
    <w:rsid w:val="00880F76"/>
    <w:rsid w:val="00882530"/>
    <w:rsid w:val="00886F20"/>
    <w:rsid w:val="0088771E"/>
    <w:rsid w:val="00890D99"/>
    <w:rsid w:val="008911DE"/>
    <w:rsid w:val="00891675"/>
    <w:rsid w:val="00892287"/>
    <w:rsid w:val="008939FD"/>
    <w:rsid w:val="008951DD"/>
    <w:rsid w:val="008A2AED"/>
    <w:rsid w:val="008A38A5"/>
    <w:rsid w:val="008A4C45"/>
    <w:rsid w:val="008A5625"/>
    <w:rsid w:val="008B25F9"/>
    <w:rsid w:val="008B2C8E"/>
    <w:rsid w:val="008B2CCB"/>
    <w:rsid w:val="008B48CE"/>
    <w:rsid w:val="008C2BE5"/>
    <w:rsid w:val="008E6FED"/>
    <w:rsid w:val="008E75DB"/>
    <w:rsid w:val="008F0EC7"/>
    <w:rsid w:val="008F2768"/>
    <w:rsid w:val="008F5D76"/>
    <w:rsid w:val="008F6890"/>
    <w:rsid w:val="008F7ADD"/>
    <w:rsid w:val="00900756"/>
    <w:rsid w:val="00901A36"/>
    <w:rsid w:val="00911025"/>
    <w:rsid w:val="00913F5F"/>
    <w:rsid w:val="00916BC1"/>
    <w:rsid w:val="00921D8D"/>
    <w:rsid w:val="0092320F"/>
    <w:rsid w:val="0093092A"/>
    <w:rsid w:val="00945B21"/>
    <w:rsid w:val="009460E7"/>
    <w:rsid w:val="0094786D"/>
    <w:rsid w:val="009500B1"/>
    <w:rsid w:val="00957320"/>
    <w:rsid w:val="00964CB9"/>
    <w:rsid w:val="009654FC"/>
    <w:rsid w:val="00965BC6"/>
    <w:rsid w:val="00967F6E"/>
    <w:rsid w:val="0097120D"/>
    <w:rsid w:val="00971FC5"/>
    <w:rsid w:val="0097484A"/>
    <w:rsid w:val="00974FF3"/>
    <w:rsid w:val="00980B6B"/>
    <w:rsid w:val="00981DA9"/>
    <w:rsid w:val="0098220C"/>
    <w:rsid w:val="009824BF"/>
    <w:rsid w:val="00982718"/>
    <w:rsid w:val="00984889"/>
    <w:rsid w:val="00986DEA"/>
    <w:rsid w:val="00990BCE"/>
    <w:rsid w:val="00992E5F"/>
    <w:rsid w:val="009973ED"/>
    <w:rsid w:val="009A224A"/>
    <w:rsid w:val="009A6642"/>
    <w:rsid w:val="009A6EEC"/>
    <w:rsid w:val="009B1ED4"/>
    <w:rsid w:val="009B386A"/>
    <w:rsid w:val="009B3EBC"/>
    <w:rsid w:val="009B4B87"/>
    <w:rsid w:val="009B54AE"/>
    <w:rsid w:val="009B7C2D"/>
    <w:rsid w:val="009C0442"/>
    <w:rsid w:val="009C6E6C"/>
    <w:rsid w:val="009D1618"/>
    <w:rsid w:val="009D48E5"/>
    <w:rsid w:val="009E3C86"/>
    <w:rsid w:val="009E6FF9"/>
    <w:rsid w:val="009F16C1"/>
    <w:rsid w:val="009F443B"/>
    <w:rsid w:val="00A028CC"/>
    <w:rsid w:val="00A02978"/>
    <w:rsid w:val="00A04124"/>
    <w:rsid w:val="00A06703"/>
    <w:rsid w:val="00A10BC2"/>
    <w:rsid w:val="00A127F5"/>
    <w:rsid w:val="00A12855"/>
    <w:rsid w:val="00A178E9"/>
    <w:rsid w:val="00A17E88"/>
    <w:rsid w:val="00A227DC"/>
    <w:rsid w:val="00A25585"/>
    <w:rsid w:val="00A30597"/>
    <w:rsid w:val="00A318CD"/>
    <w:rsid w:val="00A324A0"/>
    <w:rsid w:val="00A377F5"/>
    <w:rsid w:val="00A42EA6"/>
    <w:rsid w:val="00A439A1"/>
    <w:rsid w:val="00A463A6"/>
    <w:rsid w:val="00A46D39"/>
    <w:rsid w:val="00A47415"/>
    <w:rsid w:val="00A50285"/>
    <w:rsid w:val="00A50D1F"/>
    <w:rsid w:val="00A5422C"/>
    <w:rsid w:val="00A5424E"/>
    <w:rsid w:val="00A54DC3"/>
    <w:rsid w:val="00A626CC"/>
    <w:rsid w:val="00A62E78"/>
    <w:rsid w:val="00A63A0A"/>
    <w:rsid w:val="00A711F9"/>
    <w:rsid w:val="00A72728"/>
    <w:rsid w:val="00A7340F"/>
    <w:rsid w:val="00A7349F"/>
    <w:rsid w:val="00A765E9"/>
    <w:rsid w:val="00A76A94"/>
    <w:rsid w:val="00A838A0"/>
    <w:rsid w:val="00A861B1"/>
    <w:rsid w:val="00A90F71"/>
    <w:rsid w:val="00A941C8"/>
    <w:rsid w:val="00A943EE"/>
    <w:rsid w:val="00A95573"/>
    <w:rsid w:val="00A96C3B"/>
    <w:rsid w:val="00AA258B"/>
    <w:rsid w:val="00AA3778"/>
    <w:rsid w:val="00AB4264"/>
    <w:rsid w:val="00AB4E15"/>
    <w:rsid w:val="00AC05C0"/>
    <w:rsid w:val="00AC172F"/>
    <w:rsid w:val="00AC2EC5"/>
    <w:rsid w:val="00AC4B3F"/>
    <w:rsid w:val="00AD5D02"/>
    <w:rsid w:val="00AD6A65"/>
    <w:rsid w:val="00AD7C98"/>
    <w:rsid w:val="00AE02A7"/>
    <w:rsid w:val="00AE02FB"/>
    <w:rsid w:val="00AE2666"/>
    <w:rsid w:val="00AE3838"/>
    <w:rsid w:val="00AE594D"/>
    <w:rsid w:val="00AE73F9"/>
    <w:rsid w:val="00AF066D"/>
    <w:rsid w:val="00AF1DD2"/>
    <w:rsid w:val="00AF28B9"/>
    <w:rsid w:val="00AF2D5E"/>
    <w:rsid w:val="00AF2EB2"/>
    <w:rsid w:val="00AF3FB7"/>
    <w:rsid w:val="00AF4C22"/>
    <w:rsid w:val="00AF6E69"/>
    <w:rsid w:val="00B04524"/>
    <w:rsid w:val="00B0625D"/>
    <w:rsid w:val="00B07353"/>
    <w:rsid w:val="00B10893"/>
    <w:rsid w:val="00B11206"/>
    <w:rsid w:val="00B11C78"/>
    <w:rsid w:val="00B11E92"/>
    <w:rsid w:val="00B145E0"/>
    <w:rsid w:val="00B160C4"/>
    <w:rsid w:val="00B24FC2"/>
    <w:rsid w:val="00B26D9B"/>
    <w:rsid w:val="00B27A76"/>
    <w:rsid w:val="00B27A7F"/>
    <w:rsid w:val="00B304CD"/>
    <w:rsid w:val="00B41D20"/>
    <w:rsid w:val="00B443EE"/>
    <w:rsid w:val="00B51042"/>
    <w:rsid w:val="00B51894"/>
    <w:rsid w:val="00B54195"/>
    <w:rsid w:val="00B55505"/>
    <w:rsid w:val="00B602D1"/>
    <w:rsid w:val="00B62B09"/>
    <w:rsid w:val="00B63ED1"/>
    <w:rsid w:val="00B63F89"/>
    <w:rsid w:val="00B645FB"/>
    <w:rsid w:val="00B64A4C"/>
    <w:rsid w:val="00B6648F"/>
    <w:rsid w:val="00B66FE4"/>
    <w:rsid w:val="00B67457"/>
    <w:rsid w:val="00B7004E"/>
    <w:rsid w:val="00B710E1"/>
    <w:rsid w:val="00B71757"/>
    <w:rsid w:val="00B71E72"/>
    <w:rsid w:val="00B721FD"/>
    <w:rsid w:val="00B80D03"/>
    <w:rsid w:val="00B81E95"/>
    <w:rsid w:val="00B84180"/>
    <w:rsid w:val="00B85A96"/>
    <w:rsid w:val="00B9032A"/>
    <w:rsid w:val="00B9254F"/>
    <w:rsid w:val="00B9337C"/>
    <w:rsid w:val="00BB0478"/>
    <w:rsid w:val="00BB1214"/>
    <w:rsid w:val="00BB1B26"/>
    <w:rsid w:val="00BB2D7F"/>
    <w:rsid w:val="00BB3A54"/>
    <w:rsid w:val="00BB4CAA"/>
    <w:rsid w:val="00BB5A32"/>
    <w:rsid w:val="00BB65C8"/>
    <w:rsid w:val="00BB7D57"/>
    <w:rsid w:val="00BD25DC"/>
    <w:rsid w:val="00BD28B5"/>
    <w:rsid w:val="00BD59AB"/>
    <w:rsid w:val="00BE02B2"/>
    <w:rsid w:val="00BE5C45"/>
    <w:rsid w:val="00BE60C0"/>
    <w:rsid w:val="00BE6CA9"/>
    <w:rsid w:val="00BF2FFD"/>
    <w:rsid w:val="00C00DAD"/>
    <w:rsid w:val="00C01206"/>
    <w:rsid w:val="00C03591"/>
    <w:rsid w:val="00C12FD5"/>
    <w:rsid w:val="00C24790"/>
    <w:rsid w:val="00C32F5E"/>
    <w:rsid w:val="00C33484"/>
    <w:rsid w:val="00C3574C"/>
    <w:rsid w:val="00C36C37"/>
    <w:rsid w:val="00C40CF8"/>
    <w:rsid w:val="00C41C73"/>
    <w:rsid w:val="00C44B85"/>
    <w:rsid w:val="00C44CAB"/>
    <w:rsid w:val="00C46C76"/>
    <w:rsid w:val="00C510DC"/>
    <w:rsid w:val="00C520CE"/>
    <w:rsid w:val="00C532D6"/>
    <w:rsid w:val="00C53A45"/>
    <w:rsid w:val="00C550D5"/>
    <w:rsid w:val="00C555B4"/>
    <w:rsid w:val="00C60CF7"/>
    <w:rsid w:val="00C62D85"/>
    <w:rsid w:val="00C67A2B"/>
    <w:rsid w:val="00C717D3"/>
    <w:rsid w:val="00C737AA"/>
    <w:rsid w:val="00C741C3"/>
    <w:rsid w:val="00C76CC4"/>
    <w:rsid w:val="00C77C87"/>
    <w:rsid w:val="00C81998"/>
    <w:rsid w:val="00C8693F"/>
    <w:rsid w:val="00C904B2"/>
    <w:rsid w:val="00C91181"/>
    <w:rsid w:val="00C9221D"/>
    <w:rsid w:val="00C97D76"/>
    <w:rsid w:val="00CA19EB"/>
    <w:rsid w:val="00CA267E"/>
    <w:rsid w:val="00CA3567"/>
    <w:rsid w:val="00CB24A2"/>
    <w:rsid w:val="00CB27BA"/>
    <w:rsid w:val="00CB2A2B"/>
    <w:rsid w:val="00CC0CAA"/>
    <w:rsid w:val="00CC136E"/>
    <w:rsid w:val="00CC19F3"/>
    <w:rsid w:val="00CC541B"/>
    <w:rsid w:val="00CC5D0F"/>
    <w:rsid w:val="00CC7781"/>
    <w:rsid w:val="00CC7E03"/>
    <w:rsid w:val="00CD0065"/>
    <w:rsid w:val="00CE1A03"/>
    <w:rsid w:val="00CE1EA9"/>
    <w:rsid w:val="00CE2B6A"/>
    <w:rsid w:val="00CE5D3C"/>
    <w:rsid w:val="00CE6925"/>
    <w:rsid w:val="00CE7891"/>
    <w:rsid w:val="00CF2F93"/>
    <w:rsid w:val="00CF3810"/>
    <w:rsid w:val="00CF39C0"/>
    <w:rsid w:val="00CF43A3"/>
    <w:rsid w:val="00CF46F7"/>
    <w:rsid w:val="00CF539B"/>
    <w:rsid w:val="00D05E5C"/>
    <w:rsid w:val="00D11E92"/>
    <w:rsid w:val="00D1296E"/>
    <w:rsid w:val="00D15630"/>
    <w:rsid w:val="00D20047"/>
    <w:rsid w:val="00D22AC4"/>
    <w:rsid w:val="00D26B9A"/>
    <w:rsid w:val="00D2715E"/>
    <w:rsid w:val="00D353C6"/>
    <w:rsid w:val="00D41671"/>
    <w:rsid w:val="00D42688"/>
    <w:rsid w:val="00D431DB"/>
    <w:rsid w:val="00D44DDB"/>
    <w:rsid w:val="00D473E5"/>
    <w:rsid w:val="00D50F84"/>
    <w:rsid w:val="00D516BA"/>
    <w:rsid w:val="00D53796"/>
    <w:rsid w:val="00D54494"/>
    <w:rsid w:val="00D5471B"/>
    <w:rsid w:val="00D56C08"/>
    <w:rsid w:val="00D641D7"/>
    <w:rsid w:val="00D64F55"/>
    <w:rsid w:val="00D67380"/>
    <w:rsid w:val="00D67EED"/>
    <w:rsid w:val="00D72A89"/>
    <w:rsid w:val="00D7457C"/>
    <w:rsid w:val="00D74EC3"/>
    <w:rsid w:val="00D74ECD"/>
    <w:rsid w:val="00D77672"/>
    <w:rsid w:val="00D80652"/>
    <w:rsid w:val="00D84593"/>
    <w:rsid w:val="00D85E4B"/>
    <w:rsid w:val="00D92731"/>
    <w:rsid w:val="00D93770"/>
    <w:rsid w:val="00D95E46"/>
    <w:rsid w:val="00D9605E"/>
    <w:rsid w:val="00D96AF4"/>
    <w:rsid w:val="00D9746C"/>
    <w:rsid w:val="00D97A82"/>
    <w:rsid w:val="00DA3842"/>
    <w:rsid w:val="00DA4451"/>
    <w:rsid w:val="00DA5B7D"/>
    <w:rsid w:val="00DB5764"/>
    <w:rsid w:val="00DC04F3"/>
    <w:rsid w:val="00DC1021"/>
    <w:rsid w:val="00DC50DC"/>
    <w:rsid w:val="00DC525C"/>
    <w:rsid w:val="00DD0CA0"/>
    <w:rsid w:val="00DD3AB1"/>
    <w:rsid w:val="00DD7EE6"/>
    <w:rsid w:val="00DE0D83"/>
    <w:rsid w:val="00DE70C8"/>
    <w:rsid w:val="00DE782D"/>
    <w:rsid w:val="00DE7BBE"/>
    <w:rsid w:val="00DF3604"/>
    <w:rsid w:val="00DF38B6"/>
    <w:rsid w:val="00DF40E4"/>
    <w:rsid w:val="00E01E0D"/>
    <w:rsid w:val="00E0274D"/>
    <w:rsid w:val="00E0499A"/>
    <w:rsid w:val="00E05A7E"/>
    <w:rsid w:val="00E10D66"/>
    <w:rsid w:val="00E12F77"/>
    <w:rsid w:val="00E14ABE"/>
    <w:rsid w:val="00E1556D"/>
    <w:rsid w:val="00E176BF"/>
    <w:rsid w:val="00E32C63"/>
    <w:rsid w:val="00E33B3B"/>
    <w:rsid w:val="00E3501A"/>
    <w:rsid w:val="00E36B32"/>
    <w:rsid w:val="00E377A7"/>
    <w:rsid w:val="00E4056F"/>
    <w:rsid w:val="00E41CEC"/>
    <w:rsid w:val="00E41DC3"/>
    <w:rsid w:val="00E42A13"/>
    <w:rsid w:val="00E4357F"/>
    <w:rsid w:val="00E43F9C"/>
    <w:rsid w:val="00E44280"/>
    <w:rsid w:val="00E453CF"/>
    <w:rsid w:val="00E54EEF"/>
    <w:rsid w:val="00E57FFA"/>
    <w:rsid w:val="00E61C76"/>
    <w:rsid w:val="00E635A1"/>
    <w:rsid w:val="00E6422A"/>
    <w:rsid w:val="00E658EE"/>
    <w:rsid w:val="00E7752A"/>
    <w:rsid w:val="00E8267E"/>
    <w:rsid w:val="00E82868"/>
    <w:rsid w:val="00E86EFC"/>
    <w:rsid w:val="00E9222F"/>
    <w:rsid w:val="00E92D75"/>
    <w:rsid w:val="00E9436B"/>
    <w:rsid w:val="00E9664B"/>
    <w:rsid w:val="00EA1ADA"/>
    <w:rsid w:val="00EA3E75"/>
    <w:rsid w:val="00EA49DC"/>
    <w:rsid w:val="00EA5430"/>
    <w:rsid w:val="00EB1F76"/>
    <w:rsid w:val="00EC2CF0"/>
    <w:rsid w:val="00EC653F"/>
    <w:rsid w:val="00EC7063"/>
    <w:rsid w:val="00EC7536"/>
    <w:rsid w:val="00ED3406"/>
    <w:rsid w:val="00ED5A25"/>
    <w:rsid w:val="00EE24D3"/>
    <w:rsid w:val="00EE3521"/>
    <w:rsid w:val="00EE610A"/>
    <w:rsid w:val="00EE7B01"/>
    <w:rsid w:val="00EF2BD6"/>
    <w:rsid w:val="00F036F7"/>
    <w:rsid w:val="00F066E0"/>
    <w:rsid w:val="00F10DFB"/>
    <w:rsid w:val="00F10F85"/>
    <w:rsid w:val="00F211BD"/>
    <w:rsid w:val="00F2179E"/>
    <w:rsid w:val="00F235D4"/>
    <w:rsid w:val="00F31DD9"/>
    <w:rsid w:val="00F3313E"/>
    <w:rsid w:val="00F342A5"/>
    <w:rsid w:val="00F35B21"/>
    <w:rsid w:val="00F37C9B"/>
    <w:rsid w:val="00F420BA"/>
    <w:rsid w:val="00F43E03"/>
    <w:rsid w:val="00F44C76"/>
    <w:rsid w:val="00F4528F"/>
    <w:rsid w:val="00F453C7"/>
    <w:rsid w:val="00F45D16"/>
    <w:rsid w:val="00F4640F"/>
    <w:rsid w:val="00F46C59"/>
    <w:rsid w:val="00F54F71"/>
    <w:rsid w:val="00F574A3"/>
    <w:rsid w:val="00F600F3"/>
    <w:rsid w:val="00F609C8"/>
    <w:rsid w:val="00F62710"/>
    <w:rsid w:val="00F63F79"/>
    <w:rsid w:val="00F64FD4"/>
    <w:rsid w:val="00F65002"/>
    <w:rsid w:val="00F671E2"/>
    <w:rsid w:val="00F72204"/>
    <w:rsid w:val="00F73E73"/>
    <w:rsid w:val="00F770F1"/>
    <w:rsid w:val="00F8546C"/>
    <w:rsid w:val="00F85EEF"/>
    <w:rsid w:val="00F8631D"/>
    <w:rsid w:val="00F9100B"/>
    <w:rsid w:val="00F9174A"/>
    <w:rsid w:val="00F9596D"/>
    <w:rsid w:val="00F95CDD"/>
    <w:rsid w:val="00FA0622"/>
    <w:rsid w:val="00FA4685"/>
    <w:rsid w:val="00FA4E27"/>
    <w:rsid w:val="00FA4F43"/>
    <w:rsid w:val="00FA602E"/>
    <w:rsid w:val="00FB2966"/>
    <w:rsid w:val="00FB5B06"/>
    <w:rsid w:val="00FC0FA3"/>
    <w:rsid w:val="00FC1C9A"/>
    <w:rsid w:val="00FC5C8B"/>
    <w:rsid w:val="00FC7466"/>
    <w:rsid w:val="00FD0594"/>
    <w:rsid w:val="00FD5896"/>
    <w:rsid w:val="00FE0E10"/>
    <w:rsid w:val="00FE490F"/>
    <w:rsid w:val="00FE5740"/>
    <w:rsid w:val="00FF6B1F"/>
    <w:rsid w:val="00FF75EF"/>
    <w:rsid w:val="0142D598"/>
    <w:rsid w:val="01C51A2F"/>
    <w:rsid w:val="075BDE54"/>
    <w:rsid w:val="09067002"/>
    <w:rsid w:val="09B703B7"/>
    <w:rsid w:val="0D74D1EB"/>
    <w:rsid w:val="0EDDCBA9"/>
    <w:rsid w:val="10799C0A"/>
    <w:rsid w:val="18B43D27"/>
    <w:rsid w:val="257F3EB9"/>
    <w:rsid w:val="2D12C0CB"/>
    <w:rsid w:val="2D3875E8"/>
    <w:rsid w:val="36A52377"/>
    <w:rsid w:val="39DF8B36"/>
    <w:rsid w:val="3A487E1A"/>
    <w:rsid w:val="432EA292"/>
    <w:rsid w:val="43C5B68F"/>
    <w:rsid w:val="4471A536"/>
    <w:rsid w:val="4DC04E32"/>
    <w:rsid w:val="4F71A4AE"/>
    <w:rsid w:val="5752B0DE"/>
    <w:rsid w:val="688B1417"/>
    <w:rsid w:val="6E050ACB"/>
    <w:rsid w:val="71CA6912"/>
    <w:rsid w:val="73C5E74B"/>
    <w:rsid w:val="75EB84BA"/>
    <w:rsid w:val="788D061E"/>
    <w:rsid w:val="7D128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B66CB"/>
  <w15:chartTrackingRefBased/>
  <w15:docId w15:val="{8C1A33D2-5C2E-4AF9-A36C-0CDF302C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6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160C4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B1E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A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">
    <w:name w:val="sub"/>
    <w:basedOn w:val="DefaultParagraphFont"/>
    <w:rsid w:val="00AD6A65"/>
  </w:style>
  <w:style w:type="character" w:styleId="Hyperlink">
    <w:name w:val="Hyperlink"/>
    <w:basedOn w:val="DefaultParagraphFont"/>
    <w:uiPriority w:val="99"/>
    <w:unhideWhenUsed/>
    <w:rsid w:val="00E176BF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6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55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8C"/>
  </w:style>
  <w:style w:type="paragraph" w:styleId="Footer">
    <w:name w:val="footer"/>
    <w:basedOn w:val="Normal"/>
    <w:link w:val="FooterChar"/>
    <w:uiPriority w:val="99"/>
    <w:unhideWhenUsed/>
    <w:rsid w:val="0060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8C"/>
  </w:style>
  <w:style w:type="character" w:styleId="FollowedHyperlink">
    <w:name w:val="FollowedHyperlink"/>
    <w:basedOn w:val="DefaultParagraphFont"/>
    <w:uiPriority w:val="99"/>
    <w:semiHidden/>
    <w:unhideWhenUsed/>
    <w:rsid w:val="00971FC5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ndfonline.com/doi/full/10.1080/10903127.2025.2541258" TargetMode="External"/><Relationship Id="rId18" Type="http://schemas.openxmlformats.org/officeDocument/2006/relationships/hyperlink" Target="https://nam10.safelinks.protection.outlook.com/?url=https%3A%2F%2Fwww.tandfonline.com%2Fdoi%2Ffull%2F10.1080%2F10903127.2024.2428668&amp;data=05%7C02%7Cbeller%40wustl.edu%7Cf97383f6f2a149ba1b0d08de26e796e6%7C4ccca3b571cd4e6d974b4d9beb96c6d6%7C0%7C0%7C638990973302653259%7CUnknown%7CTWFpbGZsb3d8eyJFbXB0eU1hcGkiOnRydWUsIlYiOiIwLjAuMDAwMCIsIlAiOiJXaW4zMiIsIkFOIjoiTWFpbCIsIldUIjoyfQ%3D%3D%7C0%7C%7C%7C&amp;sdata=PYWWv93z4hbLvf%2BiHtoE3jUEj6O6H%2FzRQ6ALIqgBybk%3D&amp;reserved=0" TargetMode="External"/><Relationship Id="rId26" Type="http://schemas.openxmlformats.org/officeDocument/2006/relationships/hyperlink" Target="https://nam10.safelinks.protection.outlook.com/?url=https%3A%2F%2Fwww.tandfonline.com%2Fdoi%2Ffull%2F10.1080%2F10903127.2024.2329217&amp;data=05%7C02%7Cbeller%40wustl.edu%7Ce05296bfd35c4203600208de0ccb6e86%7C4ccca3b571cd4e6d974b4d9beb96c6d6%7C0%7C0%7C638962265033306464%7CUnknown%7CTWFpbGZsb3d8eyJFbXB0eU1hcGkiOnRydWUsIlYiOiIwLjAuMDAwMCIsIlAiOiJXaW4zMiIsIkFOIjoiTWFpbCIsIldUIjoyfQ%3D%3D%7C0%7C%7C%7C&amp;sdata=NsW0dM5GZ%2BG5%2F5OA2G%2F3wEtU%2FuEUlHvK92clF2u%2FEqY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10.safelinks.protection.outlook.com/?url=https%3A%2F%2Fwww.tandfonline.com%2Fdoi%2Ffull%2F10.1080%2F10903127.2024.2437656&amp;data=05%7C02%7Cbeller%40wustl.edu%7Ce05296bfd35c4203600208de0ccb6e86%7C4ccca3b571cd4e6d974b4d9beb96c6d6%7C0%7C0%7C638962265033239114%7CUnknown%7CTWFpbGZsb3d8eyJFbXB0eU1hcGkiOnRydWUsIlYiOiIwLjAuMDAwMCIsIlAiOiJXaW4zMiIsIkFOIjoiTWFpbCIsIldUIjoyfQ%3D%3D%7C0%7C%7C%7C&amp;sdata=WUDUIwa6pq2GB%2Bo1ZMNhWHPSQ9FPepEt%2FAQfT1s9SkM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andfonline.com/doi/full/10.1080/10903127.2025.2540420" TargetMode="External"/><Relationship Id="rId17" Type="http://schemas.openxmlformats.org/officeDocument/2006/relationships/hyperlink" Target="https://www.tandfonline.com/doi/full/10.1080/10903127.2024.2428668" TargetMode="External"/><Relationship Id="rId25" Type="http://schemas.openxmlformats.org/officeDocument/2006/relationships/hyperlink" Target="https://nam10.safelinks.protection.outlook.com/?url=https%3A%2F%2Fwww.tandfonline.com%2Fdoi%2Ffull%2F10.1080%2F10903127.2024.2425821&amp;data=05%7C02%7Cbeller%40wustl.edu%7Ce05296bfd35c4203600208de0ccb6e86%7C4ccca3b571cd4e6d974b4d9beb96c6d6%7C0%7C0%7C638962265033293815%7CUnknown%7CTWFpbGZsb3d8eyJFbXB0eU1hcGkiOnRydWUsIlYiOiIwLjAuMDAwMCIsIlAiOiJXaW4zMiIsIkFOIjoiTWFpbCIsIldUIjoyfQ%3D%3D%7C0%7C%7C%7C&amp;sdata=SIcziUwrCUGY0IrP51bI36KsFeN6eahCBZfXwjDhTs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ndfonline.com/doi/full/10.1080/10903127.2025.2473679" TargetMode="External"/><Relationship Id="rId20" Type="http://schemas.openxmlformats.org/officeDocument/2006/relationships/hyperlink" Target="https://nam10.safelinks.protection.outlook.com/?url=https%3A%2F%2Fwww.tandfonline.com%2Fdoi%2Ffull%2F10.1080%2F10903127.2025.2457141&amp;data=05%7C02%7Cbeller%40wustl.edu%7Ce05296bfd35c4203600208de0ccb6e86%7C4ccca3b571cd4e6d974b4d9beb96c6d6%7C0%7C0%7C638962265033222888%7CUnknown%7CTWFpbGZsb3d8eyJFbXB0eU1hcGkiOnRydWUsIlYiOiIwLjAuMDAwMCIsIlAiOiJXaW4zMiIsIkFOIjoiTWFpbCIsIldUIjoyfQ%3D%3D%7C0%7C%7C%7C&amp;sdata=EiIo1mOY1CcauDcg8KUCf72ziUDcrWhxFc7u2I0WHQk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ndfonline.com/doi/full/10.1080/10903127.2025.2497056#abstract" TargetMode="External"/><Relationship Id="rId24" Type="http://schemas.openxmlformats.org/officeDocument/2006/relationships/hyperlink" Target="https://nam10.safelinks.protection.outlook.com/?url=https%3A%2F%2Fwww.tandfonline.com%2Fdoi%2Ffull%2F10.1080%2F10903127.2024.2413876&amp;data=05%7C02%7Cbeller%40wustl.edu%7Ce05296bfd35c4203600208de0ccb6e86%7C4ccca3b571cd4e6d974b4d9beb96c6d6%7C0%7C0%7C638962265033281985%7CUnknown%7CTWFpbGZsb3d8eyJFbXB0eU1hcGkiOnRydWUsIlYiOiIwLjAuMDAwMCIsIlAiOiJXaW4zMiIsIkFOIjoiTWFpbCIsIldUIjoyfQ%3D%3D%7C0%7C%7C%7C&amp;sdata=EodqpqvyaZ4nFAF4Z0z4ze%2B%2Bjm1vQSEU80z733aPAYw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andfonline.com/doi/full/10.1080/10903127.2025.2476195" TargetMode="External"/><Relationship Id="rId23" Type="http://schemas.openxmlformats.org/officeDocument/2006/relationships/hyperlink" Target="https://nam10.safelinks.protection.outlook.com/?url=https%3A%2F%2Fwww.tandfonline.com%2Fdoi%2Ffull%2F10.1080%2F10903127.2024.2416978&amp;data=05%7C02%7Cbeller%40wustl.edu%7Ce05296bfd35c4203600208de0ccb6e86%7C4ccca3b571cd4e6d974b4d9beb96c6d6%7C0%7C0%7C638962265033269438%7CUnknown%7CTWFpbGZsb3d8eyJFbXB0eU1hcGkiOnRydWUsIlYiOiIwLjAuMDAwMCIsIlAiOiJXaW4zMiIsIkFOIjoiTWFpbCIsIldUIjoyfQ%3D%3D%7C0%7C%7C%7C&amp;sdata=6YVxiLP%2BVyLBGz%2Flo60%2BLhUQKr49ErRnZaC1un8ouVA%3D&amp;reserved=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www.tandfonline.com%2Fdoi%2Ffull%2F10.1080%2F10903127.2025.2460203&amp;data=05%7C02%7Cbeller%40wustl.edu%7Cf97383f6f2a149ba1b0d08de26e796e6%7C4ccca3b571cd4e6d974b4d9beb96c6d6%7C0%7C0%7C638990973302673223%7CUnknown%7CTWFpbGZsb3d8eyJFbXB0eU1hcGkiOnRydWUsIlYiOiIwLjAuMDAwMCIsIlAiOiJXaW4zMiIsIkFOIjoiTWFpbCIsIldUIjoyfQ%3D%3D%7C0%7C%7C%7C&amp;sdata=NRsoIapfQHTkK%2FV6W2mV8bOQLVjqCeuOhMASPwNldm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ndfonline.com/doi/full/10.1080/10903127.2025.2493846" TargetMode="External"/><Relationship Id="rId22" Type="http://schemas.openxmlformats.org/officeDocument/2006/relationships/hyperlink" Target="https://nam10.safelinks.protection.outlook.com/?url=https%3A%2F%2Fwww.tandfonline.com%2Fdoi%2Ffull%2F10.1080%2F10903127.2024.2433146&amp;data=05%7C02%7Cbeller%40wustl.edu%7Ce05296bfd35c4203600208de0ccb6e86%7C4ccca3b571cd4e6d974b4d9beb96c6d6%7C0%7C0%7C638962265033255342%7CUnknown%7CTWFpbGZsb3d8eyJFbXB0eU1hcGkiOnRydWUsIlYiOiIwLjAuMDAwMCIsIlAiOiJXaW4zMiIsIkFOIjoiTWFpbCIsIldUIjoyfQ%3D%3D%7C0%7C%7C%7C&amp;sdata=hcIqCWYc2HIk2T3QVhJBgQIbw0auSZ1Abq7sOkiSyDI%3D&amp;reserved=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3E5104AFD2747AE82BB96CD733554" ma:contentTypeVersion="22" ma:contentTypeDescription="Create a new document." ma:contentTypeScope="" ma:versionID="385a301d8bea1991cc083576bd5c9e32">
  <xsd:schema xmlns:xsd="http://www.w3.org/2001/XMLSchema" xmlns:xs="http://www.w3.org/2001/XMLSchema" xmlns:p="http://schemas.microsoft.com/office/2006/metadata/properties" xmlns:ns2="368cb41b-0a93-4be3-ad8f-cc2a1defd7d6" xmlns:ns3="0d8cfdb6-a997-4d9d-bb14-8580a688cabc" targetNamespace="http://schemas.microsoft.com/office/2006/metadata/properties" ma:root="true" ma:fieldsID="cacd96d90d449a78358966a9e68d59a4" ns2:_="" ns3:_="">
    <xsd:import namespace="368cb41b-0a93-4be3-ad8f-cc2a1defd7d6"/>
    <xsd:import namespace="0d8cfdb6-a997-4d9d-bb14-8580a688cab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b41b-0a93-4be3-ad8f-cc2a1defd7d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db6-a997-4d9d-bb14-8580a688c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b28a422d-bbe0-4656-9695-7c667f9a4f75}" ma:internalName="TaxCatchAll" ma:showField="CatchAllData" ma:web="0d8cfdb6-a997-4d9d-bb14-8580a688c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cfdb6-a997-4d9d-bb14-8580a688cabc" xsi:nil="true"/>
    <lcf76f155ced4ddcb4097134ff3c332f xmlns="368cb41b-0a93-4be3-ad8f-cc2a1defd7d6">
      <Terms xmlns="http://schemas.microsoft.com/office/infopath/2007/PartnerControls"/>
    </lcf76f155ced4ddcb4097134ff3c332f>
    <_Flow_SignoffStatus xmlns="368cb41b-0a93-4be3-ad8f-cc2a1defd7d6" xsi:nil="true"/>
    <Person xmlns="368cb41b-0a93-4be3-ad8f-cc2a1defd7d6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C1D1641A-8650-4188-A726-95D4EADB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b41b-0a93-4be3-ad8f-cc2a1defd7d6"/>
    <ds:schemaRef ds:uri="0d8cfdb6-a997-4d9d-bb14-8580a688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AD881-1C0A-48E0-A097-2033401C1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442C2-FF58-46FE-8E37-182A9A114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1AE44-087B-4BA9-A65D-093EF9BACEEA}">
  <ds:schemaRefs>
    <ds:schemaRef ds:uri="http://schemas.microsoft.com/office/2006/metadata/properties"/>
    <ds:schemaRef ds:uri="http://schemas.microsoft.com/office/infopath/2007/PartnerControls"/>
    <ds:schemaRef ds:uri="0d8cfdb6-a997-4d9d-bb14-8580a688cabc"/>
    <ds:schemaRef ds:uri="368cb41b-0a93-4be3-ad8f-cc2a1defd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651</Words>
  <Characters>9215</Characters>
  <Application>Microsoft Office Word</Application>
  <DocSecurity>0</DocSecurity>
  <Lines>438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TDAC – EMS SUBCOMMITEE MEETING – MAY 12, 2025 MINUTES</dc:title>
  <dc:subject/>
  <dc:creator>Seastrom, David, W</dc:creator>
  <cp:keywords/>
  <dc:description/>
  <cp:lastModifiedBy>Eller, Brody</cp:lastModifiedBy>
  <cp:revision>150</cp:revision>
  <cp:lastPrinted>2022-12-01T16:46:00Z</cp:lastPrinted>
  <dcterms:created xsi:type="dcterms:W3CDTF">2025-03-20T15:43:00Z</dcterms:created>
  <dcterms:modified xsi:type="dcterms:W3CDTF">2025-11-26T17:02:00Z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0x0101002443E5104AFD2747AE82BB96CD733554</vt:lpwstr>
  </property>
  <property fmtid="{D5CDD505-2E9C-101B-9397-08002B2CF9AE}" pid="3" name="GrammarlyDocumentId">
    <vt:lpwstr>41335506564d82fea46d2d8520273c8ea8b237fab1441de3c42c3fa3061c8e2f</vt:lpwstr>
  </property>
  <property fmtid="{D5CDD505-2E9C-101B-9397-08002B2CF9AE}" pid="4" name="MediaServiceImageTags">
    <vt:lpwstr/>
  </property>
</Properties>
</file>