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09" w:rsidRPr="003B6809" w:rsidRDefault="003B6809" w:rsidP="003B6809">
      <w:pPr>
        <w:jc w:val="center"/>
        <w:rPr>
          <w:u w:val="single"/>
        </w:rPr>
      </w:pPr>
      <w:r w:rsidRPr="003B6809">
        <w:rPr>
          <w:u w:val="single"/>
        </w:rPr>
        <w:t xml:space="preserve">Items </w:t>
      </w:r>
      <w:r>
        <w:rPr>
          <w:u w:val="single"/>
        </w:rPr>
        <w:t xml:space="preserve">That </w:t>
      </w:r>
      <w:bookmarkStart w:id="0" w:name="_GoBack"/>
      <w:bookmarkEnd w:id="0"/>
      <w:r w:rsidRPr="003B6809">
        <w:rPr>
          <w:u w:val="single"/>
        </w:rPr>
        <w:t>Funding CANNOT Be Used For</w:t>
      </w:r>
    </w:p>
    <w:p w:rsidR="003B6809" w:rsidRDefault="003B6809" w:rsidP="003B6809"/>
    <w:p w:rsidR="003B6809" w:rsidRDefault="003B6809" w:rsidP="003B6809">
      <w:r>
        <w:t xml:space="preserve">•     Recipients may use funds only for reasonable program purposes, including personnel, travel, supplies, and services. </w:t>
      </w:r>
    </w:p>
    <w:p w:rsidR="003B6809" w:rsidRDefault="003B6809" w:rsidP="003B6809">
      <w:r>
        <w:t>•     Generally, recipients may not use funds to purchase furniture or equipment. Any such proposed spending must be clearly identified in the budget and     </w:t>
      </w:r>
    </w:p>
    <w:p w:rsidR="003B6809" w:rsidRDefault="003B6809" w:rsidP="003B6809">
      <w:r>
        <w:t>       </w:t>
      </w:r>
      <w:proofErr w:type="gramStart"/>
      <w:r>
        <w:t>must</w:t>
      </w:r>
      <w:proofErr w:type="gramEnd"/>
      <w:r>
        <w:t xml:space="preserve"> directly support an activity and result in a measureable outcome (performance measure).</w:t>
      </w:r>
    </w:p>
    <w:p w:rsidR="003B6809" w:rsidRDefault="003B6809" w:rsidP="003B6809">
      <w:pPr>
        <w:pStyle w:val="ListParagraph"/>
        <w:numPr>
          <w:ilvl w:val="0"/>
          <w:numId w:val="1"/>
        </w:numPr>
      </w:pPr>
      <w:r>
        <w:t>Reimbursement of pre-award costs generally is not allowed, unless DHSS provides written approval to the recipient.</w:t>
      </w:r>
    </w:p>
    <w:p w:rsidR="003B6809" w:rsidRDefault="003B6809" w:rsidP="003B6809">
      <w:pPr>
        <w:pStyle w:val="ListParagraph"/>
        <w:numPr>
          <w:ilvl w:val="0"/>
          <w:numId w:val="1"/>
        </w:numPr>
      </w:pPr>
      <w:r>
        <w:t xml:space="preserve">Recipients may not use funds for research. </w:t>
      </w:r>
    </w:p>
    <w:p w:rsidR="003B6809" w:rsidRDefault="003B6809" w:rsidP="003B6809">
      <w:pPr>
        <w:pStyle w:val="ListParagraph"/>
        <w:numPr>
          <w:ilvl w:val="0"/>
          <w:numId w:val="1"/>
        </w:numPr>
      </w:pPr>
      <w:r>
        <w:t xml:space="preserve">Recipients may not use funds for clinical care (vaccine administration fees) except as allowed by law. </w:t>
      </w:r>
    </w:p>
    <w:p w:rsidR="003B6809" w:rsidRDefault="003B6809" w:rsidP="003B6809">
      <w:pPr>
        <w:pStyle w:val="ListParagraph"/>
        <w:numPr>
          <w:ilvl w:val="0"/>
          <w:numId w:val="1"/>
        </w:numPr>
      </w:pPr>
      <w:r>
        <w:t>Other than for normal and recognized executive-legislative relationships, no funds may be used for publicity or propaganda purposes, for the preparation, distribution, or use of any material designed to support or defeat the enactment of legislation before any legislative body or the salary or expenses of any grant or contract recipient, or agent acting for such recipient, related to any activity designed to influence the enactment of legislation, appropriations, regulation, administrative action, or Executive order proposed or pending before any legislative body</w:t>
      </w:r>
    </w:p>
    <w:p w:rsidR="003B6809" w:rsidRDefault="003B6809" w:rsidP="003B6809">
      <w:pPr>
        <w:pStyle w:val="ListParagraph"/>
        <w:numPr>
          <w:ilvl w:val="0"/>
          <w:numId w:val="1"/>
        </w:numPr>
      </w:pPr>
      <w:r>
        <w:t>The primary recipient in a cooperative agreement program must perform a substantial role in carrying out project outcomes and not merely serve as a conduit for an award to another party or provider who is ineligible.</w:t>
      </w:r>
    </w:p>
    <w:p w:rsidR="003B6809" w:rsidRDefault="003B6809" w:rsidP="003B6809">
      <w:pPr>
        <w:pStyle w:val="ListParagraph"/>
        <w:numPr>
          <w:ilvl w:val="0"/>
          <w:numId w:val="1"/>
        </w:numPr>
      </w:pPr>
      <w:r>
        <w:t xml:space="preserve">Recipients may not use funds to purchase food. </w:t>
      </w:r>
    </w:p>
    <w:p w:rsidR="0066231B" w:rsidRDefault="0066231B"/>
    <w:sectPr w:rsidR="00662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D78DD"/>
    <w:multiLevelType w:val="hybridMultilevel"/>
    <w:tmpl w:val="1F206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09"/>
    <w:rsid w:val="003B6809"/>
    <w:rsid w:val="0066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92E6"/>
  <w15:chartTrackingRefBased/>
  <w15:docId w15:val="{89BBDB40-FFA9-49E8-AC96-BC3F712A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8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1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Bayer, Tiffany</dc:creator>
  <cp:keywords/>
  <dc:description/>
  <cp:lastModifiedBy>Bayer, Tiffany</cp:lastModifiedBy>
  <cp:revision>1</cp:revision>
  <dcterms:created xsi:type="dcterms:W3CDTF">2021-02-01T19:32:00Z</dcterms:created>
  <dcterms:modified xsi:type="dcterms:W3CDTF">2021-02-01T19:33:00Z</dcterms:modified>
</cp:coreProperties>
</file>