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5" w:type="dxa"/>
        <w:tblInd w:w="-450" w:type="dxa"/>
        <w:tblLayout w:type="fixed"/>
        <w:tblLook w:val="0000" w:firstRow="0" w:lastRow="0" w:firstColumn="0" w:lastColumn="0" w:noHBand="0" w:noVBand="0"/>
      </w:tblPr>
      <w:tblGrid>
        <w:gridCol w:w="2520"/>
        <w:gridCol w:w="7455"/>
      </w:tblGrid>
      <w:tr w:rsidR="00DB72E9" w:rsidRPr="00D62123" w14:paraId="042FFC36" w14:textId="77777777" w:rsidTr="00995EA4">
        <w:tc>
          <w:tcPr>
            <w:tcW w:w="9975" w:type="dxa"/>
            <w:gridSpan w:val="2"/>
            <w:shd w:val="clear" w:color="auto" w:fill="B8CCE4" w:themeFill="accent1" w:themeFillTint="66"/>
          </w:tcPr>
          <w:p w14:paraId="356F26CB" w14:textId="77777777" w:rsidR="00DB72E9" w:rsidRPr="00D62123" w:rsidRDefault="00DB72E9" w:rsidP="00DB72E9">
            <w:pPr>
              <w:jc w:val="center"/>
              <w:rPr>
                <w:sz w:val="28"/>
              </w:rPr>
            </w:pPr>
            <w:r w:rsidRPr="00DB72E9">
              <w:rPr>
                <w:b/>
                <w:sz w:val="44"/>
              </w:rPr>
              <w:t>Single Feasible Source Purchase</w:t>
            </w:r>
          </w:p>
        </w:tc>
      </w:tr>
      <w:tr w:rsidR="00FD2F73" w:rsidRPr="00D62123" w14:paraId="43229DC3" w14:textId="77777777" w:rsidTr="00995EA4">
        <w:tc>
          <w:tcPr>
            <w:tcW w:w="9975" w:type="dxa"/>
            <w:gridSpan w:val="2"/>
          </w:tcPr>
          <w:p w14:paraId="3FEB5B84" w14:textId="77777777" w:rsidR="00FD2F73" w:rsidRPr="00D62123" w:rsidRDefault="00FD2F73">
            <w:pPr>
              <w:rPr>
                <w:sz w:val="28"/>
              </w:rPr>
            </w:pPr>
          </w:p>
        </w:tc>
      </w:tr>
      <w:tr w:rsidR="001D7B63" w:rsidRPr="00D62123" w14:paraId="3592B410" w14:textId="77777777" w:rsidTr="00866271">
        <w:tc>
          <w:tcPr>
            <w:tcW w:w="2520" w:type="dxa"/>
          </w:tcPr>
          <w:p w14:paraId="220B0E45" w14:textId="77777777" w:rsidR="001D7B63" w:rsidRPr="00866271" w:rsidRDefault="001D7B63">
            <w:pPr>
              <w:rPr>
                <w:sz w:val="28"/>
                <w:szCs w:val="28"/>
              </w:rPr>
            </w:pPr>
            <w:r w:rsidRPr="00866271">
              <w:rPr>
                <w:sz w:val="28"/>
                <w:szCs w:val="28"/>
              </w:rPr>
              <w:t>Title:</w:t>
            </w:r>
          </w:p>
        </w:tc>
        <w:tc>
          <w:tcPr>
            <w:tcW w:w="7455" w:type="dxa"/>
          </w:tcPr>
          <w:p w14:paraId="1D2F2B09" w14:textId="765BD718" w:rsidR="001D7B63" w:rsidRPr="00866271" w:rsidRDefault="00DD71FA">
            <w:pPr>
              <w:rPr>
                <w:sz w:val="28"/>
                <w:szCs w:val="28"/>
              </w:rPr>
            </w:pPr>
            <w:r w:rsidRPr="00DD71FA">
              <w:rPr>
                <w:sz w:val="28"/>
                <w:szCs w:val="28"/>
              </w:rPr>
              <w:t>Community Water Fluoridation Equipment Repair and Replacement</w:t>
            </w:r>
          </w:p>
        </w:tc>
      </w:tr>
      <w:tr w:rsidR="001D7B63" w:rsidRPr="00D62123" w14:paraId="5DD252B3" w14:textId="77777777" w:rsidTr="00995EA4">
        <w:tc>
          <w:tcPr>
            <w:tcW w:w="9975" w:type="dxa"/>
            <w:gridSpan w:val="2"/>
          </w:tcPr>
          <w:p w14:paraId="5812A1B4" w14:textId="77777777" w:rsidR="001D7B63" w:rsidRPr="00866271" w:rsidRDefault="001D7B63">
            <w:pPr>
              <w:rPr>
                <w:sz w:val="28"/>
                <w:szCs w:val="28"/>
              </w:rPr>
            </w:pPr>
          </w:p>
        </w:tc>
      </w:tr>
      <w:tr w:rsidR="001D7B63" w:rsidRPr="00D62123" w14:paraId="4B6E3B72" w14:textId="77777777" w:rsidTr="00866271">
        <w:trPr>
          <w:trHeight w:val="1575"/>
        </w:trPr>
        <w:tc>
          <w:tcPr>
            <w:tcW w:w="2520" w:type="dxa"/>
          </w:tcPr>
          <w:p w14:paraId="68BB94D6" w14:textId="77777777" w:rsidR="001D7B63" w:rsidRPr="00866271" w:rsidRDefault="001D7B63">
            <w:pPr>
              <w:rPr>
                <w:sz w:val="28"/>
                <w:szCs w:val="28"/>
              </w:rPr>
            </w:pPr>
            <w:r w:rsidRPr="00866271">
              <w:rPr>
                <w:sz w:val="28"/>
                <w:szCs w:val="28"/>
              </w:rPr>
              <w:t>Description:</w:t>
            </w:r>
          </w:p>
        </w:tc>
        <w:tc>
          <w:tcPr>
            <w:tcW w:w="7455" w:type="dxa"/>
          </w:tcPr>
          <w:p w14:paraId="7F49C096" w14:textId="695F0CF3" w:rsidR="006B4826" w:rsidRPr="006B4D2D" w:rsidRDefault="006B4D2D" w:rsidP="009751F4">
            <w:pPr>
              <w:rPr>
                <w:sz w:val="28"/>
                <w:szCs w:val="28"/>
              </w:rPr>
            </w:pPr>
            <w:r w:rsidRPr="006B4D2D">
              <w:rPr>
                <w:sz w:val="28"/>
                <w:szCs w:val="28"/>
              </w:rPr>
              <w:t>Missouri American Water is uniquely positioned to be the sole source provider as they are the city of Jefferson’s only source for clean, fluoridated water. The purpose of this contract is to provide Missouri American Water, with funding to purchase new fluoridation equipment, testing supplies, personal protective equipment, safety equipment and replacement materials to continue the practice of community water fluoridation for the city of Jefferson.</w:t>
            </w:r>
          </w:p>
        </w:tc>
      </w:tr>
      <w:tr w:rsidR="00180F47" w:rsidRPr="00D62123" w14:paraId="04470F6A" w14:textId="77777777" w:rsidTr="00995EA4">
        <w:tc>
          <w:tcPr>
            <w:tcW w:w="9975" w:type="dxa"/>
            <w:gridSpan w:val="2"/>
          </w:tcPr>
          <w:p w14:paraId="5EEB4F1E" w14:textId="77777777" w:rsidR="00180F47" w:rsidRPr="00866271" w:rsidRDefault="00180F47" w:rsidP="009751F4">
            <w:pPr>
              <w:rPr>
                <w:sz w:val="28"/>
                <w:szCs w:val="28"/>
              </w:rPr>
            </w:pPr>
          </w:p>
        </w:tc>
      </w:tr>
      <w:tr w:rsidR="00180F47" w:rsidRPr="00D62123" w14:paraId="171E783B" w14:textId="77777777" w:rsidTr="00866271">
        <w:tc>
          <w:tcPr>
            <w:tcW w:w="2520" w:type="dxa"/>
          </w:tcPr>
          <w:p w14:paraId="3526FCFF" w14:textId="77777777" w:rsidR="00180F47" w:rsidRPr="00866271" w:rsidRDefault="00180F47" w:rsidP="00803771">
            <w:pPr>
              <w:rPr>
                <w:sz w:val="28"/>
                <w:szCs w:val="28"/>
              </w:rPr>
            </w:pPr>
            <w:r w:rsidRPr="00866271">
              <w:rPr>
                <w:sz w:val="28"/>
                <w:szCs w:val="28"/>
              </w:rPr>
              <w:t>Contract Period:</w:t>
            </w:r>
          </w:p>
        </w:tc>
        <w:tc>
          <w:tcPr>
            <w:tcW w:w="7455" w:type="dxa"/>
          </w:tcPr>
          <w:p w14:paraId="33C491E9" w14:textId="6B2EA77A" w:rsidR="00180F47" w:rsidRPr="00866271" w:rsidRDefault="00A84859" w:rsidP="00803771">
            <w:pPr>
              <w:rPr>
                <w:sz w:val="28"/>
                <w:szCs w:val="28"/>
              </w:rPr>
            </w:pPr>
            <w:r w:rsidRPr="00DD71FA">
              <w:rPr>
                <w:sz w:val="28"/>
                <w:szCs w:val="28"/>
              </w:rPr>
              <w:t xml:space="preserve">Effective Date of Contract through </w:t>
            </w:r>
            <w:r w:rsidR="00DD71FA" w:rsidRPr="00DD71FA">
              <w:rPr>
                <w:sz w:val="28"/>
                <w:szCs w:val="28"/>
              </w:rPr>
              <w:t>September</w:t>
            </w:r>
            <w:r w:rsidR="00DD71FA">
              <w:rPr>
                <w:sz w:val="28"/>
                <w:szCs w:val="28"/>
              </w:rPr>
              <w:t xml:space="preserve"> 30, 2025</w:t>
            </w:r>
          </w:p>
        </w:tc>
      </w:tr>
      <w:tr w:rsidR="00180F47" w:rsidRPr="00D62123" w14:paraId="52C96D64" w14:textId="77777777" w:rsidTr="00995EA4">
        <w:tc>
          <w:tcPr>
            <w:tcW w:w="9975" w:type="dxa"/>
            <w:gridSpan w:val="2"/>
          </w:tcPr>
          <w:p w14:paraId="06F72815" w14:textId="77777777" w:rsidR="00180F47" w:rsidRPr="00866271" w:rsidRDefault="00180F47" w:rsidP="00803771">
            <w:pPr>
              <w:rPr>
                <w:sz w:val="28"/>
                <w:szCs w:val="28"/>
              </w:rPr>
            </w:pPr>
          </w:p>
        </w:tc>
      </w:tr>
      <w:tr w:rsidR="00180F47" w:rsidRPr="00D62123" w14:paraId="321D9A62" w14:textId="77777777" w:rsidTr="00866271">
        <w:tc>
          <w:tcPr>
            <w:tcW w:w="2520" w:type="dxa"/>
          </w:tcPr>
          <w:p w14:paraId="14768546" w14:textId="77777777" w:rsidR="00180F47" w:rsidRPr="00866271" w:rsidRDefault="00180F47" w:rsidP="00180F47">
            <w:pPr>
              <w:rPr>
                <w:sz w:val="28"/>
                <w:szCs w:val="28"/>
              </w:rPr>
            </w:pPr>
            <w:r w:rsidRPr="00866271">
              <w:rPr>
                <w:sz w:val="28"/>
                <w:szCs w:val="28"/>
              </w:rPr>
              <w:t>Renewal Options:</w:t>
            </w:r>
          </w:p>
        </w:tc>
        <w:tc>
          <w:tcPr>
            <w:tcW w:w="7455" w:type="dxa"/>
          </w:tcPr>
          <w:p w14:paraId="21E39025" w14:textId="4945CE04" w:rsidR="00180F47" w:rsidRPr="00866271" w:rsidRDefault="00DD71FA" w:rsidP="00803771">
            <w:pPr>
              <w:rPr>
                <w:sz w:val="28"/>
                <w:szCs w:val="28"/>
              </w:rPr>
            </w:pPr>
            <w:r>
              <w:rPr>
                <w:sz w:val="28"/>
                <w:szCs w:val="28"/>
              </w:rPr>
              <w:t>2</w:t>
            </w:r>
          </w:p>
        </w:tc>
      </w:tr>
      <w:tr w:rsidR="00180F47" w:rsidRPr="00D62123" w14:paraId="21F78BA9" w14:textId="77777777" w:rsidTr="00995EA4">
        <w:tc>
          <w:tcPr>
            <w:tcW w:w="9975" w:type="dxa"/>
            <w:gridSpan w:val="2"/>
          </w:tcPr>
          <w:p w14:paraId="34B86B42" w14:textId="77777777" w:rsidR="00180F47" w:rsidRPr="00866271" w:rsidRDefault="00180F47" w:rsidP="00803771">
            <w:pPr>
              <w:rPr>
                <w:sz w:val="28"/>
                <w:szCs w:val="28"/>
              </w:rPr>
            </w:pPr>
          </w:p>
        </w:tc>
      </w:tr>
      <w:tr w:rsidR="00180F47" w:rsidRPr="00D62123" w14:paraId="0B85D541" w14:textId="77777777" w:rsidTr="00866271">
        <w:tc>
          <w:tcPr>
            <w:tcW w:w="2520" w:type="dxa"/>
          </w:tcPr>
          <w:p w14:paraId="30B58D37" w14:textId="77777777" w:rsidR="00180F47" w:rsidRPr="00866271" w:rsidRDefault="00180F47">
            <w:pPr>
              <w:rPr>
                <w:sz w:val="28"/>
                <w:szCs w:val="28"/>
              </w:rPr>
            </w:pPr>
            <w:r w:rsidRPr="00866271">
              <w:rPr>
                <w:sz w:val="28"/>
                <w:szCs w:val="28"/>
              </w:rPr>
              <w:t>Agency:</w:t>
            </w:r>
          </w:p>
        </w:tc>
        <w:tc>
          <w:tcPr>
            <w:tcW w:w="7455" w:type="dxa"/>
          </w:tcPr>
          <w:p w14:paraId="3FF74103" w14:textId="600BE5EB" w:rsidR="00180F47" w:rsidRPr="00866271" w:rsidRDefault="00A84859">
            <w:pPr>
              <w:rPr>
                <w:sz w:val="28"/>
                <w:szCs w:val="28"/>
              </w:rPr>
            </w:pPr>
            <w:r w:rsidRPr="00866271">
              <w:rPr>
                <w:sz w:val="28"/>
                <w:szCs w:val="28"/>
              </w:rPr>
              <w:t>Department of Health and Senior Services</w:t>
            </w:r>
          </w:p>
        </w:tc>
      </w:tr>
      <w:tr w:rsidR="00180F47" w:rsidRPr="00D62123" w14:paraId="0A55C4EC" w14:textId="77777777" w:rsidTr="00995EA4">
        <w:tc>
          <w:tcPr>
            <w:tcW w:w="9975" w:type="dxa"/>
            <w:gridSpan w:val="2"/>
          </w:tcPr>
          <w:p w14:paraId="2852C4D4" w14:textId="77777777" w:rsidR="00180F47" w:rsidRPr="00866271" w:rsidRDefault="00180F47" w:rsidP="009751F4">
            <w:pPr>
              <w:rPr>
                <w:sz w:val="28"/>
                <w:szCs w:val="28"/>
              </w:rPr>
            </w:pPr>
          </w:p>
        </w:tc>
      </w:tr>
      <w:tr w:rsidR="00180F47" w:rsidRPr="00D62123" w14:paraId="3FA42C2A" w14:textId="77777777" w:rsidTr="00866271">
        <w:tc>
          <w:tcPr>
            <w:tcW w:w="2520" w:type="dxa"/>
          </w:tcPr>
          <w:p w14:paraId="1770454A" w14:textId="77777777" w:rsidR="00180F47" w:rsidRPr="00866271" w:rsidRDefault="00180F47">
            <w:pPr>
              <w:rPr>
                <w:sz w:val="28"/>
                <w:szCs w:val="28"/>
              </w:rPr>
            </w:pPr>
            <w:r w:rsidRPr="00866271">
              <w:rPr>
                <w:sz w:val="28"/>
                <w:szCs w:val="28"/>
              </w:rPr>
              <w:t>Supplier:</w:t>
            </w:r>
          </w:p>
        </w:tc>
        <w:tc>
          <w:tcPr>
            <w:tcW w:w="7455" w:type="dxa"/>
          </w:tcPr>
          <w:p w14:paraId="491EDA29" w14:textId="2B2A1B36" w:rsidR="00180F47" w:rsidRPr="00866271" w:rsidRDefault="00DD71FA">
            <w:pPr>
              <w:rPr>
                <w:sz w:val="28"/>
                <w:szCs w:val="28"/>
              </w:rPr>
            </w:pPr>
            <w:r w:rsidRPr="00DD71FA">
              <w:rPr>
                <w:sz w:val="28"/>
                <w:szCs w:val="28"/>
              </w:rPr>
              <w:t>Missouri American Water Company</w:t>
            </w:r>
          </w:p>
        </w:tc>
      </w:tr>
      <w:tr w:rsidR="00180F47" w:rsidRPr="00D62123" w14:paraId="47366127" w14:textId="77777777" w:rsidTr="00995EA4">
        <w:tc>
          <w:tcPr>
            <w:tcW w:w="9975" w:type="dxa"/>
            <w:gridSpan w:val="2"/>
          </w:tcPr>
          <w:p w14:paraId="183F15DC" w14:textId="77777777" w:rsidR="00180F47" w:rsidRPr="00866271" w:rsidRDefault="00180F47" w:rsidP="009751F4">
            <w:pPr>
              <w:rPr>
                <w:sz w:val="28"/>
                <w:szCs w:val="28"/>
              </w:rPr>
            </w:pPr>
          </w:p>
        </w:tc>
      </w:tr>
      <w:tr w:rsidR="00180F47" w:rsidRPr="00D62123" w14:paraId="779131C1" w14:textId="77777777" w:rsidTr="00866271">
        <w:tc>
          <w:tcPr>
            <w:tcW w:w="2520" w:type="dxa"/>
          </w:tcPr>
          <w:p w14:paraId="0C39F2E8" w14:textId="77777777" w:rsidR="00180F47" w:rsidRPr="00866271" w:rsidRDefault="00180F47">
            <w:pPr>
              <w:rPr>
                <w:sz w:val="28"/>
                <w:szCs w:val="28"/>
              </w:rPr>
            </w:pPr>
            <w:r w:rsidRPr="00866271">
              <w:rPr>
                <w:sz w:val="28"/>
                <w:szCs w:val="28"/>
              </w:rPr>
              <w:t>Buyer:</w:t>
            </w:r>
          </w:p>
        </w:tc>
        <w:tc>
          <w:tcPr>
            <w:tcW w:w="7455" w:type="dxa"/>
          </w:tcPr>
          <w:p w14:paraId="26286AAD" w14:textId="673B3783" w:rsidR="00180F47" w:rsidRPr="00866271" w:rsidRDefault="00525FEB" w:rsidP="00180F47">
            <w:pPr>
              <w:rPr>
                <w:sz w:val="28"/>
                <w:szCs w:val="28"/>
              </w:rPr>
            </w:pPr>
            <w:r>
              <w:rPr>
                <w:sz w:val="28"/>
                <w:szCs w:val="28"/>
              </w:rPr>
              <w:t>Janett Walker</w:t>
            </w:r>
          </w:p>
        </w:tc>
      </w:tr>
      <w:tr w:rsidR="00180F47" w:rsidRPr="00D62123" w14:paraId="54B5FC84" w14:textId="77777777" w:rsidTr="00995EA4">
        <w:tc>
          <w:tcPr>
            <w:tcW w:w="9975" w:type="dxa"/>
            <w:gridSpan w:val="2"/>
          </w:tcPr>
          <w:p w14:paraId="182EC130" w14:textId="77777777" w:rsidR="00180F47" w:rsidRPr="00866271" w:rsidRDefault="00180F47">
            <w:pPr>
              <w:rPr>
                <w:sz w:val="28"/>
                <w:szCs w:val="28"/>
              </w:rPr>
            </w:pPr>
          </w:p>
        </w:tc>
      </w:tr>
      <w:tr w:rsidR="00180F47" w:rsidRPr="00D62123" w14:paraId="4DA18692" w14:textId="77777777" w:rsidTr="00866271">
        <w:tc>
          <w:tcPr>
            <w:tcW w:w="2520" w:type="dxa"/>
          </w:tcPr>
          <w:p w14:paraId="64A548FD" w14:textId="77777777" w:rsidR="00180F47" w:rsidRPr="00866271" w:rsidRDefault="00180F47">
            <w:pPr>
              <w:rPr>
                <w:sz w:val="28"/>
                <w:szCs w:val="28"/>
              </w:rPr>
            </w:pPr>
            <w:r w:rsidRPr="00866271">
              <w:rPr>
                <w:sz w:val="28"/>
                <w:szCs w:val="28"/>
              </w:rPr>
              <w:t>Phone No:</w:t>
            </w:r>
          </w:p>
        </w:tc>
        <w:tc>
          <w:tcPr>
            <w:tcW w:w="7455" w:type="dxa"/>
          </w:tcPr>
          <w:p w14:paraId="33EE0779" w14:textId="38F202A8" w:rsidR="00180F47" w:rsidRPr="00866271" w:rsidRDefault="00525FEB">
            <w:pPr>
              <w:rPr>
                <w:sz w:val="28"/>
                <w:szCs w:val="28"/>
              </w:rPr>
            </w:pPr>
            <w:r>
              <w:rPr>
                <w:sz w:val="28"/>
                <w:szCs w:val="28"/>
              </w:rPr>
              <w:t>573-751-6032</w:t>
            </w:r>
          </w:p>
        </w:tc>
      </w:tr>
      <w:tr w:rsidR="00180F47" w:rsidRPr="00D62123" w14:paraId="4D8CC160" w14:textId="77777777" w:rsidTr="00995EA4">
        <w:tc>
          <w:tcPr>
            <w:tcW w:w="9975" w:type="dxa"/>
            <w:gridSpan w:val="2"/>
          </w:tcPr>
          <w:p w14:paraId="48B4722B" w14:textId="77777777" w:rsidR="00180F47" w:rsidRPr="00866271" w:rsidRDefault="00180F47">
            <w:pPr>
              <w:rPr>
                <w:sz w:val="28"/>
                <w:szCs w:val="28"/>
              </w:rPr>
            </w:pPr>
          </w:p>
        </w:tc>
      </w:tr>
      <w:tr w:rsidR="00866271" w:rsidRPr="00D62123" w14:paraId="419A2985" w14:textId="77777777" w:rsidTr="00DE378A">
        <w:tc>
          <w:tcPr>
            <w:tcW w:w="2520" w:type="dxa"/>
          </w:tcPr>
          <w:p w14:paraId="2BE34CFA" w14:textId="77777777" w:rsidR="00866271" w:rsidRPr="00866271" w:rsidRDefault="00866271">
            <w:pPr>
              <w:rPr>
                <w:sz w:val="28"/>
                <w:szCs w:val="28"/>
              </w:rPr>
            </w:pPr>
            <w:r w:rsidRPr="00866271">
              <w:rPr>
                <w:sz w:val="28"/>
                <w:szCs w:val="28"/>
              </w:rPr>
              <w:t>E-Mail:</w:t>
            </w:r>
          </w:p>
        </w:tc>
        <w:tc>
          <w:tcPr>
            <w:tcW w:w="7455" w:type="dxa"/>
          </w:tcPr>
          <w:p w14:paraId="24DCB1B5" w14:textId="0D0BC9FF" w:rsidR="00866271" w:rsidRPr="00866271" w:rsidRDefault="00525FEB">
            <w:pPr>
              <w:rPr>
                <w:sz w:val="28"/>
                <w:szCs w:val="28"/>
              </w:rPr>
            </w:pPr>
            <w:r>
              <w:rPr>
                <w:sz w:val="28"/>
                <w:szCs w:val="28"/>
              </w:rPr>
              <w:t>Janett.Walker@health.mo.gov</w:t>
            </w:r>
          </w:p>
        </w:tc>
      </w:tr>
      <w:tr w:rsidR="00180F47" w:rsidRPr="00D62123" w14:paraId="3EC3B4A4" w14:textId="77777777" w:rsidTr="00995EA4">
        <w:tc>
          <w:tcPr>
            <w:tcW w:w="9975" w:type="dxa"/>
            <w:gridSpan w:val="2"/>
          </w:tcPr>
          <w:p w14:paraId="5237B911" w14:textId="77777777" w:rsidR="00180F47" w:rsidRPr="00866271" w:rsidRDefault="00180F47" w:rsidP="00803771">
            <w:pPr>
              <w:rPr>
                <w:sz w:val="28"/>
                <w:szCs w:val="28"/>
              </w:rPr>
            </w:pPr>
          </w:p>
        </w:tc>
      </w:tr>
      <w:tr w:rsidR="00495404" w:rsidRPr="00D62123" w14:paraId="26BFE3B5" w14:textId="77777777" w:rsidTr="00866271">
        <w:tc>
          <w:tcPr>
            <w:tcW w:w="2520" w:type="dxa"/>
          </w:tcPr>
          <w:p w14:paraId="64F970A9" w14:textId="77777777" w:rsidR="00495404" w:rsidRPr="00866271" w:rsidRDefault="00495404" w:rsidP="00495404">
            <w:pPr>
              <w:rPr>
                <w:sz w:val="28"/>
                <w:szCs w:val="28"/>
              </w:rPr>
            </w:pPr>
            <w:r w:rsidRPr="00866271">
              <w:rPr>
                <w:sz w:val="28"/>
                <w:szCs w:val="28"/>
              </w:rPr>
              <w:t>SFS No.:</w:t>
            </w:r>
          </w:p>
        </w:tc>
        <w:tc>
          <w:tcPr>
            <w:tcW w:w="7455" w:type="dxa"/>
          </w:tcPr>
          <w:p w14:paraId="5063FBCE" w14:textId="2697E0FF" w:rsidR="00495404" w:rsidRPr="00866271" w:rsidRDefault="00044726" w:rsidP="006F2E6D">
            <w:pPr>
              <w:rPr>
                <w:sz w:val="28"/>
                <w:szCs w:val="28"/>
              </w:rPr>
            </w:pPr>
            <w:r>
              <w:rPr>
                <w:sz w:val="28"/>
                <w:szCs w:val="28"/>
              </w:rPr>
              <w:t>DHSS-FY25-0044-SL</w:t>
            </w:r>
          </w:p>
        </w:tc>
      </w:tr>
    </w:tbl>
    <w:p w14:paraId="2A8F5060" w14:textId="77777777" w:rsidR="001D7B63" w:rsidRPr="00D62123" w:rsidRDefault="001D7B63">
      <w:pPr>
        <w:tabs>
          <w:tab w:val="left" w:pos="2160"/>
          <w:tab w:val="left" w:pos="4860"/>
          <w:tab w:val="left" w:pos="5940"/>
        </w:tabs>
        <w:spacing w:line="360" w:lineRule="auto"/>
        <w:rPr>
          <w:color w:val="000000"/>
          <w:sz w:val="28"/>
        </w:rPr>
      </w:pPr>
    </w:p>
    <w:sectPr w:rsidR="001D7B63" w:rsidRPr="00D62123" w:rsidSect="00995EA4">
      <w:endnotePr>
        <w:numFmt w:val="decimal"/>
      </w:endnotePr>
      <w:pgSz w:w="12240" w:h="15840"/>
      <w:pgMar w:top="720" w:right="1440" w:bottom="720" w:left="1440" w:header="1440" w:footer="144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31"/>
    <w:rsid w:val="00021E29"/>
    <w:rsid w:val="0003633B"/>
    <w:rsid w:val="00044726"/>
    <w:rsid w:val="00180F47"/>
    <w:rsid w:val="001D7B63"/>
    <w:rsid w:val="0022407F"/>
    <w:rsid w:val="00266580"/>
    <w:rsid w:val="002E3CFA"/>
    <w:rsid w:val="0049408A"/>
    <w:rsid w:val="00495404"/>
    <w:rsid w:val="00525FEB"/>
    <w:rsid w:val="00582B0D"/>
    <w:rsid w:val="0059553F"/>
    <w:rsid w:val="005C3F8E"/>
    <w:rsid w:val="00631586"/>
    <w:rsid w:val="00680931"/>
    <w:rsid w:val="00682847"/>
    <w:rsid w:val="006B4826"/>
    <w:rsid w:val="006B4D2D"/>
    <w:rsid w:val="006F2E6D"/>
    <w:rsid w:val="00803771"/>
    <w:rsid w:val="00865AD4"/>
    <w:rsid w:val="00866271"/>
    <w:rsid w:val="008861BE"/>
    <w:rsid w:val="009460BE"/>
    <w:rsid w:val="009751F4"/>
    <w:rsid w:val="00995EA4"/>
    <w:rsid w:val="00A456EA"/>
    <w:rsid w:val="00A84859"/>
    <w:rsid w:val="00A8761F"/>
    <w:rsid w:val="00B30B9E"/>
    <w:rsid w:val="00BA68D0"/>
    <w:rsid w:val="00D43A8F"/>
    <w:rsid w:val="00D62123"/>
    <w:rsid w:val="00DB72E9"/>
    <w:rsid w:val="00DD71FA"/>
    <w:rsid w:val="00FB20BB"/>
    <w:rsid w:val="00FD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B64F3B"/>
  <w15:docId w15:val="{C1199BA5-FEC2-408F-A135-D1C569C7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alloonText">
    <w:name w:val="Balloon Text"/>
    <w:basedOn w:val="Normal"/>
    <w:link w:val="BalloonTextChar"/>
    <w:rsid w:val="00495404"/>
    <w:rPr>
      <w:rFonts w:ascii="Tahoma" w:hAnsi="Tahoma" w:cs="Tahoma"/>
      <w:sz w:val="16"/>
      <w:szCs w:val="16"/>
    </w:rPr>
  </w:style>
  <w:style w:type="character" w:customStyle="1" w:styleId="BalloonTextChar">
    <w:name w:val="Balloon Text Char"/>
    <w:basedOn w:val="DefaultParagraphFont"/>
    <w:link w:val="BalloonText"/>
    <w:rsid w:val="00495404"/>
    <w:rPr>
      <w:rFonts w:ascii="Tahoma" w:hAnsi="Tahoma" w:cs="Tahoma"/>
      <w:sz w:val="16"/>
      <w:szCs w:val="16"/>
    </w:rPr>
  </w:style>
  <w:style w:type="character" w:styleId="Hyperlink">
    <w:name w:val="Hyperlink"/>
    <w:basedOn w:val="DefaultParagraphFont"/>
    <w:unhideWhenUsed/>
    <w:rsid w:val="00682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Single Feasible Source Purchase</vt:lpstr>
    </vt:vector>
  </TitlesOfParts>
  <Company>State of Missouri</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Feasible Source Purchase</dc:title>
  <dc:creator>Julie Kleffner</dc:creator>
  <cp:lastModifiedBy>Walker, Janett</cp:lastModifiedBy>
  <cp:revision>4</cp:revision>
  <cp:lastPrinted>2024-10-01T18:43:00Z</cp:lastPrinted>
  <dcterms:created xsi:type="dcterms:W3CDTF">2025-04-17T20:18:00Z</dcterms:created>
  <dcterms:modified xsi:type="dcterms:W3CDTF">2025-04-24T21:08:00Z</dcterms:modified>
</cp:coreProperties>
</file>