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F7EE0" w14:textId="77777777" w:rsidR="004620F3" w:rsidRPr="004620F3" w:rsidRDefault="004620F3" w:rsidP="004620F3">
      <w:pPr>
        <w:jc w:val="center"/>
        <w:rPr>
          <w:rFonts w:cstheme="minorHAnsi"/>
          <w:b/>
          <w:sz w:val="28"/>
        </w:rPr>
      </w:pPr>
      <w:r w:rsidRPr="004620F3">
        <w:rPr>
          <w:rFonts w:cstheme="minorHAnsi"/>
          <w:b/>
          <w:sz w:val="36"/>
        </w:rPr>
        <w:t>State of Missouri</w:t>
      </w:r>
    </w:p>
    <w:p w14:paraId="09F33869" w14:textId="213CE065" w:rsidR="00E92DE5" w:rsidRPr="00E92DE5" w:rsidRDefault="007525E1" w:rsidP="00E92DE5">
      <w:pPr>
        <w:jc w:val="center"/>
        <w:rPr>
          <w:rFonts w:eastAsiaTheme="minorHAnsi"/>
          <w:b/>
          <w:sz w:val="28"/>
          <w:szCs w:val="20"/>
        </w:rPr>
      </w:pPr>
      <w:r>
        <w:rPr>
          <w:rFonts w:eastAsiaTheme="minorHAnsi"/>
          <w:b/>
          <w:sz w:val="28"/>
          <w:szCs w:val="20"/>
        </w:rPr>
        <w:t>DEPARTMENT</w:t>
      </w:r>
      <w:r w:rsidR="00193081">
        <w:rPr>
          <w:rFonts w:eastAsiaTheme="minorHAnsi"/>
          <w:b/>
          <w:sz w:val="28"/>
          <w:szCs w:val="20"/>
        </w:rPr>
        <w:t xml:space="preserve"> OF HEALTH AND SENIOR SERVICES</w:t>
      </w:r>
    </w:p>
    <w:p w14:paraId="52C7D03C" w14:textId="77777777" w:rsidR="004620F3" w:rsidRPr="004620F3" w:rsidRDefault="004620F3" w:rsidP="004620F3">
      <w:pPr>
        <w:rPr>
          <w:rFonts w:cstheme="minorHAnsi"/>
        </w:rPr>
      </w:pPr>
    </w:p>
    <w:p w14:paraId="568C818F" w14:textId="77777777" w:rsidR="004620F3" w:rsidRPr="004620F3" w:rsidRDefault="004620F3" w:rsidP="004620F3">
      <w:pPr>
        <w:jc w:val="center"/>
        <w:rPr>
          <w:rFonts w:cstheme="minorHAnsi"/>
        </w:rPr>
      </w:pPr>
      <w:r w:rsidRPr="004620F3">
        <w:rPr>
          <w:rFonts w:cstheme="minorHAnsi"/>
          <w:noProof/>
        </w:rPr>
        <w:drawing>
          <wp:inline distT="0" distB="0" distL="0" distR="0" wp14:anchorId="215F8B3F" wp14:editId="696DC4A1">
            <wp:extent cx="829340" cy="829340"/>
            <wp:effectExtent l="0" t="0" r="8890" b="8890"/>
            <wp:docPr id="2" name="Picture 2" descr="C:\Users\boegek\Downloads\51582278125_f5eb4745ba_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egek\Downloads\51582278125_f5eb4745ba_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8891" cy="848891"/>
                    </a:xfrm>
                    <a:prstGeom prst="rect">
                      <a:avLst/>
                    </a:prstGeom>
                    <a:noFill/>
                    <a:ln>
                      <a:noFill/>
                    </a:ln>
                  </pic:spPr>
                </pic:pic>
              </a:graphicData>
            </a:graphic>
          </wp:inline>
        </w:drawing>
      </w:r>
    </w:p>
    <w:p w14:paraId="67533D23" w14:textId="77777777" w:rsidR="004620F3" w:rsidRPr="004620F3" w:rsidRDefault="004620F3" w:rsidP="004620F3">
      <w:pPr>
        <w:tabs>
          <w:tab w:val="left" w:pos="4455"/>
          <w:tab w:val="left" w:pos="6480"/>
        </w:tabs>
        <w:jc w:val="center"/>
        <w:rPr>
          <w:b/>
        </w:rPr>
      </w:pPr>
    </w:p>
    <w:p w14:paraId="7F5D6105" w14:textId="25D4DA10" w:rsidR="004620F3" w:rsidRPr="004620F3" w:rsidRDefault="007A4650" w:rsidP="002E47DB">
      <w:pPr>
        <w:jc w:val="left"/>
        <w:rPr>
          <w:b/>
          <w:sz w:val="36"/>
          <w:szCs w:val="36"/>
        </w:rPr>
      </w:pPr>
      <w:r>
        <w:rPr>
          <w:sz w:val="36"/>
          <w:szCs w:val="56"/>
        </w:rPr>
        <w:t>Invitation for Bid</w:t>
      </w:r>
      <w:r w:rsidR="004620F3" w:rsidRPr="004620F3">
        <w:rPr>
          <w:sz w:val="36"/>
          <w:szCs w:val="56"/>
        </w:rPr>
        <w:t xml:space="preserve"> (</w:t>
      </w:r>
      <w:r>
        <w:rPr>
          <w:sz w:val="36"/>
          <w:szCs w:val="56"/>
        </w:rPr>
        <w:t>IFB</w:t>
      </w:r>
      <w:r w:rsidR="004620F3" w:rsidRPr="004620F3">
        <w:rPr>
          <w:sz w:val="36"/>
          <w:szCs w:val="56"/>
        </w:rPr>
        <w:t xml:space="preserve">) for </w:t>
      </w:r>
      <w:r w:rsidR="002E47DB" w:rsidRPr="002C0DE6">
        <w:rPr>
          <w:sz w:val="36"/>
          <w:szCs w:val="36"/>
        </w:rPr>
        <w:t>Rural Primary Care Physicians Grant Program</w:t>
      </w:r>
      <w:r w:rsidR="004620F3" w:rsidRPr="004620F3">
        <w:rPr>
          <w:b/>
          <w:sz w:val="36"/>
          <w:szCs w:val="36"/>
        </w:rPr>
        <w:t xml:space="preserve"> </w:t>
      </w:r>
    </w:p>
    <w:p w14:paraId="3C5FFFF1" w14:textId="77777777" w:rsidR="004620F3" w:rsidRPr="004620F3" w:rsidRDefault="004620F3" w:rsidP="004620F3">
      <w:pPr>
        <w:pBdr>
          <w:bottom w:val="double" w:sz="6" w:space="1" w:color="auto"/>
        </w:pBdr>
        <w:tabs>
          <w:tab w:val="left" w:pos="4455"/>
          <w:tab w:val="left" w:pos="6480"/>
        </w:tabs>
        <w:rPr>
          <w:b/>
          <w:sz w:val="18"/>
        </w:rPr>
      </w:pPr>
    </w:p>
    <w:p w14:paraId="49EA9598" w14:textId="77777777" w:rsidR="004620F3" w:rsidRPr="004620F3" w:rsidRDefault="004620F3" w:rsidP="004620F3">
      <w:pPr>
        <w:tabs>
          <w:tab w:val="left" w:pos="4455"/>
          <w:tab w:val="left" w:pos="6480"/>
        </w:tabs>
        <w:rPr>
          <w:b/>
          <w:sz w:val="18"/>
        </w:rPr>
      </w:pPr>
    </w:p>
    <w:tbl>
      <w:tblPr>
        <w:tblStyle w:val="TableGrid"/>
        <w:tblW w:w="0" w:type="auto"/>
        <w:tblLook w:val="04A0" w:firstRow="1" w:lastRow="0" w:firstColumn="1" w:lastColumn="0" w:noHBand="0" w:noVBand="1"/>
      </w:tblPr>
      <w:tblGrid>
        <w:gridCol w:w="5125"/>
        <w:gridCol w:w="4855"/>
      </w:tblGrid>
      <w:tr w:rsidR="004620F3" w:rsidRPr="004620F3" w14:paraId="21F15221" w14:textId="77777777" w:rsidTr="004620F3">
        <w:tc>
          <w:tcPr>
            <w:tcW w:w="5125" w:type="dxa"/>
            <w:shd w:val="clear" w:color="auto" w:fill="DBE5F1" w:themeFill="accent1" w:themeFillTint="33"/>
          </w:tcPr>
          <w:p w14:paraId="1344BEBA" w14:textId="77777777" w:rsidR="004620F3" w:rsidRPr="00CA409C" w:rsidRDefault="004620F3" w:rsidP="004620F3">
            <w:pPr>
              <w:tabs>
                <w:tab w:val="left" w:pos="4455"/>
                <w:tab w:val="left" w:pos="6480"/>
              </w:tabs>
              <w:jc w:val="left"/>
              <w:rPr>
                <w:rFonts w:ascii="Times New Roman" w:hAnsi="Times New Roman"/>
                <w:b/>
                <w:szCs w:val="24"/>
              </w:rPr>
            </w:pPr>
            <w:r w:rsidRPr="00CA409C">
              <w:rPr>
                <w:rFonts w:ascii="Times New Roman" w:hAnsi="Times New Roman"/>
                <w:b/>
                <w:szCs w:val="24"/>
              </w:rPr>
              <w:t>SOLICITATION NO.:</w:t>
            </w:r>
          </w:p>
        </w:tc>
        <w:tc>
          <w:tcPr>
            <w:tcW w:w="4855" w:type="dxa"/>
          </w:tcPr>
          <w:p w14:paraId="4F559992" w14:textId="66250A88" w:rsidR="004620F3" w:rsidRPr="00CA409C" w:rsidRDefault="00697DFA" w:rsidP="004620F3">
            <w:pPr>
              <w:tabs>
                <w:tab w:val="left" w:pos="4455"/>
                <w:tab w:val="left" w:pos="6480"/>
              </w:tabs>
              <w:rPr>
                <w:rFonts w:ascii="Times New Roman" w:hAnsi="Times New Roman"/>
                <w:szCs w:val="24"/>
              </w:rPr>
            </w:pPr>
            <w:r>
              <w:rPr>
                <w:b/>
                <w:szCs w:val="24"/>
              </w:rPr>
              <w:t>DHSS-FY25-0022-SL</w:t>
            </w:r>
          </w:p>
        </w:tc>
      </w:tr>
      <w:tr w:rsidR="004620F3" w:rsidRPr="004620F3" w14:paraId="4BAFF914" w14:textId="77777777" w:rsidTr="004620F3">
        <w:tc>
          <w:tcPr>
            <w:tcW w:w="5125" w:type="dxa"/>
            <w:shd w:val="clear" w:color="auto" w:fill="DBE5F1" w:themeFill="accent1" w:themeFillTint="33"/>
          </w:tcPr>
          <w:p w14:paraId="41E87888" w14:textId="77777777" w:rsidR="004620F3" w:rsidRPr="00CA409C" w:rsidRDefault="004620F3" w:rsidP="004620F3">
            <w:pPr>
              <w:tabs>
                <w:tab w:val="left" w:pos="4455"/>
                <w:tab w:val="left" w:pos="6480"/>
              </w:tabs>
              <w:jc w:val="left"/>
              <w:rPr>
                <w:rFonts w:ascii="Times New Roman" w:hAnsi="Times New Roman"/>
                <w:b/>
                <w:szCs w:val="24"/>
              </w:rPr>
            </w:pPr>
            <w:r w:rsidRPr="00CA409C">
              <w:rPr>
                <w:rFonts w:ascii="Times New Roman" w:hAnsi="Times New Roman"/>
                <w:b/>
                <w:szCs w:val="24"/>
              </w:rPr>
              <w:t>ISSUE DATE:</w:t>
            </w:r>
          </w:p>
        </w:tc>
        <w:tc>
          <w:tcPr>
            <w:tcW w:w="4855" w:type="dxa"/>
          </w:tcPr>
          <w:p w14:paraId="0E64CA42" w14:textId="695EA8CA" w:rsidR="004620F3" w:rsidRPr="00CA409C" w:rsidRDefault="00211ABE" w:rsidP="004620F3">
            <w:pPr>
              <w:tabs>
                <w:tab w:val="left" w:pos="4455"/>
                <w:tab w:val="left" w:pos="6480"/>
              </w:tabs>
              <w:rPr>
                <w:rFonts w:ascii="Times New Roman" w:hAnsi="Times New Roman"/>
                <w:szCs w:val="24"/>
              </w:rPr>
            </w:pPr>
            <w:r>
              <w:rPr>
                <w:b/>
                <w:szCs w:val="24"/>
              </w:rPr>
              <w:t>February 21, 2025</w:t>
            </w:r>
          </w:p>
        </w:tc>
      </w:tr>
      <w:tr w:rsidR="004620F3" w:rsidRPr="004620F3" w14:paraId="459E29DA" w14:textId="77777777" w:rsidTr="004620F3">
        <w:tc>
          <w:tcPr>
            <w:tcW w:w="5125" w:type="dxa"/>
            <w:shd w:val="clear" w:color="auto" w:fill="DBE5F1" w:themeFill="accent1" w:themeFillTint="33"/>
          </w:tcPr>
          <w:p w14:paraId="38F34976" w14:textId="77777777" w:rsidR="004620F3" w:rsidRPr="00CA409C" w:rsidRDefault="004620F3" w:rsidP="004620F3">
            <w:pPr>
              <w:tabs>
                <w:tab w:val="left" w:pos="4455"/>
                <w:tab w:val="left" w:pos="6480"/>
              </w:tabs>
              <w:jc w:val="left"/>
              <w:rPr>
                <w:rFonts w:ascii="Times New Roman" w:hAnsi="Times New Roman"/>
                <w:b/>
                <w:szCs w:val="24"/>
              </w:rPr>
            </w:pPr>
            <w:r w:rsidRPr="00CA409C">
              <w:rPr>
                <w:rFonts w:ascii="Times New Roman" w:hAnsi="Times New Roman"/>
                <w:b/>
                <w:szCs w:val="24"/>
              </w:rPr>
              <w:t>CONTRACT PERIOD:</w:t>
            </w:r>
          </w:p>
        </w:tc>
        <w:tc>
          <w:tcPr>
            <w:tcW w:w="4855" w:type="dxa"/>
          </w:tcPr>
          <w:p w14:paraId="6855FB7F" w14:textId="5E0EC4C6" w:rsidR="004620F3" w:rsidRPr="00CA409C" w:rsidRDefault="00776015" w:rsidP="004620F3">
            <w:pPr>
              <w:tabs>
                <w:tab w:val="left" w:pos="4455"/>
                <w:tab w:val="left" w:pos="6480"/>
              </w:tabs>
              <w:rPr>
                <w:rFonts w:ascii="Times New Roman" w:hAnsi="Times New Roman"/>
                <w:szCs w:val="24"/>
              </w:rPr>
            </w:pPr>
            <w:r>
              <w:rPr>
                <w:b/>
                <w:szCs w:val="24"/>
              </w:rPr>
              <w:t>Date of Award through June 30, 2025</w:t>
            </w:r>
          </w:p>
        </w:tc>
      </w:tr>
    </w:tbl>
    <w:p w14:paraId="340C0F4F" w14:textId="77777777" w:rsidR="004620F3" w:rsidRPr="004620F3" w:rsidRDefault="004620F3" w:rsidP="004620F3">
      <w:pPr>
        <w:tabs>
          <w:tab w:val="left" w:pos="990"/>
          <w:tab w:val="left" w:pos="6480"/>
        </w:tabs>
        <w:jc w:val="center"/>
        <w:rPr>
          <w:b/>
          <w:sz w:val="24"/>
          <w:szCs w:val="24"/>
          <w:highlight w:val="yellow"/>
        </w:rPr>
      </w:pPr>
    </w:p>
    <w:p w14:paraId="4DB40963" w14:textId="09A6B17D" w:rsidR="004620F3" w:rsidRPr="004620F3" w:rsidRDefault="00852D62" w:rsidP="004620F3">
      <w:pPr>
        <w:tabs>
          <w:tab w:val="left" w:pos="990"/>
          <w:tab w:val="left" w:pos="6480"/>
        </w:tabs>
        <w:jc w:val="center"/>
        <w:rPr>
          <w:b/>
          <w:sz w:val="28"/>
          <w:szCs w:val="24"/>
        </w:rPr>
      </w:pPr>
      <w:r>
        <w:rPr>
          <w:b/>
          <w:sz w:val="28"/>
          <w:szCs w:val="24"/>
        </w:rPr>
        <w:t>BID</w:t>
      </w:r>
      <w:r w:rsidR="004620F3" w:rsidRPr="004620F3">
        <w:rPr>
          <w:b/>
          <w:sz w:val="28"/>
          <w:szCs w:val="24"/>
        </w:rPr>
        <w:t xml:space="preserve"> DUE NO LATER THAN: </w:t>
      </w:r>
      <w:r w:rsidR="00211ABE">
        <w:rPr>
          <w:b/>
          <w:sz w:val="28"/>
          <w:szCs w:val="36"/>
        </w:rPr>
        <w:t xml:space="preserve">March 26, </w:t>
      </w:r>
      <w:proofErr w:type="gramStart"/>
      <w:r w:rsidR="00211ABE">
        <w:rPr>
          <w:b/>
          <w:sz w:val="28"/>
          <w:szCs w:val="36"/>
        </w:rPr>
        <w:t>2025</w:t>
      </w:r>
      <w:proofErr w:type="gramEnd"/>
      <w:r w:rsidR="004620F3" w:rsidRPr="004620F3">
        <w:rPr>
          <w:b/>
          <w:sz w:val="28"/>
          <w:szCs w:val="24"/>
        </w:rPr>
        <w:t xml:space="preserve"> AT </w:t>
      </w:r>
      <w:r w:rsidR="00EC7E88">
        <w:rPr>
          <w:b/>
          <w:sz w:val="28"/>
          <w:szCs w:val="24"/>
        </w:rPr>
        <w:t>3</w:t>
      </w:r>
      <w:r w:rsidR="004620F3" w:rsidRPr="004620F3">
        <w:rPr>
          <w:b/>
          <w:sz w:val="28"/>
          <w:szCs w:val="24"/>
        </w:rPr>
        <w:t>:00 PM CENTRAL TIME</w:t>
      </w:r>
    </w:p>
    <w:p w14:paraId="0ED903F1" w14:textId="77777777" w:rsidR="002055A6" w:rsidRPr="002055A6" w:rsidRDefault="002055A6" w:rsidP="00EC7E88">
      <w:pPr>
        <w:jc w:val="left"/>
        <w:rPr>
          <w:rFonts w:eastAsiaTheme="minorHAnsi"/>
          <w:b/>
          <w:sz w:val="20"/>
          <w:szCs w:val="20"/>
        </w:rPr>
      </w:pPr>
      <w:r w:rsidRPr="002055A6">
        <w:rPr>
          <w:sz w:val="24"/>
          <w:szCs w:val="24"/>
        </w:rPr>
        <w:t>Response should be submitted electronically through MissouriBUYS</w:t>
      </w:r>
      <w:r w:rsidR="00BB7C8C">
        <w:rPr>
          <w:sz w:val="24"/>
          <w:szCs w:val="24"/>
        </w:rPr>
        <w:t>, powered by MOVERS,</w:t>
      </w:r>
      <w:r w:rsidR="00BB7C8C" w:rsidRPr="004620F3">
        <w:rPr>
          <w:sz w:val="24"/>
          <w:szCs w:val="24"/>
        </w:rPr>
        <w:t xml:space="preserve"> </w:t>
      </w:r>
      <w:r w:rsidRPr="002055A6">
        <w:rPr>
          <w:sz w:val="24"/>
          <w:szCs w:val="24"/>
        </w:rPr>
        <w:t xml:space="preserve">at </w:t>
      </w:r>
      <w:hyperlink r:id="rId9" w:history="1">
        <w:r w:rsidRPr="002055A6">
          <w:rPr>
            <w:color w:val="0000FF"/>
            <w:sz w:val="24"/>
            <w:szCs w:val="24"/>
            <w:u w:val="single"/>
          </w:rPr>
          <w:t>https://missouribuys.mo.gov</w:t>
        </w:r>
      </w:hyperlink>
      <w:r w:rsidRPr="002055A6">
        <w:rPr>
          <w:rFonts w:eastAsiaTheme="minorHAnsi"/>
          <w:b/>
          <w:sz w:val="20"/>
          <w:szCs w:val="20"/>
        </w:rPr>
        <w:t xml:space="preserve"> </w:t>
      </w:r>
      <w:r w:rsidRPr="002055A6">
        <w:rPr>
          <w:rFonts w:eastAsiaTheme="minorHAnsi"/>
          <w:sz w:val="24"/>
          <w:szCs w:val="24"/>
        </w:rPr>
        <w:t>but may respond by hard copy (see mailing instructions below)</w:t>
      </w:r>
    </w:p>
    <w:p w14:paraId="3678FA63" w14:textId="77777777" w:rsidR="002055A6" w:rsidRPr="002055A6" w:rsidRDefault="002055A6" w:rsidP="002055A6">
      <w:pPr>
        <w:ind w:left="2880" w:hanging="2880"/>
        <w:jc w:val="left"/>
        <w:rPr>
          <w:rFonts w:eastAsiaTheme="minorHAnsi"/>
          <w:b/>
          <w:sz w:val="16"/>
          <w:szCs w:val="20"/>
        </w:rPr>
      </w:pPr>
    </w:p>
    <w:p w14:paraId="5A2A6687" w14:textId="403F7FDF" w:rsidR="002055A6" w:rsidRPr="002055A6" w:rsidRDefault="002055A6" w:rsidP="002055A6">
      <w:pPr>
        <w:tabs>
          <w:tab w:val="left" w:pos="990"/>
          <w:tab w:val="left" w:pos="2880"/>
          <w:tab w:val="left" w:pos="3870"/>
          <w:tab w:val="left" w:pos="4320"/>
          <w:tab w:val="left" w:pos="4770"/>
          <w:tab w:val="left" w:pos="6030"/>
          <w:tab w:val="left" w:pos="6840"/>
        </w:tabs>
        <w:ind w:left="2880" w:hanging="2880"/>
        <w:jc w:val="left"/>
        <w:rPr>
          <w:rFonts w:eastAsiaTheme="minorHAnsi"/>
          <w:b/>
          <w:sz w:val="20"/>
          <w:szCs w:val="20"/>
        </w:rPr>
      </w:pPr>
      <w:r w:rsidRPr="002055A6">
        <w:rPr>
          <w:rFonts w:eastAsiaTheme="minorHAnsi"/>
          <w:b/>
          <w:sz w:val="20"/>
          <w:szCs w:val="20"/>
        </w:rPr>
        <w:t>MAILING INSTRUCTIONS:</w:t>
      </w:r>
      <w:r w:rsidRPr="002055A6">
        <w:rPr>
          <w:rFonts w:eastAsiaTheme="minorHAnsi"/>
          <w:sz w:val="20"/>
          <w:szCs w:val="20"/>
        </w:rPr>
        <w:tab/>
        <w:t xml:space="preserve">Print or type </w:t>
      </w:r>
      <w:r w:rsidR="00AF390B" w:rsidRPr="00AF390B">
        <w:rPr>
          <w:rFonts w:eastAsiaTheme="minorHAnsi"/>
          <w:b/>
          <w:sz w:val="20"/>
          <w:szCs w:val="20"/>
        </w:rPr>
        <w:t>IFB</w:t>
      </w:r>
      <w:r w:rsidRPr="002055A6">
        <w:rPr>
          <w:rFonts w:eastAsiaTheme="minorHAnsi"/>
          <w:b/>
          <w:sz w:val="20"/>
          <w:szCs w:val="20"/>
        </w:rPr>
        <w:t xml:space="preserve"> Number</w:t>
      </w:r>
      <w:r w:rsidRPr="002055A6">
        <w:rPr>
          <w:rFonts w:eastAsiaTheme="minorHAnsi"/>
          <w:sz w:val="20"/>
          <w:szCs w:val="20"/>
        </w:rPr>
        <w:t xml:space="preserve"> and </w:t>
      </w:r>
      <w:r w:rsidRPr="002055A6">
        <w:rPr>
          <w:rFonts w:eastAsiaTheme="minorHAnsi"/>
          <w:b/>
          <w:sz w:val="20"/>
          <w:szCs w:val="20"/>
        </w:rPr>
        <w:t xml:space="preserve">Return </w:t>
      </w:r>
      <w:r w:rsidR="00AF390B">
        <w:rPr>
          <w:rFonts w:eastAsiaTheme="minorHAnsi"/>
          <w:b/>
          <w:sz w:val="20"/>
          <w:szCs w:val="20"/>
        </w:rPr>
        <w:t xml:space="preserve">Due </w:t>
      </w:r>
      <w:r w:rsidRPr="002055A6">
        <w:rPr>
          <w:rFonts w:eastAsiaTheme="minorHAnsi"/>
          <w:b/>
          <w:sz w:val="20"/>
          <w:szCs w:val="20"/>
        </w:rPr>
        <w:t>Date</w:t>
      </w:r>
      <w:r w:rsidR="00AF390B">
        <w:rPr>
          <w:rFonts w:eastAsiaTheme="minorHAnsi"/>
          <w:b/>
          <w:sz w:val="20"/>
          <w:szCs w:val="20"/>
        </w:rPr>
        <w:t xml:space="preserve"> (End Date)</w:t>
      </w:r>
      <w:r w:rsidRPr="002055A6">
        <w:rPr>
          <w:rFonts w:eastAsiaTheme="minorHAnsi"/>
          <w:sz w:val="20"/>
          <w:szCs w:val="20"/>
        </w:rPr>
        <w:t xml:space="preserve"> on the lower </w:t>
      </w:r>
      <w:proofErr w:type="gramStart"/>
      <w:r w:rsidRPr="002055A6">
        <w:rPr>
          <w:rFonts w:eastAsiaTheme="minorHAnsi"/>
          <w:sz w:val="20"/>
          <w:szCs w:val="20"/>
        </w:rPr>
        <w:t>left hand</w:t>
      </w:r>
      <w:proofErr w:type="gramEnd"/>
      <w:r w:rsidRPr="002055A6">
        <w:rPr>
          <w:rFonts w:eastAsiaTheme="minorHAnsi"/>
          <w:sz w:val="20"/>
          <w:szCs w:val="20"/>
        </w:rPr>
        <w:t xml:space="preserve"> corner of the envelope or package.  Bids </w:t>
      </w:r>
      <w:r>
        <w:rPr>
          <w:rFonts w:eastAsiaTheme="minorHAnsi"/>
          <w:sz w:val="20"/>
          <w:szCs w:val="20"/>
        </w:rPr>
        <w:t>must</w:t>
      </w:r>
      <w:r w:rsidRPr="002055A6">
        <w:rPr>
          <w:rFonts w:eastAsiaTheme="minorHAnsi"/>
          <w:sz w:val="20"/>
          <w:szCs w:val="20"/>
        </w:rPr>
        <w:t xml:space="preserve"> be in the </w:t>
      </w:r>
      <w:r w:rsidR="007525E1">
        <w:rPr>
          <w:rFonts w:eastAsiaTheme="minorHAnsi"/>
          <w:sz w:val="20"/>
          <w:szCs w:val="20"/>
        </w:rPr>
        <w:t>Department</w:t>
      </w:r>
      <w:r w:rsidR="00EC7E88">
        <w:rPr>
          <w:rFonts w:eastAsiaTheme="minorHAnsi"/>
          <w:sz w:val="20"/>
          <w:szCs w:val="20"/>
        </w:rPr>
        <w:t xml:space="preserve"> of Health and Senior Services</w:t>
      </w:r>
      <w:r w:rsidRPr="002055A6" w:rsidDel="00460662">
        <w:rPr>
          <w:rFonts w:eastAsiaTheme="minorHAnsi"/>
          <w:sz w:val="20"/>
          <w:szCs w:val="20"/>
        </w:rPr>
        <w:t xml:space="preserve"> </w:t>
      </w:r>
      <w:r w:rsidRPr="002055A6">
        <w:rPr>
          <w:rFonts w:eastAsiaTheme="minorHAnsi"/>
          <w:sz w:val="20"/>
          <w:szCs w:val="20"/>
        </w:rPr>
        <w:t>office</w:t>
      </w:r>
      <w:r w:rsidR="00EC7E88" w:rsidRPr="00C162C4">
        <w:rPr>
          <w:rFonts w:eastAsiaTheme="minorHAnsi"/>
          <w:sz w:val="20"/>
        </w:rPr>
        <w:t xml:space="preserve"> </w:t>
      </w:r>
      <w:r w:rsidR="00EC7E88" w:rsidRPr="00B36428">
        <w:rPr>
          <w:sz w:val="20"/>
        </w:rPr>
        <w:t>920 Wildwood Dr., Jefferson City, MO 6</w:t>
      </w:r>
      <w:r w:rsidR="00EC7E88" w:rsidRPr="00BD4924">
        <w:rPr>
          <w:sz w:val="20"/>
        </w:rPr>
        <w:t>5109</w:t>
      </w:r>
      <w:r w:rsidR="00EC7E88" w:rsidRPr="00C162C4">
        <w:rPr>
          <w:rFonts w:eastAsiaTheme="minorHAnsi"/>
          <w:sz w:val="20"/>
        </w:rPr>
        <w:t xml:space="preserve"> </w:t>
      </w:r>
      <w:r w:rsidRPr="002055A6">
        <w:rPr>
          <w:rFonts w:eastAsiaTheme="minorHAnsi"/>
          <w:sz w:val="20"/>
          <w:szCs w:val="20"/>
        </w:rPr>
        <w:t xml:space="preserve">by the </w:t>
      </w:r>
      <w:r>
        <w:rPr>
          <w:rFonts w:eastAsiaTheme="minorHAnsi"/>
          <w:sz w:val="20"/>
          <w:szCs w:val="20"/>
        </w:rPr>
        <w:t xml:space="preserve">end </w:t>
      </w:r>
      <w:r w:rsidRPr="002055A6">
        <w:rPr>
          <w:rFonts w:eastAsiaTheme="minorHAnsi"/>
          <w:sz w:val="20"/>
          <w:szCs w:val="20"/>
        </w:rPr>
        <w:t>date and time.</w:t>
      </w:r>
    </w:p>
    <w:p w14:paraId="27AC3C96" w14:textId="77777777" w:rsidR="002055A6" w:rsidRPr="002055A6" w:rsidRDefault="002055A6" w:rsidP="002055A6">
      <w:pPr>
        <w:tabs>
          <w:tab w:val="left" w:pos="2700"/>
          <w:tab w:val="left" w:pos="6030"/>
          <w:tab w:val="left" w:pos="6480"/>
        </w:tabs>
        <w:jc w:val="left"/>
        <w:rPr>
          <w:rFonts w:eastAsiaTheme="minorHAnsi"/>
          <w:b/>
          <w:sz w:val="16"/>
          <w:szCs w:val="18"/>
        </w:rPr>
      </w:pPr>
    </w:p>
    <w:p w14:paraId="44ECEB52" w14:textId="77777777" w:rsidR="00EC7E88" w:rsidRDefault="00EC7E88" w:rsidP="00EC7E88">
      <w:pPr>
        <w:tabs>
          <w:tab w:val="left" w:pos="1800"/>
          <w:tab w:val="left" w:pos="6030"/>
          <w:tab w:val="left" w:pos="6480"/>
        </w:tabs>
        <w:jc w:val="left"/>
        <w:rPr>
          <w:rFonts w:eastAsiaTheme="minorHAnsi"/>
          <w:b/>
          <w:sz w:val="20"/>
        </w:rPr>
      </w:pPr>
      <w:r w:rsidRPr="00C162C4">
        <w:rPr>
          <w:rFonts w:eastAsiaTheme="minorHAnsi"/>
          <w:b/>
          <w:sz w:val="20"/>
        </w:rPr>
        <w:t>RETURN BID TO:</w:t>
      </w:r>
      <w:r w:rsidRPr="00D652DB">
        <w:rPr>
          <w:rFonts w:eastAsiaTheme="minorHAnsi"/>
          <w:b/>
          <w:sz w:val="20"/>
        </w:rPr>
        <w:t xml:space="preserve"> </w:t>
      </w:r>
      <w:r>
        <w:rPr>
          <w:rFonts w:eastAsiaTheme="minorHAnsi"/>
          <w:b/>
          <w:sz w:val="20"/>
        </w:rPr>
        <w:tab/>
      </w:r>
      <w:r w:rsidRPr="00C162C4">
        <w:rPr>
          <w:rFonts w:eastAsiaTheme="minorHAnsi"/>
          <w:b/>
          <w:sz w:val="20"/>
        </w:rPr>
        <w:t>(U.S. Mail)</w:t>
      </w:r>
      <w:r w:rsidRPr="00C162C4">
        <w:rPr>
          <w:rFonts w:eastAsiaTheme="minorHAnsi"/>
          <w:b/>
          <w:sz w:val="20"/>
        </w:rPr>
        <w:tab/>
      </w:r>
      <w:r w:rsidRPr="00C162C4">
        <w:rPr>
          <w:rFonts w:eastAsiaTheme="minorHAnsi"/>
          <w:b/>
          <w:sz w:val="20"/>
        </w:rPr>
        <w:tab/>
        <w:t>(Courier Service)</w:t>
      </w:r>
    </w:p>
    <w:p w14:paraId="500C79B6" w14:textId="14F98EF0" w:rsidR="00EC7E88" w:rsidRPr="00ED3320" w:rsidRDefault="00EC7E88" w:rsidP="00EC7E88">
      <w:pPr>
        <w:tabs>
          <w:tab w:val="left" w:pos="1800"/>
          <w:tab w:val="left" w:pos="2880"/>
          <w:tab w:val="left" w:pos="5760"/>
          <w:tab w:val="left" w:pos="6480"/>
        </w:tabs>
        <w:rPr>
          <w:b/>
          <w:sz w:val="20"/>
        </w:rPr>
      </w:pPr>
      <w:r w:rsidRPr="00ED3320">
        <w:rPr>
          <w:b/>
          <w:sz w:val="20"/>
        </w:rPr>
        <w:tab/>
      </w:r>
      <w:r w:rsidR="007525E1">
        <w:rPr>
          <w:sz w:val="20"/>
        </w:rPr>
        <w:t>Department</w:t>
      </w:r>
      <w:r w:rsidRPr="00ED3320">
        <w:rPr>
          <w:sz w:val="20"/>
        </w:rPr>
        <w:t xml:space="preserve"> of Health and Senior Services</w:t>
      </w:r>
      <w:r w:rsidRPr="00ED3320">
        <w:rPr>
          <w:b/>
          <w:sz w:val="20"/>
        </w:rPr>
        <w:tab/>
        <w:t>or</w:t>
      </w:r>
      <w:r w:rsidRPr="00ED3320">
        <w:rPr>
          <w:b/>
          <w:sz w:val="20"/>
        </w:rPr>
        <w:tab/>
      </w:r>
      <w:r w:rsidR="007525E1">
        <w:rPr>
          <w:sz w:val="20"/>
        </w:rPr>
        <w:t>Department</w:t>
      </w:r>
      <w:r w:rsidRPr="00ED3320">
        <w:rPr>
          <w:sz w:val="20"/>
        </w:rPr>
        <w:t xml:space="preserve"> of Health and Senior Services</w:t>
      </w:r>
    </w:p>
    <w:p w14:paraId="09A61B8E" w14:textId="77777777" w:rsidR="00EC7E88" w:rsidRPr="00ED3320" w:rsidRDefault="00EC7E88" w:rsidP="00EC7E88">
      <w:pPr>
        <w:tabs>
          <w:tab w:val="left" w:pos="1800"/>
          <w:tab w:val="left" w:pos="6480"/>
        </w:tabs>
        <w:rPr>
          <w:sz w:val="20"/>
        </w:rPr>
      </w:pPr>
      <w:r w:rsidRPr="00ED3320">
        <w:rPr>
          <w:sz w:val="20"/>
        </w:rPr>
        <w:tab/>
      </w:r>
      <w:r>
        <w:rPr>
          <w:sz w:val="20"/>
        </w:rPr>
        <w:t>Bureau of Procurement Services</w:t>
      </w:r>
      <w:r w:rsidRPr="00ED3320">
        <w:rPr>
          <w:sz w:val="20"/>
        </w:rPr>
        <w:tab/>
      </w:r>
      <w:r>
        <w:rPr>
          <w:sz w:val="20"/>
        </w:rPr>
        <w:t>Bureau of Procurement Services</w:t>
      </w:r>
    </w:p>
    <w:p w14:paraId="447BC14C" w14:textId="77777777" w:rsidR="00EC7E88" w:rsidRPr="00ED3320" w:rsidRDefault="00EC7E88" w:rsidP="00EC7E88">
      <w:pPr>
        <w:tabs>
          <w:tab w:val="left" w:pos="1800"/>
          <w:tab w:val="left" w:pos="6480"/>
        </w:tabs>
        <w:rPr>
          <w:sz w:val="20"/>
        </w:rPr>
      </w:pPr>
      <w:r w:rsidRPr="00ED3320">
        <w:rPr>
          <w:sz w:val="20"/>
        </w:rPr>
        <w:tab/>
        <w:t>P.O. Box 570</w:t>
      </w:r>
      <w:r w:rsidRPr="00ED3320">
        <w:rPr>
          <w:sz w:val="20"/>
        </w:rPr>
        <w:tab/>
        <w:t>920 Wildwood Dr.</w:t>
      </w:r>
    </w:p>
    <w:p w14:paraId="5AB3489D" w14:textId="77777777" w:rsidR="00EC7E88" w:rsidRPr="00ED3320" w:rsidRDefault="00EC7E88" w:rsidP="00EC7E88">
      <w:pPr>
        <w:tabs>
          <w:tab w:val="left" w:pos="1800"/>
          <w:tab w:val="left" w:pos="6480"/>
        </w:tabs>
        <w:rPr>
          <w:b/>
          <w:sz w:val="20"/>
        </w:rPr>
      </w:pPr>
      <w:r w:rsidRPr="00ED3320">
        <w:rPr>
          <w:sz w:val="20"/>
        </w:rPr>
        <w:tab/>
        <w:t>Jefferson City, MO 65102-0570</w:t>
      </w:r>
      <w:r w:rsidRPr="00ED3320">
        <w:rPr>
          <w:sz w:val="20"/>
        </w:rPr>
        <w:tab/>
        <w:t>Jefferson City, MO 65109</w:t>
      </w:r>
    </w:p>
    <w:p w14:paraId="24A646C6" w14:textId="77777777" w:rsidR="004620F3" w:rsidRPr="004620F3" w:rsidRDefault="004620F3" w:rsidP="004620F3">
      <w:pPr>
        <w:pBdr>
          <w:bottom w:val="single" w:sz="24" w:space="1" w:color="auto"/>
        </w:pBdr>
        <w:tabs>
          <w:tab w:val="left" w:pos="990"/>
          <w:tab w:val="left" w:pos="1440"/>
          <w:tab w:val="left" w:pos="6480"/>
        </w:tabs>
        <w:ind w:right="90"/>
        <w:rPr>
          <w:b/>
          <w:sz w:val="24"/>
          <w:szCs w:val="24"/>
        </w:rPr>
      </w:pPr>
    </w:p>
    <w:p w14:paraId="19F5DD25" w14:textId="77777777" w:rsidR="004620F3" w:rsidRPr="004620F3" w:rsidRDefault="007A4650" w:rsidP="004620F3">
      <w:pPr>
        <w:tabs>
          <w:tab w:val="left" w:pos="990"/>
          <w:tab w:val="left" w:pos="6480"/>
        </w:tabs>
        <w:ind w:right="86"/>
        <w:jc w:val="center"/>
        <w:rPr>
          <w:b/>
          <w:sz w:val="24"/>
          <w:szCs w:val="24"/>
          <w:u w:val="single"/>
        </w:rPr>
      </w:pPr>
      <w:r>
        <w:rPr>
          <w:b/>
          <w:sz w:val="24"/>
          <w:szCs w:val="24"/>
          <w:u w:val="single"/>
        </w:rPr>
        <w:t>IFB</w:t>
      </w:r>
      <w:r w:rsidR="004620F3" w:rsidRPr="004620F3">
        <w:rPr>
          <w:b/>
          <w:sz w:val="24"/>
          <w:szCs w:val="24"/>
          <w:u w:val="single"/>
        </w:rPr>
        <w:t xml:space="preserve"> CONTACT INFORMATION</w:t>
      </w:r>
      <w:r w:rsidR="004620F3" w:rsidRPr="004620F3">
        <w:rPr>
          <w:b/>
          <w:sz w:val="24"/>
          <w:szCs w:val="24"/>
        </w:rPr>
        <w:t>:</w:t>
      </w:r>
    </w:p>
    <w:p w14:paraId="344070DE" w14:textId="77777777" w:rsidR="002E47DB" w:rsidRPr="004620F3" w:rsidRDefault="002E47DB" w:rsidP="002E47DB">
      <w:pPr>
        <w:tabs>
          <w:tab w:val="left" w:pos="990"/>
          <w:tab w:val="left" w:pos="6480"/>
        </w:tabs>
        <w:ind w:right="90"/>
        <w:jc w:val="center"/>
        <w:rPr>
          <w:b/>
          <w:sz w:val="24"/>
          <w:szCs w:val="24"/>
        </w:rPr>
      </w:pPr>
      <w:r>
        <w:rPr>
          <w:b/>
          <w:sz w:val="24"/>
          <w:szCs w:val="24"/>
        </w:rPr>
        <w:t>PROCUREMENT OFFICER</w:t>
      </w:r>
      <w:r w:rsidRPr="004620F3">
        <w:rPr>
          <w:b/>
          <w:sz w:val="24"/>
          <w:szCs w:val="24"/>
        </w:rPr>
        <w:t xml:space="preserve">:  </w:t>
      </w:r>
      <w:r>
        <w:rPr>
          <w:sz w:val="24"/>
          <w:szCs w:val="36"/>
        </w:rPr>
        <w:t>Janett Walker</w:t>
      </w:r>
    </w:p>
    <w:p w14:paraId="2736C918" w14:textId="77777777" w:rsidR="002E47DB" w:rsidRPr="004620F3" w:rsidRDefault="002E47DB" w:rsidP="002E47DB">
      <w:pPr>
        <w:tabs>
          <w:tab w:val="left" w:pos="990"/>
          <w:tab w:val="left" w:pos="6480"/>
        </w:tabs>
        <w:ind w:right="90"/>
        <w:jc w:val="center"/>
        <w:rPr>
          <w:b/>
          <w:sz w:val="24"/>
          <w:szCs w:val="24"/>
        </w:rPr>
      </w:pPr>
      <w:r w:rsidRPr="004620F3">
        <w:rPr>
          <w:b/>
          <w:sz w:val="24"/>
          <w:szCs w:val="24"/>
        </w:rPr>
        <w:t>PHONE NO.</w:t>
      </w:r>
      <w:proofErr w:type="gramStart"/>
      <w:r w:rsidRPr="004620F3">
        <w:rPr>
          <w:b/>
          <w:sz w:val="24"/>
          <w:szCs w:val="24"/>
        </w:rPr>
        <w:t xml:space="preserve">:  </w:t>
      </w:r>
      <w:r w:rsidRPr="004620F3">
        <w:rPr>
          <w:sz w:val="24"/>
          <w:szCs w:val="24"/>
        </w:rPr>
        <w:t>(</w:t>
      </w:r>
      <w:proofErr w:type="gramEnd"/>
      <w:r w:rsidRPr="004620F3">
        <w:rPr>
          <w:sz w:val="24"/>
          <w:szCs w:val="24"/>
        </w:rPr>
        <w:t xml:space="preserve">573) </w:t>
      </w:r>
      <w:r>
        <w:rPr>
          <w:sz w:val="24"/>
          <w:szCs w:val="36"/>
        </w:rPr>
        <w:t>751-6032</w:t>
      </w:r>
    </w:p>
    <w:p w14:paraId="7BCD6C64" w14:textId="77777777" w:rsidR="002E47DB" w:rsidRPr="004620F3" w:rsidRDefault="002E47DB" w:rsidP="002E47DB">
      <w:pPr>
        <w:jc w:val="center"/>
        <w:rPr>
          <w:b/>
          <w:sz w:val="24"/>
          <w:szCs w:val="24"/>
        </w:rPr>
      </w:pPr>
      <w:r w:rsidRPr="004620F3">
        <w:rPr>
          <w:b/>
          <w:sz w:val="24"/>
          <w:szCs w:val="24"/>
        </w:rPr>
        <w:t xml:space="preserve">EMAIL:  </w:t>
      </w:r>
      <w:r>
        <w:rPr>
          <w:sz w:val="24"/>
          <w:szCs w:val="36"/>
        </w:rPr>
        <w:t>Janett.Walker</w:t>
      </w:r>
      <w:r w:rsidRPr="004620F3">
        <w:rPr>
          <w:sz w:val="24"/>
          <w:szCs w:val="36"/>
        </w:rPr>
        <w:t>@</w:t>
      </w:r>
      <w:r>
        <w:t>Health</w:t>
      </w:r>
      <w:r w:rsidRPr="004620F3">
        <w:rPr>
          <w:sz w:val="24"/>
          <w:szCs w:val="36"/>
        </w:rPr>
        <w:t>.mo.gov</w:t>
      </w:r>
      <w:r w:rsidRPr="004620F3">
        <w:rPr>
          <w:b/>
          <w:sz w:val="24"/>
          <w:szCs w:val="24"/>
        </w:rPr>
        <w:t xml:space="preserve"> </w:t>
      </w:r>
    </w:p>
    <w:p w14:paraId="4896843E" w14:textId="77777777" w:rsidR="004620F3" w:rsidRPr="004620F3" w:rsidRDefault="004620F3" w:rsidP="00EC7E88">
      <w:pPr>
        <w:jc w:val="left"/>
        <w:rPr>
          <w:sz w:val="24"/>
          <w:szCs w:val="24"/>
        </w:rPr>
      </w:pPr>
      <w:r w:rsidRPr="004620F3">
        <w:rPr>
          <w:sz w:val="24"/>
          <w:szCs w:val="24"/>
        </w:rPr>
        <w:t>See “</w:t>
      </w:r>
      <w:r w:rsidR="007A4650">
        <w:rPr>
          <w:b/>
          <w:sz w:val="24"/>
          <w:szCs w:val="24"/>
        </w:rPr>
        <w:t>IFB</w:t>
      </w:r>
      <w:r w:rsidRPr="004620F3">
        <w:rPr>
          <w:b/>
          <w:sz w:val="24"/>
          <w:szCs w:val="24"/>
        </w:rPr>
        <w:t xml:space="preserve"> Questions</w:t>
      </w:r>
      <w:r w:rsidRPr="004620F3">
        <w:rPr>
          <w:sz w:val="24"/>
          <w:szCs w:val="24"/>
        </w:rPr>
        <w:t>” in Section 1 for appropriate communications during the procurement process.</w:t>
      </w:r>
    </w:p>
    <w:p w14:paraId="515C2061" w14:textId="77777777" w:rsidR="004620F3" w:rsidRPr="004620F3" w:rsidRDefault="004620F3" w:rsidP="004620F3">
      <w:pPr>
        <w:pBdr>
          <w:top w:val="single" w:sz="24" w:space="1" w:color="auto"/>
        </w:pBdr>
        <w:ind w:right="90"/>
        <w:rPr>
          <w:b/>
          <w:sz w:val="24"/>
          <w:szCs w:val="24"/>
        </w:rPr>
      </w:pPr>
    </w:p>
    <w:p w14:paraId="56530B9E" w14:textId="77777777" w:rsidR="004620F3" w:rsidRDefault="004620F3" w:rsidP="00EC7E88">
      <w:pPr>
        <w:jc w:val="left"/>
        <w:rPr>
          <w:noProof/>
        </w:rPr>
      </w:pPr>
      <w:r w:rsidRPr="004620F3">
        <w:rPr>
          <w:b/>
          <w:sz w:val="28"/>
        </w:rPr>
        <w:t>DELIVER SUPPLIES/SERVICES FREE ON BOARD (FOB) DESTINATION TO THE FOLLOWING ADDRESS:</w:t>
      </w:r>
      <w:r w:rsidR="00B8154E">
        <w:rPr>
          <w:noProof/>
        </w:rPr>
        <w:t xml:space="preserve"> </w:t>
      </w:r>
    </w:p>
    <w:p w14:paraId="54C6BD8A" w14:textId="77777777" w:rsidR="00EC7E88" w:rsidRPr="004620F3" w:rsidRDefault="00EC7E88" w:rsidP="00EC7E88">
      <w:pPr>
        <w:jc w:val="left"/>
        <w:rPr>
          <w:b/>
          <w:sz w:val="28"/>
        </w:rPr>
      </w:pPr>
    </w:p>
    <w:p w14:paraId="5B69C4B8" w14:textId="5D5225DE" w:rsidR="00EC7E88" w:rsidRPr="00D652DB" w:rsidRDefault="00EC7E88" w:rsidP="00EC7E88">
      <w:pPr>
        <w:jc w:val="center"/>
        <w:rPr>
          <w:b/>
          <w:sz w:val="24"/>
          <w:szCs w:val="24"/>
        </w:rPr>
      </w:pPr>
      <w:r w:rsidRPr="00D652DB">
        <w:rPr>
          <w:b/>
          <w:sz w:val="24"/>
          <w:szCs w:val="24"/>
        </w:rPr>
        <w:t xml:space="preserve">Missouri </w:t>
      </w:r>
      <w:r w:rsidR="007525E1">
        <w:rPr>
          <w:b/>
          <w:sz w:val="24"/>
          <w:szCs w:val="24"/>
        </w:rPr>
        <w:t>Department</w:t>
      </w:r>
      <w:r w:rsidRPr="00D652DB">
        <w:rPr>
          <w:b/>
          <w:sz w:val="24"/>
          <w:szCs w:val="24"/>
        </w:rPr>
        <w:t xml:space="preserve"> of Health and Senior Services</w:t>
      </w:r>
    </w:p>
    <w:p w14:paraId="03ACB66B" w14:textId="213F2A68" w:rsidR="00EC7E88" w:rsidRPr="00D652DB" w:rsidRDefault="002E47DB" w:rsidP="00EC7E88">
      <w:pPr>
        <w:jc w:val="center"/>
        <w:rPr>
          <w:b/>
          <w:sz w:val="24"/>
          <w:szCs w:val="24"/>
        </w:rPr>
      </w:pPr>
      <w:r w:rsidRPr="0004519C">
        <w:rPr>
          <w:b/>
          <w:sz w:val="24"/>
          <w:szCs w:val="24"/>
        </w:rPr>
        <w:t>Office of Rural Health and Primary Care</w:t>
      </w:r>
    </w:p>
    <w:p w14:paraId="13DED135" w14:textId="77777777" w:rsidR="00EC7E88" w:rsidRPr="00D652DB" w:rsidRDefault="00EC7E88" w:rsidP="00EC7E88">
      <w:pPr>
        <w:jc w:val="center"/>
        <w:rPr>
          <w:sz w:val="24"/>
          <w:szCs w:val="24"/>
        </w:rPr>
      </w:pPr>
      <w:r w:rsidRPr="00D652DB">
        <w:rPr>
          <w:b/>
          <w:sz w:val="24"/>
          <w:szCs w:val="24"/>
        </w:rPr>
        <w:t>PO BOX 570, Jefferson City, MO 65102</w:t>
      </w:r>
    </w:p>
    <w:p w14:paraId="4076C617" w14:textId="77777777" w:rsidR="00E92DE5" w:rsidRDefault="00E92DE5" w:rsidP="004620F3">
      <w:pPr>
        <w:jc w:val="center"/>
        <w:rPr>
          <w:b/>
          <w:sz w:val="24"/>
          <w:szCs w:val="24"/>
        </w:rPr>
      </w:pPr>
      <w:r>
        <w:rPr>
          <w:b/>
          <w:sz w:val="24"/>
          <w:szCs w:val="24"/>
        </w:rPr>
        <w:br w:type="page"/>
      </w:r>
    </w:p>
    <w:p w14:paraId="651026CE" w14:textId="77777777" w:rsidR="004620F3" w:rsidRPr="004620F3" w:rsidRDefault="004620F3" w:rsidP="004620F3">
      <w:pPr>
        <w:pBdr>
          <w:top w:val="single" w:sz="4" w:space="1" w:color="auto"/>
          <w:left w:val="single" w:sz="4" w:space="4" w:color="auto"/>
          <w:bottom w:val="single" w:sz="4" w:space="1" w:color="auto"/>
          <w:right w:val="single" w:sz="4" w:space="4" w:color="auto"/>
        </w:pBdr>
        <w:tabs>
          <w:tab w:val="center" w:pos="4995"/>
        </w:tabs>
        <w:ind w:right="90"/>
        <w:jc w:val="left"/>
        <w:rPr>
          <w:b/>
          <w:color w:val="FF0000"/>
          <w:sz w:val="24"/>
          <w:szCs w:val="24"/>
        </w:rPr>
      </w:pPr>
      <w:r w:rsidRPr="004620F3">
        <w:rPr>
          <w:b/>
          <w:color w:val="FF0000"/>
          <w:sz w:val="24"/>
          <w:szCs w:val="24"/>
        </w:rPr>
        <w:lastRenderedPageBreak/>
        <w:tab/>
        <w:t>ATTENTION:</w:t>
      </w:r>
      <w:r w:rsidRPr="004620F3">
        <w:rPr>
          <w:b/>
          <w:color w:val="FF0000"/>
          <w:sz w:val="24"/>
          <w:szCs w:val="24"/>
        </w:rPr>
        <w:tab/>
      </w:r>
    </w:p>
    <w:p w14:paraId="37AD9B48" w14:textId="093E8CDB" w:rsidR="004620F3" w:rsidRPr="004620F3" w:rsidRDefault="004620F3" w:rsidP="00FC0321">
      <w:pPr>
        <w:numPr>
          <w:ilvl w:val="0"/>
          <w:numId w:val="2"/>
        </w:numPr>
        <w:pBdr>
          <w:top w:val="single" w:sz="4" w:space="1" w:color="auto"/>
          <w:left w:val="single" w:sz="4" w:space="22" w:color="auto"/>
          <w:bottom w:val="single" w:sz="4" w:space="1" w:color="auto"/>
          <w:right w:val="single" w:sz="4" w:space="0" w:color="auto"/>
        </w:pBdr>
        <w:tabs>
          <w:tab w:val="left" w:pos="360"/>
        </w:tabs>
        <w:contextualSpacing/>
        <w:jc w:val="left"/>
        <w:rPr>
          <w:sz w:val="24"/>
          <w:szCs w:val="24"/>
        </w:rPr>
      </w:pPr>
      <w:r w:rsidRPr="004620F3">
        <w:rPr>
          <w:sz w:val="24"/>
          <w:szCs w:val="24"/>
        </w:rPr>
        <w:t xml:space="preserve">After reviewing the </w:t>
      </w:r>
      <w:r w:rsidR="007A4650">
        <w:rPr>
          <w:sz w:val="24"/>
          <w:szCs w:val="24"/>
        </w:rPr>
        <w:t>Invitation for Bid</w:t>
      </w:r>
      <w:r w:rsidRPr="004620F3">
        <w:rPr>
          <w:sz w:val="24"/>
          <w:szCs w:val="24"/>
        </w:rPr>
        <w:t xml:space="preserve"> (</w:t>
      </w:r>
      <w:r w:rsidR="007A4650">
        <w:rPr>
          <w:sz w:val="24"/>
          <w:szCs w:val="24"/>
        </w:rPr>
        <w:t>IFB</w:t>
      </w:r>
      <w:r w:rsidRPr="004620F3">
        <w:rPr>
          <w:sz w:val="24"/>
          <w:szCs w:val="24"/>
        </w:rPr>
        <w:t xml:space="preserve">), the </w:t>
      </w:r>
      <w:r w:rsidR="007525E1">
        <w:rPr>
          <w:sz w:val="24"/>
          <w:szCs w:val="24"/>
        </w:rPr>
        <w:t>Vendor</w:t>
      </w:r>
      <w:r w:rsidRPr="004620F3">
        <w:rPr>
          <w:sz w:val="24"/>
          <w:szCs w:val="24"/>
        </w:rPr>
        <w:t xml:space="preserve"> must complete and return </w:t>
      </w:r>
      <w:r w:rsidRPr="004620F3">
        <w:rPr>
          <w:b/>
          <w:sz w:val="24"/>
          <w:szCs w:val="24"/>
        </w:rPr>
        <w:t xml:space="preserve">Exhibit </w:t>
      </w:r>
      <w:r w:rsidR="007C527B">
        <w:rPr>
          <w:b/>
          <w:sz w:val="24"/>
          <w:szCs w:val="24"/>
        </w:rPr>
        <w:t>1</w:t>
      </w:r>
      <w:r w:rsidRPr="004620F3">
        <w:rPr>
          <w:b/>
          <w:sz w:val="24"/>
          <w:szCs w:val="24"/>
        </w:rPr>
        <w:t xml:space="preserve">, </w:t>
      </w:r>
      <w:r w:rsidR="00852D62">
        <w:rPr>
          <w:b/>
          <w:sz w:val="24"/>
          <w:szCs w:val="24"/>
        </w:rPr>
        <w:t>Bid</w:t>
      </w:r>
      <w:r w:rsidRPr="004620F3">
        <w:rPr>
          <w:b/>
          <w:sz w:val="24"/>
          <w:szCs w:val="24"/>
        </w:rPr>
        <w:t xml:space="preserve"> Signature </w:t>
      </w:r>
      <w:proofErr w:type="gramStart"/>
      <w:r w:rsidRPr="004620F3">
        <w:rPr>
          <w:b/>
          <w:sz w:val="24"/>
          <w:szCs w:val="24"/>
        </w:rPr>
        <w:t>Page</w:t>
      </w:r>
      <w:proofErr w:type="gramEnd"/>
      <w:r w:rsidRPr="004620F3">
        <w:rPr>
          <w:b/>
          <w:sz w:val="24"/>
          <w:szCs w:val="24"/>
        </w:rPr>
        <w:t xml:space="preserve"> and all other necessary exhibits</w:t>
      </w:r>
      <w:r w:rsidRPr="004620F3">
        <w:rPr>
          <w:sz w:val="24"/>
          <w:szCs w:val="24"/>
        </w:rPr>
        <w:t>.</w:t>
      </w:r>
    </w:p>
    <w:p w14:paraId="1A2AE8F5" w14:textId="4B02AD0C" w:rsidR="004620F3" w:rsidRPr="004620F3" w:rsidRDefault="004620F3" w:rsidP="00FC0321">
      <w:pPr>
        <w:numPr>
          <w:ilvl w:val="0"/>
          <w:numId w:val="2"/>
        </w:numPr>
        <w:pBdr>
          <w:top w:val="single" w:sz="4" w:space="1" w:color="auto"/>
          <w:left w:val="single" w:sz="4" w:space="22" w:color="auto"/>
          <w:bottom w:val="single" w:sz="4" w:space="1" w:color="auto"/>
          <w:right w:val="single" w:sz="4" w:space="0" w:color="auto"/>
        </w:pBdr>
        <w:tabs>
          <w:tab w:val="left" w:pos="360"/>
        </w:tabs>
        <w:contextualSpacing/>
        <w:jc w:val="left"/>
        <w:rPr>
          <w:b/>
          <w:sz w:val="24"/>
          <w:szCs w:val="24"/>
        </w:rPr>
      </w:pPr>
      <w:r w:rsidRPr="004620F3">
        <w:rPr>
          <w:sz w:val="24"/>
          <w:szCs w:val="24"/>
        </w:rPr>
        <w:t xml:space="preserve">Due to lead times for obtaining the information needed to complete the various </w:t>
      </w:r>
      <w:r w:rsidRPr="004620F3">
        <w:rPr>
          <w:b/>
          <w:sz w:val="24"/>
          <w:szCs w:val="24"/>
        </w:rPr>
        <w:t>Business Compliance</w:t>
      </w:r>
      <w:r w:rsidRPr="004620F3">
        <w:rPr>
          <w:sz w:val="24"/>
          <w:szCs w:val="24"/>
        </w:rPr>
        <w:t xml:space="preserve"> </w:t>
      </w:r>
      <w:r w:rsidRPr="004620F3">
        <w:rPr>
          <w:b/>
          <w:sz w:val="24"/>
          <w:szCs w:val="24"/>
        </w:rPr>
        <w:t xml:space="preserve">Exhibits </w:t>
      </w:r>
      <w:r w:rsidRPr="004620F3">
        <w:rPr>
          <w:sz w:val="24"/>
          <w:szCs w:val="24"/>
        </w:rPr>
        <w:t xml:space="preserve">herein as explained in the </w:t>
      </w:r>
      <w:proofErr w:type="spellStart"/>
      <w:r w:rsidR="007A4650">
        <w:rPr>
          <w:sz w:val="24"/>
          <w:szCs w:val="24"/>
        </w:rPr>
        <w:t>IFB</w:t>
      </w:r>
      <w:r w:rsidRPr="004620F3">
        <w:rPr>
          <w:sz w:val="24"/>
          <w:szCs w:val="24"/>
        </w:rPr>
        <w:t>’s</w:t>
      </w:r>
      <w:proofErr w:type="spellEnd"/>
      <w:r w:rsidRPr="004620F3">
        <w:rPr>
          <w:sz w:val="24"/>
          <w:szCs w:val="24"/>
        </w:rPr>
        <w:t xml:space="preserve"> </w:t>
      </w:r>
      <w:r w:rsidR="007525E1">
        <w:rPr>
          <w:sz w:val="24"/>
          <w:szCs w:val="24"/>
        </w:rPr>
        <w:t>Vendor</w:t>
      </w:r>
      <w:r w:rsidRPr="004620F3">
        <w:rPr>
          <w:sz w:val="24"/>
          <w:szCs w:val="24"/>
        </w:rPr>
        <w:t xml:space="preserve"> Response Exhibits, </w:t>
      </w:r>
      <w:r w:rsidR="007525E1">
        <w:rPr>
          <w:sz w:val="24"/>
          <w:szCs w:val="24"/>
        </w:rPr>
        <w:t>Vendor</w:t>
      </w:r>
      <w:r w:rsidRPr="004620F3">
        <w:rPr>
          <w:sz w:val="24"/>
          <w:szCs w:val="24"/>
        </w:rPr>
        <w:t>s are encouraged to IMMEDIATELY begin securing these verifications.</w:t>
      </w:r>
    </w:p>
    <w:p w14:paraId="7B37C3A3" w14:textId="19FDEE70" w:rsidR="004620F3" w:rsidRPr="004620F3" w:rsidRDefault="004620F3" w:rsidP="00FC0321">
      <w:pPr>
        <w:numPr>
          <w:ilvl w:val="0"/>
          <w:numId w:val="2"/>
        </w:numPr>
        <w:pBdr>
          <w:top w:val="single" w:sz="4" w:space="1" w:color="auto"/>
          <w:left w:val="single" w:sz="4" w:space="22" w:color="auto"/>
          <w:bottom w:val="single" w:sz="4" w:space="1" w:color="auto"/>
          <w:right w:val="single" w:sz="4" w:space="0" w:color="auto"/>
        </w:pBdr>
        <w:tabs>
          <w:tab w:val="left" w:pos="360"/>
        </w:tabs>
        <w:contextualSpacing/>
        <w:jc w:val="left"/>
        <w:outlineLvl w:val="1"/>
        <w:rPr>
          <w:sz w:val="24"/>
          <w:szCs w:val="24"/>
        </w:rPr>
      </w:pPr>
      <w:r w:rsidRPr="004620F3">
        <w:rPr>
          <w:sz w:val="24"/>
          <w:szCs w:val="24"/>
        </w:rPr>
        <w:t xml:space="preserve">The </w:t>
      </w:r>
      <w:r w:rsidR="007525E1">
        <w:rPr>
          <w:sz w:val="24"/>
          <w:szCs w:val="24"/>
        </w:rPr>
        <w:t>Vendor</w:t>
      </w:r>
      <w:r w:rsidRPr="004620F3">
        <w:rPr>
          <w:sz w:val="24"/>
          <w:szCs w:val="24"/>
        </w:rPr>
        <w:t xml:space="preserve"> must be registered in </w:t>
      </w:r>
      <w:proofErr w:type="gramStart"/>
      <w:r w:rsidRPr="004620F3">
        <w:rPr>
          <w:sz w:val="24"/>
          <w:szCs w:val="24"/>
        </w:rPr>
        <w:t xml:space="preserve">MissouriBUYS </w:t>
      </w:r>
      <w:r w:rsidR="00642C26">
        <w:rPr>
          <w:sz w:val="24"/>
          <w:szCs w:val="24"/>
        </w:rPr>
        <w:t>,</w:t>
      </w:r>
      <w:proofErr w:type="gramEnd"/>
      <w:r w:rsidR="00642C26">
        <w:rPr>
          <w:sz w:val="24"/>
          <w:szCs w:val="24"/>
        </w:rPr>
        <w:t xml:space="preserve"> powered by MOVERS</w:t>
      </w:r>
      <w:r w:rsidR="00642C26" w:rsidRPr="004620F3">
        <w:rPr>
          <w:sz w:val="24"/>
          <w:szCs w:val="24"/>
        </w:rPr>
        <w:t xml:space="preserve"> in a </w:t>
      </w:r>
      <w:r w:rsidR="00642C26" w:rsidRPr="004620F3">
        <w:rPr>
          <w:b/>
          <w:sz w:val="24"/>
          <w:szCs w:val="24"/>
        </w:rPr>
        <w:t>“</w:t>
      </w:r>
      <w:r w:rsidR="00642C26">
        <w:rPr>
          <w:b/>
          <w:sz w:val="24"/>
          <w:szCs w:val="24"/>
        </w:rPr>
        <w:t>Prospective</w:t>
      </w:r>
      <w:r w:rsidR="00642C26" w:rsidRPr="004620F3">
        <w:rPr>
          <w:b/>
          <w:sz w:val="24"/>
          <w:szCs w:val="24"/>
        </w:rPr>
        <w:t>” or “</w:t>
      </w:r>
      <w:r w:rsidR="00642C26">
        <w:rPr>
          <w:b/>
          <w:sz w:val="24"/>
          <w:szCs w:val="24"/>
        </w:rPr>
        <w:t>Spend Authorized</w:t>
      </w:r>
      <w:r w:rsidR="00642C26" w:rsidRPr="004620F3">
        <w:rPr>
          <w:b/>
          <w:sz w:val="24"/>
          <w:szCs w:val="24"/>
        </w:rPr>
        <w:t xml:space="preserve">” registration status to submit a </w:t>
      </w:r>
      <w:r w:rsidR="009F708D">
        <w:rPr>
          <w:b/>
          <w:sz w:val="24"/>
          <w:szCs w:val="24"/>
        </w:rPr>
        <w:t>response</w:t>
      </w:r>
      <w:r w:rsidR="00642C26" w:rsidRPr="004620F3">
        <w:rPr>
          <w:sz w:val="24"/>
          <w:szCs w:val="24"/>
        </w:rPr>
        <w:t xml:space="preserve">.  The </w:t>
      </w:r>
      <w:r w:rsidR="007525E1">
        <w:rPr>
          <w:sz w:val="24"/>
          <w:szCs w:val="24"/>
        </w:rPr>
        <w:t>Vendor</w:t>
      </w:r>
      <w:r w:rsidR="00642C26" w:rsidRPr="004620F3">
        <w:rPr>
          <w:sz w:val="24"/>
          <w:szCs w:val="24"/>
        </w:rPr>
        <w:t xml:space="preserve"> must achieve “</w:t>
      </w:r>
      <w:r w:rsidR="00642C26" w:rsidRPr="004620F3">
        <w:rPr>
          <w:b/>
          <w:sz w:val="24"/>
          <w:szCs w:val="24"/>
        </w:rPr>
        <w:t>Approved” registration status</w:t>
      </w:r>
      <w:r w:rsidR="00642C26" w:rsidRPr="004620F3">
        <w:rPr>
          <w:sz w:val="24"/>
          <w:szCs w:val="24"/>
        </w:rPr>
        <w:t xml:space="preserve"> in MissouriBUYS</w:t>
      </w:r>
      <w:r w:rsidR="00642C26">
        <w:rPr>
          <w:sz w:val="24"/>
          <w:szCs w:val="24"/>
        </w:rPr>
        <w:t xml:space="preserve"> (</w:t>
      </w:r>
      <w:proofErr w:type="spellStart"/>
      <w:r w:rsidR="00642C26">
        <w:rPr>
          <w:sz w:val="24"/>
          <w:szCs w:val="24"/>
        </w:rPr>
        <w:t>WebProcure</w:t>
      </w:r>
      <w:proofErr w:type="spellEnd"/>
      <w:r w:rsidR="00642C26">
        <w:rPr>
          <w:sz w:val="24"/>
          <w:szCs w:val="24"/>
        </w:rPr>
        <w:t>/</w:t>
      </w:r>
      <w:proofErr w:type="spellStart"/>
      <w:r w:rsidR="00642C26">
        <w:rPr>
          <w:sz w:val="24"/>
          <w:szCs w:val="24"/>
        </w:rPr>
        <w:t>Proactis</w:t>
      </w:r>
      <w:proofErr w:type="spellEnd"/>
      <w:r w:rsidR="00642C26">
        <w:rPr>
          <w:sz w:val="24"/>
          <w:szCs w:val="24"/>
        </w:rPr>
        <w:t xml:space="preserve">) and </w:t>
      </w:r>
      <w:r w:rsidR="00642C26" w:rsidRPr="009A2B51">
        <w:rPr>
          <w:b/>
          <w:bCs/>
          <w:sz w:val="24"/>
          <w:szCs w:val="24"/>
        </w:rPr>
        <w:t>“Spend Authorized” registration status</w:t>
      </w:r>
      <w:r w:rsidR="00642C26">
        <w:rPr>
          <w:sz w:val="24"/>
          <w:szCs w:val="24"/>
        </w:rPr>
        <w:t xml:space="preserve"> in MissouriBUYS, powered by MOVERS</w:t>
      </w:r>
      <w:r w:rsidR="00642C26" w:rsidRPr="004620F3">
        <w:rPr>
          <w:sz w:val="24"/>
          <w:szCs w:val="24"/>
        </w:rPr>
        <w:t xml:space="preserve"> </w:t>
      </w:r>
      <w:r w:rsidR="00642C26" w:rsidRPr="004620F3">
        <w:rPr>
          <w:b/>
          <w:sz w:val="24"/>
          <w:szCs w:val="24"/>
        </w:rPr>
        <w:t>to be considered for a contract award</w:t>
      </w:r>
      <w:r w:rsidR="00642C26" w:rsidRPr="004620F3">
        <w:rPr>
          <w:sz w:val="24"/>
          <w:szCs w:val="24"/>
        </w:rPr>
        <w:t>. Reference Section 5.</w:t>
      </w:r>
    </w:p>
    <w:p w14:paraId="25592CBE" w14:textId="77777777" w:rsidR="004620F3" w:rsidRPr="004620F3" w:rsidRDefault="004620F3" w:rsidP="004620F3"/>
    <w:p w14:paraId="12A39382" w14:textId="77777777" w:rsidR="004620F3" w:rsidRPr="004620F3" w:rsidRDefault="007A4650" w:rsidP="004620F3">
      <w:pPr>
        <w:outlineLvl w:val="1"/>
        <w:rPr>
          <w:b/>
        </w:rPr>
      </w:pPr>
      <w:r>
        <w:rPr>
          <w:b/>
        </w:rPr>
        <w:t>IFB</w:t>
      </w:r>
      <w:r w:rsidR="004620F3" w:rsidRPr="004620F3">
        <w:rPr>
          <w:b/>
        </w:rPr>
        <w:t xml:space="preserve"> Organization:  </w:t>
      </w:r>
    </w:p>
    <w:p w14:paraId="285EAEA8" w14:textId="77777777" w:rsidR="004620F3" w:rsidRDefault="004620F3" w:rsidP="004620F3">
      <w:pPr>
        <w:tabs>
          <w:tab w:val="left" w:pos="1141"/>
        </w:tabs>
        <w:outlineLvl w:val="3"/>
      </w:pPr>
    </w:p>
    <w:tbl>
      <w:tblPr>
        <w:tblStyle w:val="TableGrid"/>
        <w:tblW w:w="9990" w:type="dxa"/>
        <w:tblInd w:w="85" w:type="dxa"/>
        <w:tblLook w:val="04A0" w:firstRow="1" w:lastRow="0" w:firstColumn="1" w:lastColumn="0" w:noHBand="0" w:noVBand="1"/>
      </w:tblPr>
      <w:tblGrid>
        <w:gridCol w:w="810"/>
        <w:gridCol w:w="1903"/>
        <w:gridCol w:w="7277"/>
      </w:tblGrid>
      <w:tr w:rsidR="00D90817" w:rsidRPr="004620F3" w14:paraId="78E34D43" w14:textId="77777777" w:rsidTr="00226354">
        <w:trPr>
          <w:trHeight w:val="312"/>
        </w:trPr>
        <w:tc>
          <w:tcPr>
            <w:tcW w:w="810" w:type="dxa"/>
            <w:vMerge w:val="restart"/>
            <w:tcBorders>
              <w:top w:val="single" w:sz="36" w:space="0" w:color="auto"/>
            </w:tcBorders>
            <w:textDirection w:val="btLr"/>
            <w:vAlign w:val="center"/>
          </w:tcPr>
          <w:p w14:paraId="0921FD9D" w14:textId="271B6FA3" w:rsidR="00D90817" w:rsidRPr="004620F3" w:rsidRDefault="00D90817" w:rsidP="00226354">
            <w:pPr>
              <w:ind w:left="833" w:right="113"/>
              <w:jc w:val="center"/>
              <w:outlineLvl w:val="3"/>
            </w:pPr>
            <w:r>
              <w:t>IFB</w:t>
            </w:r>
            <w:r w:rsidRPr="004620F3">
              <w:t xml:space="preserve"> Sections</w:t>
            </w:r>
          </w:p>
        </w:tc>
        <w:tc>
          <w:tcPr>
            <w:tcW w:w="1903" w:type="dxa"/>
            <w:tcBorders>
              <w:top w:val="single" w:sz="36" w:space="0" w:color="auto"/>
            </w:tcBorders>
            <w:vAlign w:val="center"/>
          </w:tcPr>
          <w:p w14:paraId="780B2C0D" w14:textId="77777777" w:rsidR="00D90817" w:rsidRPr="004620F3" w:rsidRDefault="00D90817" w:rsidP="00226354">
            <w:pPr>
              <w:outlineLvl w:val="3"/>
            </w:pPr>
            <w:r w:rsidRPr="004620F3">
              <w:t>Section 1</w:t>
            </w:r>
          </w:p>
        </w:tc>
        <w:tc>
          <w:tcPr>
            <w:tcW w:w="7277" w:type="dxa"/>
            <w:tcBorders>
              <w:top w:val="single" w:sz="36" w:space="0" w:color="auto"/>
            </w:tcBorders>
            <w:vAlign w:val="center"/>
          </w:tcPr>
          <w:p w14:paraId="5FA5DB84" w14:textId="77777777" w:rsidR="00D90817" w:rsidRPr="004620F3" w:rsidRDefault="00D90817" w:rsidP="00226354">
            <w:pPr>
              <w:outlineLvl w:val="3"/>
            </w:pPr>
            <w:r w:rsidRPr="004620F3">
              <w:t>Introduction and Background Information Section</w:t>
            </w:r>
          </w:p>
        </w:tc>
      </w:tr>
      <w:tr w:rsidR="00D90817" w:rsidRPr="004620F3" w14:paraId="749D556D" w14:textId="77777777" w:rsidTr="00226354">
        <w:trPr>
          <w:trHeight w:val="347"/>
        </w:trPr>
        <w:tc>
          <w:tcPr>
            <w:tcW w:w="810" w:type="dxa"/>
            <w:vMerge/>
            <w:vAlign w:val="center"/>
          </w:tcPr>
          <w:p w14:paraId="4317FC46" w14:textId="77777777" w:rsidR="00D90817" w:rsidRPr="004620F3" w:rsidRDefault="00D90817" w:rsidP="00226354">
            <w:pPr>
              <w:jc w:val="center"/>
              <w:outlineLvl w:val="3"/>
            </w:pPr>
          </w:p>
        </w:tc>
        <w:tc>
          <w:tcPr>
            <w:tcW w:w="1903" w:type="dxa"/>
            <w:vAlign w:val="center"/>
          </w:tcPr>
          <w:p w14:paraId="0A35E9DE" w14:textId="77777777" w:rsidR="00D90817" w:rsidRPr="004620F3" w:rsidRDefault="00D90817" w:rsidP="00226354">
            <w:pPr>
              <w:outlineLvl w:val="3"/>
            </w:pPr>
            <w:r w:rsidRPr="004620F3">
              <w:t>Section 2</w:t>
            </w:r>
          </w:p>
        </w:tc>
        <w:tc>
          <w:tcPr>
            <w:tcW w:w="7277" w:type="dxa"/>
            <w:vAlign w:val="center"/>
          </w:tcPr>
          <w:p w14:paraId="5159945B" w14:textId="77777777" w:rsidR="00D90817" w:rsidRPr="004620F3" w:rsidRDefault="00D90817" w:rsidP="00226354">
            <w:pPr>
              <w:outlineLvl w:val="3"/>
            </w:pPr>
            <w:r w:rsidRPr="004620F3">
              <w:t>Scope of Work Section</w:t>
            </w:r>
          </w:p>
        </w:tc>
      </w:tr>
      <w:tr w:rsidR="00D90817" w:rsidRPr="004620F3" w14:paraId="51B957BA" w14:textId="77777777" w:rsidTr="00226354">
        <w:trPr>
          <w:trHeight w:val="347"/>
        </w:trPr>
        <w:tc>
          <w:tcPr>
            <w:tcW w:w="810" w:type="dxa"/>
            <w:vMerge/>
            <w:vAlign w:val="center"/>
          </w:tcPr>
          <w:p w14:paraId="52E325CA" w14:textId="77777777" w:rsidR="00D90817" w:rsidRPr="004620F3" w:rsidRDefault="00D90817" w:rsidP="00226354">
            <w:pPr>
              <w:jc w:val="center"/>
              <w:outlineLvl w:val="3"/>
            </w:pPr>
          </w:p>
        </w:tc>
        <w:tc>
          <w:tcPr>
            <w:tcW w:w="1903" w:type="dxa"/>
            <w:vAlign w:val="center"/>
          </w:tcPr>
          <w:p w14:paraId="6F2DA580" w14:textId="77777777" w:rsidR="00D90817" w:rsidRPr="004620F3" w:rsidRDefault="00D90817" w:rsidP="00226354">
            <w:pPr>
              <w:outlineLvl w:val="3"/>
            </w:pPr>
            <w:r w:rsidRPr="004620F3">
              <w:t>Section 3</w:t>
            </w:r>
          </w:p>
        </w:tc>
        <w:tc>
          <w:tcPr>
            <w:tcW w:w="7277" w:type="dxa"/>
            <w:vAlign w:val="center"/>
          </w:tcPr>
          <w:p w14:paraId="453307A6" w14:textId="77777777" w:rsidR="00D90817" w:rsidRPr="004620F3" w:rsidRDefault="00D90817" w:rsidP="00226354">
            <w:pPr>
              <w:outlineLvl w:val="3"/>
            </w:pPr>
            <w:r w:rsidRPr="004620F3">
              <w:t>Terms and Conditions Section</w:t>
            </w:r>
          </w:p>
        </w:tc>
      </w:tr>
      <w:tr w:rsidR="00D90817" w:rsidRPr="004620F3" w14:paraId="7E58486A" w14:textId="77777777" w:rsidTr="00226354">
        <w:trPr>
          <w:trHeight w:val="356"/>
        </w:trPr>
        <w:tc>
          <w:tcPr>
            <w:tcW w:w="810" w:type="dxa"/>
            <w:vMerge/>
            <w:vAlign w:val="center"/>
          </w:tcPr>
          <w:p w14:paraId="4E674E0A" w14:textId="77777777" w:rsidR="00D90817" w:rsidRPr="004620F3" w:rsidRDefault="00D90817" w:rsidP="00226354">
            <w:pPr>
              <w:jc w:val="center"/>
              <w:outlineLvl w:val="3"/>
            </w:pPr>
          </w:p>
        </w:tc>
        <w:tc>
          <w:tcPr>
            <w:tcW w:w="1903" w:type="dxa"/>
            <w:vAlign w:val="center"/>
          </w:tcPr>
          <w:p w14:paraId="6C29BCCF" w14:textId="77777777" w:rsidR="00D90817" w:rsidRPr="004620F3" w:rsidRDefault="00D90817" w:rsidP="00226354">
            <w:pPr>
              <w:outlineLvl w:val="3"/>
            </w:pPr>
            <w:r w:rsidRPr="004620F3">
              <w:t>Section 4</w:t>
            </w:r>
          </w:p>
        </w:tc>
        <w:tc>
          <w:tcPr>
            <w:tcW w:w="7277" w:type="dxa"/>
            <w:vAlign w:val="center"/>
          </w:tcPr>
          <w:p w14:paraId="183D2F9D" w14:textId="77777777" w:rsidR="00D90817" w:rsidRPr="004620F3" w:rsidRDefault="00D90817" w:rsidP="00226354">
            <w:pPr>
              <w:outlineLvl w:val="3"/>
            </w:pPr>
            <w:r w:rsidRPr="004620F3">
              <w:t>General Contractual Requirements Section</w:t>
            </w:r>
          </w:p>
        </w:tc>
      </w:tr>
      <w:tr w:rsidR="00D90817" w:rsidRPr="004620F3" w14:paraId="214EEA57" w14:textId="77777777" w:rsidTr="00226354">
        <w:trPr>
          <w:trHeight w:val="347"/>
        </w:trPr>
        <w:tc>
          <w:tcPr>
            <w:tcW w:w="810" w:type="dxa"/>
            <w:vMerge/>
            <w:tcBorders>
              <w:bottom w:val="single" w:sz="36" w:space="0" w:color="auto"/>
            </w:tcBorders>
            <w:vAlign w:val="center"/>
          </w:tcPr>
          <w:p w14:paraId="1BDEF50F" w14:textId="77777777" w:rsidR="00D90817" w:rsidRPr="004620F3" w:rsidRDefault="00D90817" w:rsidP="00226354">
            <w:pPr>
              <w:jc w:val="center"/>
              <w:outlineLvl w:val="3"/>
            </w:pPr>
          </w:p>
        </w:tc>
        <w:tc>
          <w:tcPr>
            <w:tcW w:w="1903" w:type="dxa"/>
            <w:vAlign w:val="center"/>
          </w:tcPr>
          <w:p w14:paraId="536BFF50" w14:textId="77777777" w:rsidR="00D90817" w:rsidRPr="004620F3" w:rsidRDefault="00D90817" w:rsidP="00226354">
            <w:pPr>
              <w:outlineLvl w:val="3"/>
            </w:pPr>
            <w:r w:rsidRPr="004620F3">
              <w:t>Section 5</w:t>
            </w:r>
          </w:p>
        </w:tc>
        <w:tc>
          <w:tcPr>
            <w:tcW w:w="7277" w:type="dxa"/>
            <w:vAlign w:val="center"/>
          </w:tcPr>
          <w:p w14:paraId="712E891C" w14:textId="4ABC8A9B" w:rsidR="00D90817" w:rsidRPr="004620F3" w:rsidRDefault="007525E1" w:rsidP="00226354">
            <w:pPr>
              <w:outlineLvl w:val="3"/>
            </w:pPr>
            <w:r>
              <w:t>Vendor</w:t>
            </w:r>
            <w:r w:rsidR="00D90817" w:rsidRPr="004620F3">
              <w:t xml:space="preserve"> Submission, Evaluation, and Award Information Section</w:t>
            </w:r>
          </w:p>
        </w:tc>
      </w:tr>
      <w:tr w:rsidR="00D90817" w:rsidRPr="004620F3" w14:paraId="0580D688" w14:textId="77777777" w:rsidTr="00226354">
        <w:trPr>
          <w:cantSplit/>
          <w:trHeight w:val="360"/>
        </w:trPr>
        <w:tc>
          <w:tcPr>
            <w:tcW w:w="810" w:type="dxa"/>
            <w:vMerge w:val="restart"/>
            <w:tcBorders>
              <w:top w:val="single" w:sz="36" w:space="0" w:color="auto"/>
            </w:tcBorders>
            <w:textDirection w:val="btLr"/>
            <w:vAlign w:val="center"/>
          </w:tcPr>
          <w:p w14:paraId="6B80C61F" w14:textId="419D4E4F" w:rsidR="00D90817" w:rsidRDefault="00D90817" w:rsidP="00226354">
            <w:pPr>
              <w:ind w:left="833" w:right="113"/>
              <w:jc w:val="center"/>
              <w:rPr>
                <w:bCs/>
              </w:rPr>
            </w:pPr>
            <w:r>
              <w:rPr>
                <w:bCs/>
              </w:rPr>
              <w:t>IFB</w:t>
            </w:r>
          </w:p>
          <w:p w14:paraId="463D8E25" w14:textId="77777777" w:rsidR="00D90817" w:rsidRDefault="00D90817" w:rsidP="00226354">
            <w:pPr>
              <w:ind w:left="833" w:right="113"/>
              <w:jc w:val="center"/>
              <w:rPr>
                <w:bCs/>
              </w:rPr>
            </w:pPr>
            <w:r>
              <w:rPr>
                <w:bCs/>
              </w:rPr>
              <w:t>Attachments</w:t>
            </w:r>
          </w:p>
        </w:tc>
        <w:tc>
          <w:tcPr>
            <w:tcW w:w="1903" w:type="dxa"/>
            <w:tcBorders>
              <w:top w:val="single" w:sz="36" w:space="0" w:color="auto"/>
              <w:bottom w:val="single" w:sz="4" w:space="0" w:color="auto"/>
            </w:tcBorders>
            <w:vAlign w:val="center"/>
          </w:tcPr>
          <w:p w14:paraId="4282F716" w14:textId="77777777" w:rsidR="00D90817" w:rsidRPr="004620F3" w:rsidRDefault="00D90817" w:rsidP="00226354">
            <w:pPr>
              <w:jc w:val="left"/>
              <w:rPr>
                <w:bCs/>
              </w:rPr>
            </w:pPr>
            <w:r w:rsidRPr="004620F3">
              <w:rPr>
                <w:bCs/>
              </w:rPr>
              <w:t xml:space="preserve">Attachment </w:t>
            </w:r>
            <w:r>
              <w:t>A</w:t>
            </w:r>
          </w:p>
        </w:tc>
        <w:tc>
          <w:tcPr>
            <w:tcW w:w="7277" w:type="dxa"/>
            <w:tcBorders>
              <w:top w:val="single" w:sz="36" w:space="0" w:color="auto"/>
              <w:bottom w:val="single" w:sz="4" w:space="0" w:color="auto"/>
            </w:tcBorders>
            <w:vAlign w:val="center"/>
          </w:tcPr>
          <w:p w14:paraId="354DD212" w14:textId="77777777" w:rsidR="00D90817" w:rsidRDefault="00D90817" w:rsidP="00226354">
            <w:pPr>
              <w:jc w:val="left"/>
              <w:rPr>
                <w:bCs/>
              </w:rPr>
            </w:pPr>
            <w:r>
              <w:rPr>
                <w:bCs/>
              </w:rPr>
              <w:t>Certifications and Special Provisions</w:t>
            </w:r>
          </w:p>
        </w:tc>
      </w:tr>
      <w:tr w:rsidR="00353E02" w:rsidRPr="004620F3" w14:paraId="28B4B7F3" w14:textId="77777777" w:rsidTr="002E47DB">
        <w:trPr>
          <w:trHeight w:val="1241"/>
        </w:trPr>
        <w:tc>
          <w:tcPr>
            <w:tcW w:w="810" w:type="dxa"/>
            <w:vMerge/>
            <w:textDirection w:val="btLr"/>
            <w:vAlign w:val="center"/>
          </w:tcPr>
          <w:p w14:paraId="3C0622B2" w14:textId="77777777" w:rsidR="00353E02" w:rsidRDefault="00353E02" w:rsidP="00353E02">
            <w:pPr>
              <w:ind w:left="833" w:right="113"/>
              <w:jc w:val="center"/>
              <w:rPr>
                <w:bCs/>
              </w:rPr>
            </w:pPr>
          </w:p>
        </w:tc>
        <w:tc>
          <w:tcPr>
            <w:tcW w:w="1903" w:type="dxa"/>
            <w:tcBorders>
              <w:bottom w:val="single" w:sz="36" w:space="0" w:color="auto"/>
              <w:right w:val="single" w:sz="4" w:space="0" w:color="auto"/>
            </w:tcBorders>
          </w:tcPr>
          <w:p w14:paraId="526DCE25" w14:textId="7FDDAB52" w:rsidR="00353E02" w:rsidRPr="004620F3" w:rsidRDefault="00353E02" w:rsidP="00353E02">
            <w:pPr>
              <w:rPr>
                <w:bCs/>
              </w:rPr>
            </w:pPr>
          </w:p>
        </w:tc>
        <w:tc>
          <w:tcPr>
            <w:tcW w:w="7277" w:type="dxa"/>
            <w:tcBorders>
              <w:left w:val="single" w:sz="4" w:space="0" w:color="auto"/>
              <w:bottom w:val="single" w:sz="36" w:space="0" w:color="auto"/>
            </w:tcBorders>
          </w:tcPr>
          <w:p w14:paraId="598A4638" w14:textId="15A8980B" w:rsidR="00353E02" w:rsidRDefault="00353E02" w:rsidP="00353E02">
            <w:pPr>
              <w:rPr>
                <w:bCs/>
              </w:rPr>
            </w:pPr>
          </w:p>
        </w:tc>
      </w:tr>
      <w:tr w:rsidR="00353E02" w:rsidRPr="004620F3" w14:paraId="18BAE8D5" w14:textId="77777777" w:rsidTr="00226354">
        <w:tc>
          <w:tcPr>
            <w:tcW w:w="810" w:type="dxa"/>
            <w:vMerge w:val="restart"/>
            <w:tcBorders>
              <w:top w:val="single" w:sz="36" w:space="0" w:color="auto"/>
            </w:tcBorders>
            <w:textDirection w:val="btLr"/>
            <w:vAlign w:val="center"/>
          </w:tcPr>
          <w:p w14:paraId="3801A471" w14:textId="2AB962D4" w:rsidR="00353E02" w:rsidRPr="004620F3" w:rsidRDefault="00353E02" w:rsidP="00353E02">
            <w:pPr>
              <w:ind w:left="833" w:right="113"/>
              <w:jc w:val="center"/>
              <w:rPr>
                <w:bCs/>
              </w:rPr>
            </w:pPr>
            <w:r>
              <w:rPr>
                <w:bCs/>
              </w:rPr>
              <w:t>IFB</w:t>
            </w:r>
            <w:r w:rsidRPr="004620F3">
              <w:rPr>
                <w:bCs/>
              </w:rPr>
              <w:t xml:space="preserve"> </w:t>
            </w:r>
            <w:r w:rsidR="007525E1">
              <w:rPr>
                <w:bCs/>
              </w:rPr>
              <w:t>Vendor</w:t>
            </w:r>
            <w:r w:rsidRPr="004620F3">
              <w:rPr>
                <w:bCs/>
              </w:rPr>
              <w:t xml:space="preserve"> Response Exhibits</w:t>
            </w:r>
          </w:p>
          <w:p w14:paraId="320E619D" w14:textId="77777777" w:rsidR="00353E02" w:rsidRPr="004620F3" w:rsidRDefault="00353E02" w:rsidP="00353E02">
            <w:pPr>
              <w:ind w:left="833" w:right="113"/>
              <w:jc w:val="center"/>
              <w:rPr>
                <w:b/>
                <w:bCs/>
              </w:rPr>
            </w:pPr>
            <w:r w:rsidRPr="004620F3">
              <w:rPr>
                <w:b/>
                <w:bCs/>
              </w:rPr>
              <w:t xml:space="preserve">(Return these exhibits with the </w:t>
            </w:r>
            <w:r>
              <w:rPr>
                <w:b/>
                <w:bCs/>
              </w:rPr>
              <w:t>bid</w:t>
            </w:r>
            <w:r w:rsidRPr="004620F3">
              <w:rPr>
                <w:b/>
                <w:bCs/>
              </w:rPr>
              <w:t>)</w:t>
            </w:r>
          </w:p>
        </w:tc>
        <w:tc>
          <w:tcPr>
            <w:tcW w:w="1903" w:type="dxa"/>
            <w:tcBorders>
              <w:top w:val="single" w:sz="36" w:space="0" w:color="auto"/>
            </w:tcBorders>
          </w:tcPr>
          <w:p w14:paraId="6CC3805A" w14:textId="77777777" w:rsidR="00353E02" w:rsidRPr="004620F3" w:rsidRDefault="00353E02" w:rsidP="00353E02">
            <w:pPr>
              <w:rPr>
                <w:bCs/>
              </w:rPr>
            </w:pPr>
            <w:r w:rsidRPr="004620F3">
              <w:rPr>
                <w:bCs/>
              </w:rPr>
              <w:t xml:space="preserve">Exhibit </w:t>
            </w:r>
            <w:r>
              <w:rPr>
                <w:bCs/>
              </w:rPr>
              <w:t>1</w:t>
            </w:r>
          </w:p>
        </w:tc>
        <w:tc>
          <w:tcPr>
            <w:tcW w:w="7277" w:type="dxa"/>
            <w:tcBorders>
              <w:top w:val="single" w:sz="36" w:space="0" w:color="auto"/>
            </w:tcBorders>
          </w:tcPr>
          <w:p w14:paraId="231FDF01" w14:textId="77777777" w:rsidR="00353E02" w:rsidRPr="004620F3" w:rsidRDefault="00353E02" w:rsidP="00353E02">
            <w:pPr>
              <w:rPr>
                <w:bCs/>
              </w:rPr>
            </w:pPr>
            <w:r>
              <w:rPr>
                <w:bCs/>
              </w:rPr>
              <w:t>Bid</w:t>
            </w:r>
            <w:r w:rsidRPr="004620F3">
              <w:rPr>
                <w:bCs/>
              </w:rPr>
              <w:t xml:space="preserve"> Signature Page</w:t>
            </w:r>
          </w:p>
        </w:tc>
      </w:tr>
      <w:tr w:rsidR="00353E02" w:rsidRPr="004620F3" w14:paraId="52A3B643" w14:textId="77777777" w:rsidTr="00226354">
        <w:tc>
          <w:tcPr>
            <w:tcW w:w="810" w:type="dxa"/>
            <w:vMerge/>
          </w:tcPr>
          <w:p w14:paraId="5582E116" w14:textId="77777777" w:rsidR="00353E02" w:rsidRPr="004620F3" w:rsidRDefault="00353E02" w:rsidP="00353E02">
            <w:pPr>
              <w:ind w:right="317"/>
              <w:rPr>
                <w:bCs/>
              </w:rPr>
            </w:pPr>
          </w:p>
        </w:tc>
        <w:tc>
          <w:tcPr>
            <w:tcW w:w="1903" w:type="dxa"/>
          </w:tcPr>
          <w:p w14:paraId="1901DB31" w14:textId="77777777" w:rsidR="00353E02" w:rsidRPr="004620F3" w:rsidRDefault="00353E02" w:rsidP="00353E02">
            <w:pPr>
              <w:ind w:right="317"/>
              <w:rPr>
                <w:bCs/>
              </w:rPr>
            </w:pPr>
            <w:r w:rsidRPr="004620F3">
              <w:rPr>
                <w:bCs/>
              </w:rPr>
              <w:t xml:space="preserve">Exhibit </w:t>
            </w:r>
            <w:r>
              <w:rPr>
                <w:bCs/>
              </w:rPr>
              <w:t>2</w:t>
            </w:r>
          </w:p>
        </w:tc>
        <w:tc>
          <w:tcPr>
            <w:tcW w:w="7277" w:type="dxa"/>
          </w:tcPr>
          <w:p w14:paraId="7742A43D" w14:textId="77777777" w:rsidR="00353E02" w:rsidRPr="004620F3" w:rsidRDefault="00353E02" w:rsidP="00353E02">
            <w:pPr>
              <w:ind w:right="317"/>
              <w:rPr>
                <w:bCs/>
              </w:rPr>
            </w:pPr>
            <w:r>
              <w:rPr>
                <w:bCs/>
              </w:rPr>
              <w:t>Bid</w:t>
            </w:r>
            <w:r w:rsidRPr="004620F3">
              <w:rPr>
                <w:bCs/>
              </w:rPr>
              <w:t xml:space="preserve"> Submi</w:t>
            </w:r>
            <w:r>
              <w:rPr>
                <w:bCs/>
              </w:rPr>
              <w:t>ttal</w:t>
            </w:r>
            <w:r w:rsidRPr="004620F3">
              <w:rPr>
                <w:bCs/>
              </w:rPr>
              <w:t xml:space="preserve"> Checklist</w:t>
            </w:r>
          </w:p>
        </w:tc>
      </w:tr>
      <w:tr w:rsidR="00353E02" w:rsidRPr="004620F3" w14:paraId="3305BF3D" w14:textId="77777777" w:rsidTr="00226354">
        <w:tc>
          <w:tcPr>
            <w:tcW w:w="810" w:type="dxa"/>
            <w:vMerge/>
          </w:tcPr>
          <w:p w14:paraId="6D941D27" w14:textId="77777777" w:rsidR="00353E02" w:rsidRPr="004620F3" w:rsidRDefault="00353E02" w:rsidP="00353E02">
            <w:pPr>
              <w:ind w:right="317"/>
              <w:rPr>
                <w:bCs/>
              </w:rPr>
            </w:pPr>
          </w:p>
        </w:tc>
        <w:tc>
          <w:tcPr>
            <w:tcW w:w="1903" w:type="dxa"/>
          </w:tcPr>
          <w:p w14:paraId="662F41D3" w14:textId="77777777" w:rsidR="00353E02" w:rsidRPr="004620F3" w:rsidRDefault="00353E02" w:rsidP="00353E02">
            <w:pPr>
              <w:ind w:right="317"/>
              <w:rPr>
                <w:bCs/>
              </w:rPr>
            </w:pPr>
            <w:r w:rsidRPr="004620F3">
              <w:rPr>
                <w:bCs/>
              </w:rPr>
              <w:t xml:space="preserve">Exhibit </w:t>
            </w:r>
            <w:r>
              <w:rPr>
                <w:bCs/>
              </w:rPr>
              <w:t>3</w:t>
            </w:r>
          </w:p>
        </w:tc>
        <w:tc>
          <w:tcPr>
            <w:tcW w:w="7277" w:type="dxa"/>
          </w:tcPr>
          <w:p w14:paraId="3DFD21C8" w14:textId="77777777" w:rsidR="00353E02" w:rsidRPr="004620F3" w:rsidRDefault="00353E02" w:rsidP="00353E02">
            <w:pPr>
              <w:ind w:right="317"/>
            </w:pPr>
            <w:r w:rsidRPr="004620F3">
              <w:rPr>
                <w:bCs/>
              </w:rPr>
              <w:t>Pricing Page</w:t>
            </w:r>
          </w:p>
        </w:tc>
      </w:tr>
      <w:tr w:rsidR="00353E02" w:rsidRPr="004620F3" w14:paraId="036E485C" w14:textId="77777777" w:rsidTr="00226354">
        <w:tc>
          <w:tcPr>
            <w:tcW w:w="810" w:type="dxa"/>
            <w:vMerge/>
          </w:tcPr>
          <w:p w14:paraId="46C1A662" w14:textId="77777777" w:rsidR="00353E02" w:rsidRPr="004620F3" w:rsidRDefault="00353E02" w:rsidP="00353E02">
            <w:pPr>
              <w:rPr>
                <w:bCs/>
              </w:rPr>
            </w:pPr>
          </w:p>
        </w:tc>
        <w:tc>
          <w:tcPr>
            <w:tcW w:w="1903" w:type="dxa"/>
          </w:tcPr>
          <w:p w14:paraId="0E18D648" w14:textId="3E6281F7" w:rsidR="00353E02" w:rsidRPr="00EB7013" w:rsidRDefault="00353E02" w:rsidP="00353E02">
            <w:pPr>
              <w:rPr>
                <w:bCs/>
              </w:rPr>
            </w:pPr>
            <w:r w:rsidRPr="005674D1">
              <w:rPr>
                <w:bCs/>
              </w:rPr>
              <w:t xml:space="preserve">Exhibit </w:t>
            </w:r>
            <w:r w:rsidR="007C527B">
              <w:t>4</w:t>
            </w:r>
          </w:p>
        </w:tc>
        <w:tc>
          <w:tcPr>
            <w:tcW w:w="7277" w:type="dxa"/>
          </w:tcPr>
          <w:p w14:paraId="69E14DB0" w14:textId="49E70ADB" w:rsidR="00353E02" w:rsidRPr="00EB7013" w:rsidRDefault="00353E02" w:rsidP="00353E02">
            <w:pPr>
              <w:jc w:val="left"/>
              <w:rPr>
                <w:bCs/>
              </w:rPr>
            </w:pPr>
            <w:r w:rsidRPr="004620F3">
              <w:rPr>
                <w:rFonts w:ascii="Times New Roman" w:hAnsi="Times New Roman"/>
                <w:bCs/>
              </w:rPr>
              <w:t xml:space="preserve">Technical </w:t>
            </w:r>
            <w:r>
              <w:rPr>
                <w:rFonts w:ascii="Times New Roman" w:hAnsi="Times New Roman"/>
                <w:bCs/>
              </w:rPr>
              <w:t>Bid</w:t>
            </w:r>
            <w:r w:rsidRPr="004620F3">
              <w:rPr>
                <w:rFonts w:ascii="Times New Roman" w:hAnsi="Times New Roman"/>
                <w:bCs/>
              </w:rPr>
              <w:t xml:space="preserve"> – Methodology</w:t>
            </w:r>
          </w:p>
        </w:tc>
      </w:tr>
      <w:tr w:rsidR="00353E02" w:rsidRPr="004620F3" w14:paraId="1D0C1E70" w14:textId="77777777" w:rsidTr="00226354">
        <w:tc>
          <w:tcPr>
            <w:tcW w:w="810" w:type="dxa"/>
            <w:vMerge/>
          </w:tcPr>
          <w:p w14:paraId="38DAA8B8" w14:textId="77777777" w:rsidR="00353E02" w:rsidRPr="004620F3" w:rsidRDefault="00353E02" w:rsidP="00353E02">
            <w:pPr>
              <w:rPr>
                <w:bCs/>
              </w:rPr>
            </w:pPr>
          </w:p>
        </w:tc>
        <w:tc>
          <w:tcPr>
            <w:tcW w:w="1903" w:type="dxa"/>
          </w:tcPr>
          <w:p w14:paraId="378776A2" w14:textId="5668C74C" w:rsidR="00353E02" w:rsidRPr="004620F3" w:rsidRDefault="00353E02" w:rsidP="00353E02">
            <w:pPr>
              <w:rPr>
                <w:bCs/>
              </w:rPr>
            </w:pPr>
            <w:r w:rsidRPr="004620F3">
              <w:rPr>
                <w:bCs/>
              </w:rPr>
              <w:t xml:space="preserve">Exhibit </w:t>
            </w:r>
            <w:r w:rsidR="007C527B">
              <w:t>5</w:t>
            </w:r>
          </w:p>
        </w:tc>
        <w:tc>
          <w:tcPr>
            <w:tcW w:w="7277" w:type="dxa"/>
          </w:tcPr>
          <w:p w14:paraId="62DEEBE2" w14:textId="77777777" w:rsidR="00353E02" w:rsidRPr="004620F3" w:rsidRDefault="00353E02" w:rsidP="00353E02">
            <w:r w:rsidRPr="004620F3">
              <w:rPr>
                <w:bCs/>
              </w:rPr>
              <w:t>Participation Commitment</w:t>
            </w:r>
          </w:p>
        </w:tc>
      </w:tr>
      <w:tr w:rsidR="00353E02" w:rsidRPr="004620F3" w14:paraId="39E5014C" w14:textId="77777777" w:rsidTr="00226354">
        <w:tc>
          <w:tcPr>
            <w:tcW w:w="810" w:type="dxa"/>
            <w:vMerge/>
          </w:tcPr>
          <w:p w14:paraId="74F8604A" w14:textId="77777777" w:rsidR="00353E02" w:rsidRPr="004620F3" w:rsidRDefault="00353E02" w:rsidP="00353E02">
            <w:pPr>
              <w:rPr>
                <w:bCs/>
              </w:rPr>
            </w:pPr>
          </w:p>
        </w:tc>
        <w:tc>
          <w:tcPr>
            <w:tcW w:w="1903" w:type="dxa"/>
          </w:tcPr>
          <w:p w14:paraId="7792DA29" w14:textId="13FC85D0" w:rsidR="00353E02" w:rsidRPr="005674D1" w:rsidRDefault="00353E02" w:rsidP="00353E02">
            <w:pPr>
              <w:rPr>
                <w:bCs/>
              </w:rPr>
            </w:pPr>
            <w:r w:rsidRPr="004620F3">
              <w:rPr>
                <w:bCs/>
              </w:rPr>
              <w:t xml:space="preserve">Exhibit </w:t>
            </w:r>
            <w:r w:rsidR="00BE106D">
              <w:t>6</w:t>
            </w:r>
          </w:p>
        </w:tc>
        <w:tc>
          <w:tcPr>
            <w:tcW w:w="7277" w:type="dxa"/>
          </w:tcPr>
          <w:p w14:paraId="57C84AA8" w14:textId="77777777" w:rsidR="00353E02" w:rsidRPr="004620F3" w:rsidRDefault="00353E02" w:rsidP="00353E02">
            <w:r w:rsidRPr="004620F3">
              <w:rPr>
                <w:bCs/>
              </w:rPr>
              <w:t>Documentation of Intent to Participate</w:t>
            </w:r>
          </w:p>
        </w:tc>
      </w:tr>
      <w:tr w:rsidR="00353E02" w:rsidRPr="004620F3" w14:paraId="7A0A4DA1" w14:textId="77777777" w:rsidTr="00226354">
        <w:trPr>
          <w:trHeight w:val="332"/>
        </w:trPr>
        <w:tc>
          <w:tcPr>
            <w:tcW w:w="810" w:type="dxa"/>
            <w:vMerge/>
          </w:tcPr>
          <w:p w14:paraId="2A1682F5" w14:textId="77777777" w:rsidR="00353E02" w:rsidRPr="004620F3" w:rsidRDefault="00353E02" w:rsidP="00353E02">
            <w:pPr>
              <w:rPr>
                <w:bCs/>
              </w:rPr>
            </w:pPr>
          </w:p>
        </w:tc>
        <w:tc>
          <w:tcPr>
            <w:tcW w:w="9180" w:type="dxa"/>
            <w:gridSpan w:val="2"/>
          </w:tcPr>
          <w:p w14:paraId="3CAAA860" w14:textId="77777777" w:rsidR="00353E02" w:rsidRPr="00E51715" w:rsidRDefault="00353E02" w:rsidP="00353E02">
            <w:pPr>
              <w:jc w:val="center"/>
              <w:rPr>
                <w:bCs/>
              </w:rPr>
            </w:pPr>
            <w:r w:rsidRPr="00E51715">
              <w:rPr>
                <w:bCs/>
              </w:rPr>
              <w:t>BUSINESS COMPLIANCE EXHIBITS</w:t>
            </w:r>
          </w:p>
        </w:tc>
      </w:tr>
      <w:tr w:rsidR="00353E02" w:rsidRPr="004620F3" w14:paraId="01C96FC7" w14:textId="77777777" w:rsidTr="00226354">
        <w:tc>
          <w:tcPr>
            <w:tcW w:w="810" w:type="dxa"/>
            <w:vMerge/>
          </w:tcPr>
          <w:p w14:paraId="785102C2" w14:textId="77777777" w:rsidR="00353E02" w:rsidRPr="004620F3" w:rsidRDefault="00353E02" w:rsidP="00353E02">
            <w:pPr>
              <w:rPr>
                <w:bCs/>
              </w:rPr>
            </w:pPr>
          </w:p>
        </w:tc>
        <w:tc>
          <w:tcPr>
            <w:tcW w:w="1903" w:type="dxa"/>
          </w:tcPr>
          <w:p w14:paraId="56E3D49F" w14:textId="050EA800" w:rsidR="00353E02" w:rsidRPr="004620F3" w:rsidRDefault="00353E02" w:rsidP="00353E02">
            <w:pPr>
              <w:rPr>
                <w:bCs/>
              </w:rPr>
            </w:pPr>
            <w:r w:rsidRPr="004620F3">
              <w:rPr>
                <w:bCs/>
              </w:rPr>
              <w:t xml:space="preserve">Exhibit </w:t>
            </w:r>
            <w:r w:rsidR="002427C6">
              <w:rPr>
                <w:bCs/>
              </w:rPr>
              <w:t>7</w:t>
            </w:r>
          </w:p>
        </w:tc>
        <w:tc>
          <w:tcPr>
            <w:tcW w:w="7277" w:type="dxa"/>
          </w:tcPr>
          <w:p w14:paraId="7D60B33F" w14:textId="77777777" w:rsidR="00353E02" w:rsidRPr="004620F3" w:rsidRDefault="00353E02" w:rsidP="00F86485">
            <w:pPr>
              <w:jc w:val="left"/>
              <w:rPr>
                <w:bCs/>
              </w:rPr>
            </w:pPr>
            <w:r w:rsidRPr="004620F3">
              <w:rPr>
                <w:bCs/>
              </w:rPr>
              <w:t>State of Missouri Tax Compliance</w:t>
            </w:r>
          </w:p>
        </w:tc>
      </w:tr>
      <w:tr w:rsidR="00353E02" w:rsidRPr="004620F3" w14:paraId="7F35B0CF" w14:textId="77777777" w:rsidTr="00226354">
        <w:tc>
          <w:tcPr>
            <w:tcW w:w="810" w:type="dxa"/>
            <w:vMerge/>
          </w:tcPr>
          <w:p w14:paraId="27D1CA62" w14:textId="77777777" w:rsidR="00353E02" w:rsidRPr="004620F3" w:rsidRDefault="00353E02" w:rsidP="00353E02">
            <w:pPr>
              <w:rPr>
                <w:bCs/>
              </w:rPr>
            </w:pPr>
          </w:p>
        </w:tc>
        <w:tc>
          <w:tcPr>
            <w:tcW w:w="1903" w:type="dxa"/>
          </w:tcPr>
          <w:p w14:paraId="364DE812" w14:textId="74C69E41" w:rsidR="00353E02" w:rsidRPr="004620F3" w:rsidRDefault="00353E02" w:rsidP="00353E02">
            <w:pPr>
              <w:rPr>
                <w:bCs/>
              </w:rPr>
            </w:pPr>
            <w:r w:rsidRPr="004620F3">
              <w:rPr>
                <w:bCs/>
              </w:rPr>
              <w:t xml:space="preserve">Exhibit </w:t>
            </w:r>
            <w:r w:rsidR="002427C6">
              <w:rPr>
                <w:bCs/>
              </w:rPr>
              <w:t>8</w:t>
            </w:r>
          </w:p>
        </w:tc>
        <w:tc>
          <w:tcPr>
            <w:tcW w:w="7277" w:type="dxa"/>
          </w:tcPr>
          <w:p w14:paraId="65CCDC8B" w14:textId="77777777" w:rsidR="00353E02" w:rsidRPr="004620F3" w:rsidRDefault="00353E02" w:rsidP="00F86485">
            <w:pPr>
              <w:jc w:val="left"/>
              <w:rPr>
                <w:bCs/>
                <w:highlight w:val="green"/>
              </w:rPr>
            </w:pPr>
            <w:r w:rsidRPr="004620F3">
              <w:rPr>
                <w:bCs/>
                <w:iCs/>
              </w:rPr>
              <w:t>Registration of Business Name with the Missouri Secretary of State</w:t>
            </w:r>
          </w:p>
        </w:tc>
      </w:tr>
      <w:tr w:rsidR="00353E02" w:rsidRPr="004620F3" w14:paraId="32F91F64" w14:textId="77777777" w:rsidTr="00226354">
        <w:tc>
          <w:tcPr>
            <w:tcW w:w="810" w:type="dxa"/>
            <w:vMerge/>
          </w:tcPr>
          <w:p w14:paraId="49CD001E" w14:textId="77777777" w:rsidR="00353E02" w:rsidRPr="004620F3" w:rsidRDefault="00353E02" w:rsidP="00353E02">
            <w:pPr>
              <w:rPr>
                <w:bCs/>
              </w:rPr>
            </w:pPr>
          </w:p>
        </w:tc>
        <w:tc>
          <w:tcPr>
            <w:tcW w:w="1903" w:type="dxa"/>
          </w:tcPr>
          <w:p w14:paraId="588A4FBF" w14:textId="364046EE" w:rsidR="00353E02" w:rsidRPr="004620F3" w:rsidRDefault="00353E02" w:rsidP="00353E02">
            <w:pPr>
              <w:rPr>
                <w:bCs/>
              </w:rPr>
            </w:pPr>
            <w:r w:rsidRPr="004620F3">
              <w:rPr>
                <w:bCs/>
              </w:rPr>
              <w:t xml:space="preserve">Exhibit </w:t>
            </w:r>
            <w:r w:rsidR="002427C6">
              <w:rPr>
                <w:bCs/>
              </w:rPr>
              <w:t>9</w:t>
            </w:r>
          </w:p>
        </w:tc>
        <w:tc>
          <w:tcPr>
            <w:tcW w:w="7277" w:type="dxa"/>
          </w:tcPr>
          <w:p w14:paraId="4D222BDA" w14:textId="77777777" w:rsidR="00353E02" w:rsidRPr="00562799" w:rsidRDefault="00353E02" w:rsidP="00F86485">
            <w:pPr>
              <w:ind w:left="0" w:firstLine="0"/>
              <w:jc w:val="left"/>
              <w:rPr>
                <w:bCs/>
              </w:rPr>
            </w:pPr>
            <w:r w:rsidRPr="00562799">
              <w:rPr>
                <w:bCs/>
              </w:rPr>
              <w:t>Business Entity Certification, Enrollment Documentation, and Affidavit of Work Authorization</w:t>
            </w:r>
          </w:p>
        </w:tc>
      </w:tr>
      <w:tr w:rsidR="00353E02" w:rsidRPr="004620F3" w14:paraId="3DE6302B" w14:textId="77777777" w:rsidTr="00226354">
        <w:tc>
          <w:tcPr>
            <w:tcW w:w="810" w:type="dxa"/>
            <w:vMerge/>
          </w:tcPr>
          <w:p w14:paraId="1A3606F6" w14:textId="77777777" w:rsidR="00353E02" w:rsidRPr="004620F3" w:rsidRDefault="00353E02" w:rsidP="00353E02">
            <w:pPr>
              <w:rPr>
                <w:rFonts w:eastAsiaTheme="minorHAnsi"/>
                <w:bCs/>
              </w:rPr>
            </w:pPr>
          </w:p>
        </w:tc>
        <w:tc>
          <w:tcPr>
            <w:tcW w:w="1903" w:type="dxa"/>
          </w:tcPr>
          <w:p w14:paraId="25B5D7B9" w14:textId="737DE043" w:rsidR="00353E02" w:rsidRPr="004620F3" w:rsidRDefault="00353E02" w:rsidP="00353E02">
            <w:pPr>
              <w:rPr>
                <w:rFonts w:eastAsiaTheme="minorHAnsi"/>
                <w:bCs/>
              </w:rPr>
            </w:pPr>
            <w:r w:rsidRPr="004620F3">
              <w:rPr>
                <w:rFonts w:eastAsiaTheme="minorHAnsi"/>
                <w:bCs/>
              </w:rPr>
              <w:t xml:space="preserve">Exhibit </w:t>
            </w:r>
            <w:r w:rsidR="00BE106D">
              <w:t>1</w:t>
            </w:r>
            <w:r w:rsidR="002427C6">
              <w:t>0</w:t>
            </w:r>
          </w:p>
        </w:tc>
        <w:tc>
          <w:tcPr>
            <w:tcW w:w="7277" w:type="dxa"/>
          </w:tcPr>
          <w:p w14:paraId="4C218B34" w14:textId="77777777" w:rsidR="00353E02" w:rsidRPr="00562799" w:rsidRDefault="00353E02" w:rsidP="00F86485">
            <w:pPr>
              <w:jc w:val="left"/>
              <w:rPr>
                <w:rFonts w:eastAsiaTheme="minorHAnsi"/>
                <w:bCs/>
              </w:rPr>
            </w:pPr>
            <w:r w:rsidRPr="00562799">
              <w:rPr>
                <w:rFonts w:eastAsiaTheme="minorHAnsi"/>
                <w:bCs/>
              </w:rPr>
              <w:t>Anti-Discrimination Against Israel Act Certification</w:t>
            </w:r>
          </w:p>
        </w:tc>
      </w:tr>
      <w:tr w:rsidR="00353E02" w:rsidRPr="004620F3" w14:paraId="672D0778" w14:textId="77777777" w:rsidTr="00562799">
        <w:trPr>
          <w:trHeight w:val="485"/>
        </w:trPr>
        <w:tc>
          <w:tcPr>
            <w:tcW w:w="810" w:type="dxa"/>
            <w:vMerge/>
          </w:tcPr>
          <w:p w14:paraId="6411BF98" w14:textId="77777777" w:rsidR="00353E02" w:rsidRPr="004620F3" w:rsidRDefault="00353E02" w:rsidP="00353E02">
            <w:pPr>
              <w:rPr>
                <w:rFonts w:eastAsiaTheme="minorHAnsi"/>
                <w:bCs/>
              </w:rPr>
            </w:pPr>
          </w:p>
        </w:tc>
        <w:tc>
          <w:tcPr>
            <w:tcW w:w="1903" w:type="dxa"/>
            <w:tcBorders>
              <w:bottom w:val="single" w:sz="4" w:space="0" w:color="auto"/>
            </w:tcBorders>
          </w:tcPr>
          <w:p w14:paraId="17F00F26" w14:textId="18A75A0A" w:rsidR="00353E02" w:rsidRPr="004620F3" w:rsidRDefault="00353E02" w:rsidP="00353E02">
            <w:pPr>
              <w:rPr>
                <w:rFonts w:eastAsiaTheme="minorHAnsi"/>
                <w:bCs/>
              </w:rPr>
            </w:pPr>
            <w:r w:rsidRPr="004620F3">
              <w:rPr>
                <w:rFonts w:eastAsiaTheme="minorHAnsi"/>
                <w:bCs/>
              </w:rPr>
              <w:t xml:space="preserve">Exhibit </w:t>
            </w:r>
            <w:r w:rsidR="00BE106D">
              <w:t>1</w:t>
            </w:r>
            <w:r w:rsidR="002427C6">
              <w:t>1</w:t>
            </w:r>
          </w:p>
        </w:tc>
        <w:tc>
          <w:tcPr>
            <w:tcW w:w="7277" w:type="dxa"/>
            <w:tcBorders>
              <w:bottom w:val="single" w:sz="4" w:space="0" w:color="auto"/>
            </w:tcBorders>
          </w:tcPr>
          <w:p w14:paraId="6F81F1FA" w14:textId="77777777" w:rsidR="00353E02" w:rsidRPr="004620F3" w:rsidRDefault="00353E02" w:rsidP="00F86485">
            <w:pPr>
              <w:jc w:val="left"/>
              <w:rPr>
                <w:rFonts w:eastAsiaTheme="minorHAnsi"/>
                <w:bCs/>
                <w:highlight w:val="green"/>
              </w:rPr>
            </w:pPr>
            <w:r w:rsidRPr="004620F3">
              <w:rPr>
                <w:rFonts w:eastAsiaTheme="minorHAnsi"/>
                <w:bCs/>
              </w:rPr>
              <w:t>Employee/Conflict of Interest</w:t>
            </w:r>
          </w:p>
        </w:tc>
      </w:tr>
    </w:tbl>
    <w:p w14:paraId="7DC98F54" w14:textId="77777777" w:rsidR="002055A6" w:rsidRPr="002055A6" w:rsidRDefault="002055A6" w:rsidP="002055A6">
      <w:r w:rsidRPr="002055A6">
        <w:br w:type="page"/>
      </w:r>
    </w:p>
    <w:p w14:paraId="294B02EA" w14:textId="77777777" w:rsidR="004620F3" w:rsidRPr="005E353D" w:rsidRDefault="004620F3" w:rsidP="005E353D">
      <w:pPr>
        <w:pStyle w:val="Heading1"/>
        <w:spacing w:line="276" w:lineRule="auto"/>
        <w:ind w:left="900" w:hanging="900"/>
        <w:jc w:val="left"/>
        <w:rPr>
          <w:sz w:val="24"/>
          <w:szCs w:val="24"/>
        </w:rPr>
      </w:pPr>
      <w:r w:rsidRPr="005E353D">
        <w:rPr>
          <w:sz w:val="24"/>
          <w:szCs w:val="24"/>
        </w:rPr>
        <w:lastRenderedPageBreak/>
        <w:t>INTRODUCTION AND BACKGROUND INFORMATION SECTION</w:t>
      </w:r>
    </w:p>
    <w:p w14:paraId="3DBB8B12" w14:textId="77777777" w:rsidR="004620F3" w:rsidRPr="005E353D" w:rsidRDefault="004620F3" w:rsidP="005E353D">
      <w:pPr>
        <w:spacing w:line="276" w:lineRule="auto"/>
        <w:ind w:left="900" w:hanging="900"/>
        <w:jc w:val="left"/>
        <w:rPr>
          <w:sz w:val="24"/>
          <w:szCs w:val="24"/>
        </w:rPr>
      </w:pPr>
    </w:p>
    <w:p w14:paraId="5ED316FE" w14:textId="77777777" w:rsidR="004620F3" w:rsidRPr="00E85E2E" w:rsidRDefault="004620F3" w:rsidP="005E353D">
      <w:pPr>
        <w:pStyle w:val="Heading2"/>
        <w:spacing w:line="276" w:lineRule="auto"/>
        <w:ind w:left="900" w:hanging="900"/>
        <w:jc w:val="left"/>
        <w:rPr>
          <w:sz w:val="24"/>
          <w:szCs w:val="24"/>
        </w:rPr>
      </w:pPr>
      <w:r w:rsidRPr="00E85E2E">
        <w:rPr>
          <w:sz w:val="24"/>
          <w:szCs w:val="24"/>
        </w:rPr>
        <w:t>Introduction:</w:t>
      </w:r>
    </w:p>
    <w:p w14:paraId="6325E5DD" w14:textId="77777777" w:rsidR="004620F3" w:rsidRPr="00E85E2E" w:rsidRDefault="004620F3" w:rsidP="005E353D">
      <w:pPr>
        <w:spacing w:line="276" w:lineRule="auto"/>
        <w:ind w:left="900" w:hanging="900"/>
        <w:jc w:val="left"/>
        <w:rPr>
          <w:sz w:val="24"/>
          <w:szCs w:val="24"/>
        </w:rPr>
      </w:pPr>
    </w:p>
    <w:p w14:paraId="62082425" w14:textId="2F36E75E" w:rsidR="00130289" w:rsidRDefault="004620F3" w:rsidP="00CA1AC3">
      <w:pPr>
        <w:pStyle w:val="Heading3"/>
      </w:pPr>
      <w:r w:rsidRPr="00CA1AC3">
        <w:t xml:space="preserve">Purpose:  </w:t>
      </w:r>
      <w:r w:rsidR="00CA1AC3" w:rsidRPr="00CA1AC3">
        <w:t xml:space="preserve">This document constitutes a request for competitive, sealed bids for to provide funding to rural physicians beginning practice after July 1, 2022, in a Missouri county with a population of </w:t>
      </w:r>
      <w:r w:rsidR="00CA1AC3" w:rsidRPr="00130289">
        <w:rPr>
          <w:b/>
          <w:bCs/>
        </w:rPr>
        <w:t>fewer</w:t>
      </w:r>
      <w:r w:rsidR="00CA1AC3" w:rsidRPr="00CA1AC3">
        <w:t xml:space="preserve"> than thirty-five thousand (35,000) inhabitants in return for providing primary care services in that county for a period of 5-years as set forth herein for </w:t>
      </w:r>
      <w:r w:rsidR="007525E1">
        <w:t>Department</w:t>
      </w:r>
      <w:r w:rsidR="00CA1AC3" w:rsidRPr="00CA1AC3">
        <w:t xml:space="preserve"> of Health and Senior Services (hereinafter referred to as “</w:t>
      </w:r>
      <w:r w:rsidR="007525E1">
        <w:t>Department</w:t>
      </w:r>
      <w:r w:rsidR="00CA1AC3" w:rsidRPr="00CA1AC3">
        <w:t>/state agency”)</w:t>
      </w:r>
      <w:r w:rsidRPr="00CA1AC3">
        <w:t>.</w:t>
      </w:r>
      <w:r w:rsidR="00130289">
        <w:t xml:space="preserve"> </w:t>
      </w:r>
    </w:p>
    <w:p w14:paraId="027793F0" w14:textId="77777777" w:rsidR="00130289" w:rsidRDefault="00130289" w:rsidP="00130289">
      <w:pPr>
        <w:pStyle w:val="Heading3"/>
        <w:numPr>
          <w:ilvl w:val="0"/>
          <w:numId w:val="0"/>
        </w:numPr>
        <w:ind w:left="900"/>
      </w:pPr>
    </w:p>
    <w:p w14:paraId="3FF03616" w14:textId="62FCFD0B" w:rsidR="004620F3" w:rsidRDefault="00130289" w:rsidP="004065C0">
      <w:pPr>
        <w:pStyle w:val="Heading4"/>
      </w:pPr>
      <w:r w:rsidRPr="005D3B8B">
        <w:t xml:space="preserve">Further provided that prior to the receipt of the grant award, the qualifying primary care physician agrees to </w:t>
      </w:r>
      <w:r w:rsidRPr="00130289">
        <w:rPr>
          <w:b/>
          <w:bCs/>
        </w:rPr>
        <w:t>reside and practice</w:t>
      </w:r>
      <w:r w:rsidRPr="005D3B8B">
        <w:t xml:space="preserve"> as a primary care physician in said county for a continuous five-year period and to reimburse any grant award received for a breach of the requirements, as well as any costs or fees incurred by the </w:t>
      </w:r>
      <w:r w:rsidR="007525E1">
        <w:t>Department</w:t>
      </w:r>
      <w:r w:rsidRPr="005D3B8B">
        <w:t xml:space="preserve"> in collecting the award, and any post-judgment interest awarded by a court of competent jurisdiction.</w:t>
      </w:r>
    </w:p>
    <w:p w14:paraId="7D57CBEC" w14:textId="77777777" w:rsidR="004620F3" w:rsidRPr="00E85E2E" w:rsidRDefault="004620F3" w:rsidP="005E353D">
      <w:pPr>
        <w:spacing w:line="276" w:lineRule="auto"/>
        <w:ind w:left="900" w:hanging="900"/>
        <w:jc w:val="left"/>
        <w:rPr>
          <w:sz w:val="24"/>
          <w:szCs w:val="24"/>
        </w:rPr>
      </w:pPr>
    </w:p>
    <w:p w14:paraId="1CEF8780" w14:textId="77777777" w:rsidR="00E51715" w:rsidRPr="00E85E2E" w:rsidRDefault="00E51715" w:rsidP="005E353D">
      <w:pPr>
        <w:pStyle w:val="Heading2"/>
        <w:spacing w:line="276" w:lineRule="auto"/>
        <w:ind w:left="900" w:hanging="900"/>
        <w:jc w:val="left"/>
        <w:rPr>
          <w:sz w:val="24"/>
          <w:szCs w:val="24"/>
        </w:rPr>
      </w:pPr>
      <w:r w:rsidRPr="00E85E2E">
        <w:rPr>
          <w:sz w:val="24"/>
          <w:szCs w:val="24"/>
        </w:rPr>
        <w:t>Background and Historical Usage Information:</w:t>
      </w:r>
    </w:p>
    <w:p w14:paraId="2C2DF778" w14:textId="77777777" w:rsidR="00E51715" w:rsidRPr="00E85E2E" w:rsidRDefault="00E51715" w:rsidP="005E353D">
      <w:pPr>
        <w:spacing w:line="276" w:lineRule="auto"/>
        <w:ind w:left="900" w:hanging="900"/>
        <w:jc w:val="left"/>
        <w:rPr>
          <w:sz w:val="24"/>
          <w:szCs w:val="24"/>
        </w:rPr>
      </w:pPr>
    </w:p>
    <w:p w14:paraId="05F3ED54" w14:textId="08E01D7C" w:rsidR="00CC503C" w:rsidRDefault="00CC503C" w:rsidP="00CC503C">
      <w:pPr>
        <w:pStyle w:val="Heading3"/>
      </w:pPr>
      <w:r w:rsidRPr="005D3B8B">
        <w:rPr>
          <w:color w:val="333333"/>
          <w:shd w:val="clear" w:color="auto" w:fill="FFFFFF"/>
        </w:rPr>
        <w:t xml:space="preserve">The Missouri </w:t>
      </w:r>
      <w:r w:rsidR="007525E1">
        <w:rPr>
          <w:color w:val="333333"/>
          <w:shd w:val="clear" w:color="auto" w:fill="FFFFFF"/>
        </w:rPr>
        <w:t>Department</w:t>
      </w:r>
      <w:r w:rsidRPr="005D3B8B">
        <w:rPr>
          <w:color w:val="333333"/>
          <w:shd w:val="clear" w:color="auto" w:fill="FFFFFF"/>
        </w:rPr>
        <w:t xml:space="preserve"> of Health and Senior Services, Office of Rural </w:t>
      </w:r>
      <w:proofErr w:type="gramStart"/>
      <w:r w:rsidRPr="005D3B8B">
        <w:rPr>
          <w:color w:val="333333"/>
          <w:shd w:val="clear" w:color="auto" w:fill="FFFFFF"/>
        </w:rPr>
        <w:t>Health</w:t>
      </w:r>
      <w:proofErr w:type="gramEnd"/>
      <w:r w:rsidRPr="005D3B8B">
        <w:rPr>
          <w:color w:val="333333"/>
          <w:shd w:val="clear" w:color="auto" w:fill="FFFFFF"/>
        </w:rPr>
        <w:t xml:space="preserve"> and Primary Care (</w:t>
      </w:r>
      <w:r w:rsidR="007525E1">
        <w:rPr>
          <w:color w:val="333333"/>
          <w:shd w:val="clear" w:color="auto" w:fill="FFFFFF"/>
        </w:rPr>
        <w:t>Department</w:t>
      </w:r>
      <w:r w:rsidRPr="005D3B8B">
        <w:rPr>
          <w:color w:val="333333"/>
          <w:shd w:val="clear" w:color="auto" w:fill="FFFFFF"/>
        </w:rPr>
        <w:t xml:space="preserve">) enhances equitable access to health care services to rural and underserved populations and communities.  The </w:t>
      </w:r>
      <w:r w:rsidR="007525E1">
        <w:rPr>
          <w:color w:val="333333"/>
          <w:shd w:val="clear" w:color="auto" w:fill="FFFFFF"/>
        </w:rPr>
        <w:t>Department</w:t>
      </w:r>
      <w:r w:rsidRPr="005D3B8B">
        <w:rPr>
          <w:color w:val="333333"/>
          <w:shd w:val="clear" w:color="auto" w:fill="FFFFFF"/>
        </w:rPr>
        <w:t xml:space="preserve"> is dedicated to improving the health status of Missouri residents in rural and underserved areas.  The </w:t>
      </w:r>
      <w:r w:rsidR="007525E1">
        <w:rPr>
          <w:color w:val="333333"/>
          <w:shd w:val="clear" w:color="auto" w:fill="FFFFFF"/>
        </w:rPr>
        <w:t>Department</w:t>
      </w:r>
      <w:r w:rsidRPr="005D3B8B">
        <w:rPr>
          <w:color w:val="333333"/>
          <w:shd w:val="clear" w:color="auto" w:fill="FFFFFF"/>
        </w:rPr>
        <w:t xml:space="preserve"> works closely with local health advocates on a variety of community development activities designed to increase access to quality health care services and improve the health status of Missourians.  </w:t>
      </w:r>
      <w:r w:rsidRPr="005D3B8B">
        <w:t xml:space="preserve">The </w:t>
      </w:r>
      <w:r w:rsidR="007525E1">
        <w:rPr>
          <w:color w:val="333333"/>
          <w:shd w:val="clear" w:color="auto" w:fill="FFFFFF"/>
        </w:rPr>
        <w:t>Department</w:t>
      </w:r>
      <w:r w:rsidRPr="005D3B8B">
        <w:t xml:space="preserve"> administers student loan and loan repayment programs awarding funds to primary care physicians in exchange for a service obligation.</w:t>
      </w:r>
    </w:p>
    <w:p w14:paraId="4727196E" w14:textId="77777777" w:rsidR="00CC503C" w:rsidRDefault="00CC503C" w:rsidP="00CC503C">
      <w:pPr>
        <w:pStyle w:val="Heading3"/>
        <w:numPr>
          <w:ilvl w:val="0"/>
          <w:numId w:val="0"/>
        </w:numPr>
        <w:ind w:left="900"/>
      </w:pPr>
    </w:p>
    <w:p w14:paraId="039E1378" w14:textId="6C3EFBE6" w:rsidR="00CC503C" w:rsidRDefault="00CC503C" w:rsidP="00CC503C">
      <w:pPr>
        <w:pStyle w:val="Heading3"/>
      </w:pPr>
      <w:r w:rsidRPr="00CC503C">
        <w:t xml:space="preserve">The Missouri General Assembly appropriated funding to the </w:t>
      </w:r>
      <w:r w:rsidR="007525E1">
        <w:rPr>
          <w:color w:val="333333"/>
          <w:shd w:val="clear" w:color="auto" w:fill="FFFFFF"/>
        </w:rPr>
        <w:t>Department</w:t>
      </w:r>
      <w:r w:rsidRPr="00CC503C">
        <w:t xml:space="preserve"> for a Rural Primary Care Physician Grant Program to provide funding to rural physicians beginning practice after July 1, 2022, in a Missouri county with a population of fewer than thirty-five thousand (35,000) inhabitants in return for providing primary care clinical services in that county.  Further provided that prior to the receipt of the grant award, qualifying primary care physicians agree to reside and practice as a primary care physician in said county for a continuous five-year period.  The awardee would be required to reimburse any grant award received for a breach of the requirements of this section.  The </w:t>
      </w:r>
      <w:r w:rsidR="007525E1">
        <w:rPr>
          <w:color w:val="333333"/>
          <w:shd w:val="clear" w:color="auto" w:fill="FFFFFF"/>
        </w:rPr>
        <w:t>Department</w:t>
      </w:r>
      <w:r w:rsidRPr="00CC503C">
        <w:t xml:space="preserve"> will administer the Rural Primary Care Physician Grant Program to ensure an equitable and expedient distribution of the grant funds. </w:t>
      </w:r>
    </w:p>
    <w:p w14:paraId="3BFC9A95" w14:textId="77777777" w:rsidR="00CC503C" w:rsidRDefault="00CC503C" w:rsidP="00CC503C">
      <w:pPr>
        <w:pStyle w:val="Heading3"/>
        <w:numPr>
          <w:ilvl w:val="0"/>
          <w:numId w:val="0"/>
        </w:numPr>
        <w:ind w:left="900"/>
      </w:pPr>
    </w:p>
    <w:p w14:paraId="071662B8" w14:textId="7E42093D" w:rsidR="00CC503C" w:rsidRDefault="00CC503C" w:rsidP="00CC503C">
      <w:pPr>
        <w:pStyle w:val="Heading3"/>
      </w:pPr>
      <w:r w:rsidRPr="00CC503C">
        <w:t xml:space="preserve">The </w:t>
      </w:r>
      <w:r w:rsidR="007525E1">
        <w:t>Department</w:t>
      </w:r>
      <w:r w:rsidRPr="00CC503C">
        <w:t xml:space="preserve"> shall receive funding, not to exceed $194,000.00, for this IFB.  The </w:t>
      </w:r>
      <w:r w:rsidR="007525E1">
        <w:t>Department</w:t>
      </w:r>
      <w:r w:rsidRPr="00CC503C">
        <w:t xml:space="preserve"> intends to award the entirety of the funding to one qualifying primary care physician, selected by the criteria described herein. </w:t>
      </w:r>
    </w:p>
    <w:p w14:paraId="29B20874" w14:textId="77777777" w:rsidR="00CC503C" w:rsidRDefault="00CC503C" w:rsidP="00CC503C">
      <w:pPr>
        <w:pStyle w:val="Heading3"/>
        <w:numPr>
          <w:ilvl w:val="0"/>
          <w:numId w:val="0"/>
        </w:numPr>
        <w:ind w:left="900"/>
      </w:pPr>
    </w:p>
    <w:p w14:paraId="31CEA09E" w14:textId="6ABB1F24" w:rsidR="00585266" w:rsidRDefault="00585266" w:rsidP="00CC503C">
      <w:pPr>
        <w:pStyle w:val="Heading3"/>
      </w:pPr>
      <w:r>
        <w:t>Previous awarded vendor receiving Rural Primary Care Physicians Grant funding from the Missouri Department of Health and Senior Services is ineligible for award.</w:t>
      </w:r>
    </w:p>
    <w:p w14:paraId="4CAF07C3" w14:textId="77777777" w:rsidR="00585266" w:rsidRPr="00585266" w:rsidRDefault="00585266" w:rsidP="00585266"/>
    <w:p w14:paraId="52F7A1D8" w14:textId="72D007F8" w:rsidR="00CC503C" w:rsidRDefault="00CC503C" w:rsidP="00CC503C">
      <w:pPr>
        <w:pStyle w:val="Heading3"/>
      </w:pPr>
      <w:r w:rsidRPr="00CC503C">
        <w:t xml:space="preserve">The Primary Care </w:t>
      </w:r>
      <w:proofErr w:type="spellStart"/>
      <w:r w:rsidRPr="00CC503C">
        <w:t>HPSA</w:t>
      </w:r>
      <w:proofErr w:type="spellEnd"/>
      <w:r w:rsidRPr="00CC503C">
        <w:t xml:space="preserve"> will be utilized, for the purposes of this Rural Primary Care Physician Grant Program, to determine the primary care needs in the Missouri rural counties.  The </w:t>
      </w:r>
      <w:r w:rsidR="007525E1">
        <w:t>Department</w:t>
      </w:r>
      <w:r w:rsidRPr="00CC503C">
        <w:t xml:space="preserve"> will use the following criteria to prioritize selection for participation in the</w:t>
      </w:r>
      <w:r w:rsidRPr="00CC503C">
        <w:rPr>
          <w:color w:val="FF0000"/>
        </w:rPr>
        <w:t xml:space="preserve"> </w:t>
      </w:r>
      <w:r w:rsidRPr="00CC503C">
        <w:t xml:space="preserve">Rural Physician Grant Program:  Priority will be given to a </w:t>
      </w:r>
      <w:r w:rsidR="007525E1">
        <w:t>Vendor</w:t>
      </w:r>
      <w:r w:rsidRPr="00CC503C">
        <w:t xml:space="preserve"> whose practicing county has no physicians of their primary care specialty with the highest </w:t>
      </w:r>
      <w:proofErr w:type="spellStart"/>
      <w:r w:rsidRPr="00CC503C">
        <w:t>HPSA</w:t>
      </w:r>
      <w:proofErr w:type="spellEnd"/>
      <w:r w:rsidRPr="00CC503C">
        <w:t xml:space="preserve"> score.</w:t>
      </w:r>
    </w:p>
    <w:p w14:paraId="4942654A" w14:textId="77777777" w:rsidR="00CC503C" w:rsidRDefault="00CC503C" w:rsidP="00CC503C">
      <w:pPr>
        <w:pStyle w:val="Heading3"/>
        <w:numPr>
          <w:ilvl w:val="0"/>
          <w:numId w:val="0"/>
        </w:numPr>
        <w:ind w:left="900"/>
      </w:pPr>
    </w:p>
    <w:p w14:paraId="28F80C0D" w14:textId="77777777" w:rsidR="00CC503C" w:rsidRDefault="00CC503C" w:rsidP="004065C0">
      <w:pPr>
        <w:pStyle w:val="Heading4"/>
      </w:pPr>
      <w:r w:rsidRPr="005D3B8B">
        <w:t>Each primary care specialty will be analyzed in each of the applicants’ practice site locations to determine the highest need of each specialty within the primary care designation in each of the applicants’ practicing rural counties.</w:t>
      </w:r>
      <w:r w:rsidRPr="00CC503C">
        <w:t xml:space="preserve"> </w:t>
      </w:r>
    </w:p>
    <w:p w14:paraId="60DB1452" w14:textId="77777777" w:rsidR="00CC503C" w:rsidRPr="00CC503C" w:rsidRDefault="00CC503C" w:rsidP="004065C0">
      <w:pPr>
        <w:pStyle w:val="Heading4"/>
        <w:numPr>
          <w:ilvl w:val="0"/>
          <w:numId w:val="0"/>
        </w:numPr>
        <w:ind w:left="1440"/>
      </w:pPr>
    </w:p>
    <w:p w14:paraId="35DED693" w14:textId="0997EF04" w:rsidR="00CC503C" w:rsidRDefault="00CC503C" w:rsidP="00206AEB">
      <w:pPr>
        <w:pStyle w:val="Heading5"/>
        <w:spacing w:line="276" w:lineRule="auto"/>
        <w:jc w:val="left"/>
        <w:rPr>
          <w:sz w:val="24"/>
          <w:szCs w:val="24"/>
        </w:rPr>
      </w:pPr>
      <w:r w:rsidRPr="00CC503C">
        <w:rPr>
          <w:sz w:val="24"/>
          <w:szCs w:val="24"/>
        </w:rPr>
        <w:t xml:space="preserve">The </w:t>
      </w:r>
      <w:r w:rsidR="007525E1">
        <w:rPr>
          <w:sz w:val="24"/>
          <w:szCs w:val="24"/>
        </w:rPr>
        <w:t>Department</w:t>
      </w:r>
      <w:r w:rsidRPr="00CC503C">
        <w:rPr>
          <w:sz w:val="24"/>
          <w:szCs w:val="24"/>
        </w:rPr>
        <w:t xml:space="preserve"> will determine the ratio of each primary care specialty to the population to determine the most needed type of primary care specialty in the specific rural county.  The </w:t>
      </w:r>
      <w:r w:rsidR="007525E1">
        <w:rPr>
          <w:sz w:val="24"/>
          <w:szCs w:val="24"/>
        </w:rPr>
        <w:t>Department</w:t>
      </w:r>
      <w:r w:rsidRPr="00CC503C">
        <w:rPr>
          <w:sz w:val="24"/>
          <w:szCs w:val="24"/>
        </w:rPr>
        <w:t xml:space="preserve"> will use the HRSA data to determine if a county has </w:t>
      </w:r>
      <w:proofErr w:type="gramStart"/>
      <w:r w:rsidRPr="00CC503C">
        <w:rPr>
          <w:sz w:val="24"/>
          <w:szCs w:val="24"/>
        </w:rPr>
        <w:t>sufficient number of</w:t>
      </w:r>
      <w:proofErr w:type="gramEnd"/>
      <w:r w:rsidRPr="00CC503C">
        <w:rPr>
          <w:sz w:val="24"/>
          <w:szCs w:val="24"/>
        </w:rPr>
        <w:t xml:space="preserve"> general medicine, family medicine, internal medicine, pediatrics, or OB/GYN physicians in the specific county in which the </w:t>
      </w:r>
      <w:r w:rsidR="007525E1">
        <w:rPr>
          <w:sz w:val="24"/>
          <w:szCs w:val="24"/>
        </w:rPr>
        <w:t>Vendor</w:t>
      </w:r>
      <w:r w:rsidRPr="00CC503C">
        <w:rPr>
          <w:sz w:val="24"/>
          <w:szCs w:val="24"/>
        </w:rPr>
        <w:t xml:space="preserve">s specify in their bids.  This will allow the </w:t>
      </w:r>
      <w:r w:rsidR="007525E1">
        <w:rPr>
          <w:sz w:val="24"/>
          <w:szCs w:val="24"/>
        </w:rPr>
        <w:t>Department</w:t>
      </w:r>
      <w:r w:rsidRPr="00CC503C">
        <w:rPr>
          <w:sz w:val="24"/>
          <w:szCs w:val="24"/>
        </w:rPr>
        <w:t xml:space="preserve"> to choose the type of primary care specialty most needed in that specific </w:t>
      </w:r>
      <w:proofErr w:type="spellStart"/>
      <w:r w:rsidRPr="00CC503C">
        <w:rPr>
          <w:sz w:val="24"/>
          <w:szCs w:val="24"/>
        </w:rPr>
        <w:t>HPSA</w:t>
      </w:r>
      <w:proofErr w:type="spellEnd"/>
      <w:r w:rsidRPr="00CC503C">
        <w:rPr>
          <w:sz w:val="24"/>
          <w:szCs w:val="24"/>
        </w:rPr>
        <w:t xml:space="preserve"> area.  HRSA data can be found at </w:t>
      </w:r>
      <w:hyperlink r:id="rId10" w:history="1">
        <w:r w:rsidRPr="00CC503C">
          <w:rPr>
            <w:rStyle w:val="Hyperlink"/>
            <w:sz w:val="24"/>
            <w:szCs w:val="24"/>
          </w:rPr>
          <w:t>https://data.hrsa.gov/topics/health-workforce/ahrf</w:t>
        </w:r>
      </w:hyperlink>
      <w:r w:rsidRPr="00CC503C">
        <w:rPr>
          <w:sz w:val="24"/>
          <w:szCs w:val="24"/>
        </w:rPr>
        <w:t>.</w:t>
      </w:r>
    </w:p>
    <w:p w14:paraId="19FA0ECA" w14:textId="77777777" w:rsidR="00CC503C" w:rsidRPr="00206AEB" w:rsidRDefault="00CC503C" w:rsidP="00206AEB">
      <w:pPr>
        <w:pStyle w:val="Heading5"/>
        <w:numPr>
          <w:ilvl w:val="0"/>
          <w:numId w:val="0"/>
        </w:numPr>
        <w:spacing w:line="276" w:lineRule="auto"/>
        <w:ind w:left="1980"/>
        <w:jc w:val="left"/>
        <w:rPr>
          <w:sz w:val="24"/>
          <w:szCs w:val="24"/>
        </w:rPr>
      </w:pPr>
    </w:p>
    <w:p w14:paraId="155E873F" w14:textId="6BA36F4C" w:rsidR="00206AEB" w:rsidRDefault="00CC503C" w:rsidP="00206AEB">
      <w:pPr>
        <w:pStyle w:val="Heading5"/>
        <w:numPr>
          <w:ilvl w:val="5"/>
          <w:numId w:val="1"/>
        </w:numPr>
        <w:spacing w:line="276" w:lineRule="auto"/>
        <w:ind w:left="2520" w:hanging="540"/>
        <w:jc w:val="left"/>
        <w:rPr>
          <w:sz w:val="24"/>
          <w:szCs w:val="24"/>
        </w:rPr>
      </w:pPr>
      <w:r w:rsidRPr="00206AEB">
        <w:rPr>
          <w:sz w:val="24"/>
          <w:szCs w:val="24"/>
        </w:rPr>
        <w:t xml:space="preserve">Priority will be given to a </w:t>
      </w:r>
      <w:r w:rsidR="007525E1">
        <w:rPr>
          <w:sz w:val="24"/>
          <w:szCs w:val="24"/>
        </w:rPr>
        <w:t>Vendor</w:t>
      </w:r>
      <w:r w:rsidRPr="00206AEB">
        <w:rPr>
          <w:sz w:val="24"/>
          <w:szCs w:val="24"/>
        </w:rPr>
        <w:t xml:space="preserve"> whose practicing county has no physicians of their primary care specialty with the highest </w:t>
      </w:r>
      <w:proofErr w:type="spellStart"/>
      <w:r w:rsidRPr="00206AEB">
        <w:rPr>
          <w:sz w:val="24"/>
          <w:szCs w:val="24"/>
        </w:rPr>
        <w:t>HPSA</w:t>
      </w:r>
      <w:proofErr w:type="spellEnd"/>
      <w:r w:rsidRPr="00206AEB">
        <w:rPr>
          <w:sz w:val="24"/>
          <w:szCs w:val="24"/>
        </w:rPr>
        <w:t xml:space="preserve"> score.</w:t>
      </w:r>
      <w:r w:rsidR="00206AEB" w:rsidRPr="00206AEB">
        <w:rPr>
          <w:sz w:val="24"/>
          <w:szCs w:val="24"/>
        </w:rPr>
        <w:t xml:space="preserve"> </w:t>
      </w:r>
    </w:p>
    <w:p w14:paraId="05949222" w14:textId="77777777" w:rsidR="00206AEB" w:rsidRDefault="00206AEB" w:rsidP="00206AEB">
      <w:pPr>
        <w:pStyle w:val="Heading5"/>
        <w:numPr>
          <w:ilvl w:val="0"/>
          <w:numId w:val="0"/>
        </w:numPr>
        <w:spacing w:line="276" w:lineRule="auto"/>
        <w:ind w:left="2520"/>
        <w:jc w:val="left"/>
        <w:rPr>
          <w:sz w:val="24"/>
          <w:szCs w:val="24"/>
        </w:rPr>
      </w:pPr>
    </w:p>
    <w:p w14:paraId="76FFA800" w14:textId="0BA3A1E8" w:rsidR="00CC503C" w:rsidRDefault="00206AEB" w:rsidP="00206AEB">
      <w:pPr>
        <w:pStyle w:val="Heading5"/>
        <w:numPr>
          <w:ilvl w:val="5"/>
          <w:numId w:val="1"/>
        </w:numPr>
        <w:spacing w:line="276" w:lineRule="auto"/>
        <w:ind w:left="2520" w:hanging="540"/>
        <w:jc w:val="left"/>
        <w:rPr>
          <w:sz w:val="24"/>
          <w:szCs w:val="24"/>
        </w:rPr>
      </w:pPr>
      <w:r w:rsidRPr="005D3B8B">
        <w:rPr>
          <w:sz w:val="24"/>
          <w:szCs w:val="24"/>
        </w:rPr>
        <w:t xml:space="preserve">If there are multiple </w:t>
      </w:r>
      <w:r w:rsidR="007525E1">
        <w:rPr>
          <w:sz w:val="24"/>
          <w:szCs w:val="24"/>
        </w:rPr>
        <w:t>Vendor</w:t>
      </w:r>
      <w:r w:rsidRPr="005D3B8B">
        <w:rPr>
          <w:sz w:val="24"/>
          <w:szCs w:val="24"/>
        </w:rPr>
        <w:t xml:space="preserve">s with no physicians of their primary care specialty in their practicing county and the county </w:t>
      </w:r>
      <w:proofErr w:type="spellStart"/>
      <w:r w:rsidRPr="005D3B8B">
        <w:rPr>
          <w:sz w:val="24"/>
          <w:szCs w:val="24"/>
        </w:rPr>
        <w:t>HPSA</w:t>
      </w:r>
      <w:proofErr w:type="spellEnd"/>
      <w:r w:rsidRPr="005D3B8B">
        <w:rPr>
          <w:sz w:val="24"/>
          <w:szCs w:val="24"/>
        </w:rPr>
        <w:t xml:space="preserve"> scores are equal, the </w:t>
      </w:r>
      <w:r w:rsidR="007525E1">
        <w:rPr>
          <w:sz w:val="24"/>
          <w:szCs w:val="24"/>
        </w:rPr>
        <w:t>Department</w:t>
      </w:r>
      <w:r w:rsidRPr="005D3B8B">
        <w:rPr>
          <w:sz w:val="24"/>
          <w:szCs w:val="24"/>
        </w:rPr>
        <w:t xml:space="preserve"> will prioritize based on the highest county population.</w:t>
      </w:r>
    </w:p>
    <w:p w14:paraId="3276A663" w14:textId="77777777" w:rsidR="00206AEB" w:rsidRPr="00206AEB" w:rsidRDefault="00206AEB" w:rsidP="00206AEB">
      <w:pPr>
        <w:spacing w:line="276" w:lineRule="auto"/>
        <w:jc w:val="left"/>
      </w:pPr>
    </w:p>
    <w:p w14:paraId="629EE3EA" w14:textId="36A44B0C" w:rsidR="00CC503C" w:rsidRPr="005D3B8B" w:rsidRDefault="00206AEB" w:rsidP="00206AEB">
      <w:pPr>
        <w:pStyle w:val="Heading5"/>
        <w:spacing w:line="276" w:lineRule="auto"/>
        <w:ind w:left="1800"/>
        <w:jc w:val="left"/>
        <w:rPr>
          <w:sz w:val="24"/>
          <w:szCs w:val="24"/>
        </w:rPr>
      </w:pPr>
      <w:r w:rsidRPr="005D3B8B">
        <w:rPr>
          <w:sz w:val="24"/>
          <w:szCs w:val="24"/>
        </w:rPr>
        <w:t xml:space="preserve">If there are multiple applicants with one or more physicians of their primary care specialty in their practicing county, priority will be given to the applicant with the highest </w:t>
      </w:r>
      <w:proofErr w:type="spellStart"/>
      <w:r w:rsidRPr="005D3B8B">
        <w:rPr>
          <w:sz w:val="24"/>
          <w:szCs w:val="24"/>
        </w:rPr>
        <w:t>HPSA</w:t>
      </w:r>
      <w:proofErr w:type="spellEnd"/>
      <w:r w:rsidRPr="005D3B8B">
        <w:rPr>
          <w:sz w:val="24"/>
          <w:szCs w:val="24"/>
        </w:rPr>
        <w:t xml:space="preserve"> score.</w:t>
      </w:r>
    </w:p>
    <w:p w14:paraId="049A7329" w14:textId="77777777" w:rsidR="00CC503C" w:rsidRPr="005D3B8B" w:rsidRDefault="00CC503C" w:rsidP="00206AEB">
      <w:pPr>
        <w:pStyle w:val="Heading5"/>
        <w:numPr>
          <w:ilvl w:val="0"/>
          <w:numId w:val="0"/>
        </w:numPr>
        <w:spacing w:line="276" w:lineRule="auto"/>
        <w:ind w:left="1980"/>
        <w:jc w:val="left"/>
        <w:rPr>
          <w:sz w:val="24"/>
          <w:szCs w:val="24"/>
        </w:rPr>
      </w:pPr>
    </w:p>
    <w:p w14:paraId="6D81697C" w14:textId="4A205791" w:rsidR="00206AEB" w:rsidRDefault="00CC503C" w:rsidP="00622A4A">
      <w:pPr>
        <w:pStyle w:val="Heading5"/>
        <w:numPr>
          <w:ilvl w:val="5"/>
          <w:numId w:val="1"/>
        </w:numPr>
        <w:spacing w:line="276" w:lineRule="auto"/>
        <w:ind w:left="2520" w:hanging="540"/>
        <w:jc w:val="left"/>
        <w:rPr>
          <w:sz w:val="24"/>
          <w:szCs w:val="24"/>
        </w:rPr>
      </w:pPr>
      <w:r w:rsidRPr="005D3B8B">
        <w:rPr>
          <w:sz w:val="24"/>
          <w:szCs w:val="24"/>
        </w:rPr>
        <w:t xml:space="preserve">If there are multiple applicants with one or more physicians of their primary care specialty in their practicing county and the county </w:t>
      </w:r>
      <w:proofErr w:type="spellStart"/>
      <w:r w:rsidRPr="005D3B8B">
        <w:rPr>
          <w:sz w:val="24"/>
          <w:szCs w:val="24"/>
        </w:rPr>
        <w:t>HPSA</w:t>
      </w:r>
      <w:proofErr w:type="spellEnd"/>
      <w:r w:rsidRPr="005D3B8B">
        <w:rPr>
          <w:sz w:val="24"/>
          <w:szCs w:val="24"/>
        </w:rPr>
        <w:t xml:space="preserve"> scores are equal, the </w:t>
      </w:r>
      <w:r w:rsidR="007525E1">
        <w:rPr>
          <w:sz w:val="24"/>
          <w:szCs w:val="24"/>
        </w:rPr>
        <w:t>Department</w:t>
      </w:r>
      <w:r w:rsidRPr="005D3B8B">
        <w:rPr>
          <w:sz w:val="24"/>
          <w:szCs w:val="24"/>
        </w:rPr>
        <w:t xml:space="preserve"> shall prioritize based on the highest county population.  </w:t>
      </w:r>
    </w:p>
    <w:p w14:paraId="0207786A" w14:textId="77777777" w:rsidR="00206AEB" w:rsidRDefault="00206AEB" w:rsidP="00622A4A">
      <w:pPr>
        <w:pStyle w:val="Heading5"/>
        <w:numPr>
          <w:ilvl w:val="0"/>
          <w:numId w:val="0"/>
        </w:numPr>
        <w:spacing w:line="276" w:lineRule="auto"/>
        <w:ind w:left="2520"/>
        <w:jc w:val="left"/>
        <w:rPr>
          <w:sz w:val="24"/>
          <w:szCs w:val="24"/>
        </w:rPr>
      </w:pPr>
    </w:p>
    <w:p w14:paraId="555A0BAD" w14:textId="180980E9" w:rsidR="00CC503C" w:rsidRPr="005D3B8B" w:rsidRDefault="00206AEB" w:rsidP="00622A4A">
      <w:pPr>
        <w:pStyle w:val="Heading5"/>
        <w:numPr>
          <w:ilvl w:val="5"/>
          <w:numId w:val="1"/>
        </w:numPr>
        <w:spacing w:line="276" w:lineRule="auto"/>
        <w:ind w:left="2520" w:hanging="540"/>
        <w:jc w:val="left"/>
        <w:rPr>
          <w:sz w:val="24"/>
          <w:szCs w:val="24"/>
        </w:rPr>
      </w:pPr>
      <w:r w:rsidRPr="005D3B8B">
        <w:rPr>
          <w:sz w:val="24"/>
          <w:szCs w:val="24"/>
        </w:rPr>
        <w:t xml:space="preserve">Priority will be given to the </w:t>
      </w:r>
      <w:r w:rsidR="007525E1">
        <w:rPr>
          <w:sz w:val="24"/>
          <w:szCs w:val="24"/>
        </w:rPr>
        <w:t>Vendor</w:t>
      </w:r>
      <w:r w:rsidRPr="005D3B8B">
        <w:rPr>
          <w:sz w:val="24"/>
          <w:szCs w:val="24"/>
        </w:rPr>
        <w:t xml:space="preserve"> with the lowest ratio of the primary care specialty to the highest population in that county.</w:t>
      </w:r>
    </w:p>
    <w:p w14:paraId="7A7ED618" w14:textId="77777777" w:rsidR="00CC503C" w:rsidRPr="005D3B8B" w:rsidRDefault="00CC503C" w:rsidP="00622A4A">
      <w:pPr>
        <w:pStyle w:val="Heading5"/>
        <w:numPr>
          <w:ilvl w:val="0"/>
          <w:numId w:val="0"/>
        </w:numPr>
        <w:spacing w:line="276" w:lineRule="auto"/>
        <w:ind w:left="1980"/>
        <w:jc w:val="left"/>
        <w:rPr>
          <w:sz w:val="24"/>
          <w:szCs w:val="24"/>
        </w:rPr>
      </w:pPr>
    </w:p>
    <w:p w14:paraId="6EE84649" w14:textId="623E5CE7" w:rsidR="00CC503C" w:rsidRPr="005D3B8B" w:rsidRDefault="00206AEB" w:rsidP="00622A4A">
      <w:pPr>
        <w:pStyle w:val="Heading5"/>
        <w:spacing w:line="276" w:lineRule="auto"/>
        <w:jc w:val="left"/>
        <w:rPr>
          <w:sz w:val="24"/>
          <w:szCs w:val="24"/>
        </w:rPr>
      </w:pPr>
      <w:r w:rsidRPr="005D3B8B">
        <w:rPr>
          <w:sz w:val="24"/>
          <w:szCs w:val="24"/>
        </w:rPr>
        <w:t xml:space="preserve">In the event that all </w:t>
      </w:r>
      <w:r w:rsidR="007525E1">
        <w:rPr>
          <w:sz w:val="24"/>
          <w:szCs w:val="24"/>
        </w:rPr>
        <w:t>Vendor</w:t>
      </w:r>
      <w:r w:rsidRPr="005D3B8B">
        <w:rPr>
          <w:sz w:val="24"/>
          <w:szCs w:val="24"/>
        </w:rPr>
        <w:t xml:space="preserve">s are equally demonstrating the same need in their practicing county, for their specialty, and the population being served including </w:t>
      </w:r>
      <w:proofErr w:type="spellStart"/>
      <w:r w:rsidRPr="005D3B8B">
        <w:rPr>
          <w:sz w:val="24"/>
          <w:szCs w:val="24"/>
        </w:rPr>
        <w:t>HPSA</w:t>
      </w:r>
      <w:proofErr w:type="spellEnd"/>
      <w:r w:rsidRPr="005D3B8B">
        <w:rPr>
          <w:sz w:val="24"/>
          <w:szCs w:val="24"/>
        </w:rPr>
        <w:t xml:space="preserve"> score, pursuant to 1 CSR 40.1.050 (7)(J), the </w:t>
      </w:r>
      <w:r w:rsidR="007525E1">
        <w:rPr>
          <w:sz w:val="24"/>
          <w:szCs w:val="24"/>
        </w:rPr>
        <w:t>Department</w:t>
      </w:r>
      <w:r w:rsidRPr="005D3B8B">
        <w:rPr>
          <w:sz w:val="24"/>
          <w:szCs w:val="24"/>
        </w:rPr>
        <w:t xml:space="preserve"> will conduct a formal drawing by writing each tie </w:t>
      </w:r>
      <w:r w:rsidR="007525E1">
        <w:rPr>
          <w:sz w:val="24"/>
          <w:szCs w:val="24"/>
        </w:rPr>
        <w:t>Vendor</w:t>
      </w:r>
      <w:r w:rsidRPr="005D3B8B">
        <w:rPr>
          <w:sz w:val="24"/>
          <w:szCs w:val="24"/>
        </w:rPr>
        <w:t xml:space="preserve">’s name on a piece of paper and will select at random one of the tied </w:t>
      </w:r>
      <w:r w:rsidR="007525E1">
        <w:rPr>
          <w:sz w:val="24"/>
          <w:szCs w:val="24"/>
        </w:rPr>
        <w:t>Vendor</w:t>
      </w:r>
      <w:r w:rsidRPr="005D3B8B">
        <w:rPr>
          <w:sz w:val="24"/>
          <w:szCs w:val="24"/>
        </w:rPr>
        <w:t xml:space="preserve">’s name for the award. The </w:t>
      </w:r>
      <w:r w:rsidR="007525E1">
        <w:rPr>
          <w:sz w:val="24"/>
          <w:szCs w:val="24"/>
        </w:rPr>
        <w:t>Department</w:t>
      </w:r>
      <w:r w:rsidRPr="005D3B8B">
        <w:rPr>
          <w:sz w:val="24"/>
          <w:szCs w:val="24"/>
        </w:rPr>
        <w:t xml:space="preserve"> will have witnesses present for the formal drawing.</w:t>
      </w:r>
    </w:p>
    <w:p w14:paraId="5FDD4A31" w14:textId="77777777" w:rsidR="00CC503C" w:rsidRPr="005D3B8B" w:rsidRDefault="00CC503C" w:rsidP="00622A4A">
      <w:pPr>
        <w:spacing w:line="276" w:lineRule="auto"/>
        <w:jc w:val="left"/>
      </w:pPr>
    </w:p>
    <w:p w14:paraId="6C0008F1" w14:textId="77777777" w:rsidR="003320FB" w:rsidRPr="00E85E2E" w:rsidRDefault="003320FB" w:rsidP="005E353D">
      <w:pPr>
        <w:numPr>
          <w:ilvl w:val="1"/>
          <w:numId w:val="3"/>
        </w:numPr>
        <w:spacing w:line="276" w:lineRule="auto"/>
        <w:ind w:left="900" w:hanging="900"/>
        <w:jc w:val="left"/>
        <w:outlineLvl w:val="1"/>
        <w:rPr>
          <w:b/>
          <w:sz w:val="24"/>
          <w:szCs w:val="24"/>
        </w:rPr>
      </w:pPr>
      <w:r w:rsidRPr="00E85E2E">
        <w:rPr>
          <w:b/>
          <w:sz w:val="24"/>
          <w:szCs w:val="24"/>
        </w:rPr>
        <w:t xml:space="preserve">Current and/or Previous Contract Information:  </w:t>
      </w:r>
    </w:p>
    <w:p w14:paraId="58640467" w14:textId="77777777" w:rsidR="003320FB" w:rsidRPr="00E85E2E" w:rsidRDefault="003320FB" w:rsidP="005E353D">
      <w:pPr>
        <w:spacing w:line="276" w:lineRule="auto"/>
        <w:ind w:left="900" w:hanging="900"/>
        <w:jc w:val="left"/>
        <w:outlineLvl w:val="1"/>
        <w:rPr>
          <w:b/>
          <w:sz w:val="24"/>
          <w:szCs w:val="24"/>
        </w:rPr>
      </w:pPr>
    </w:p>
    <w:p w14:paraId="1009D131" w14:textId="27E85EA6" w:rsidR="003320FB" w:rsidRPr="00E85E2E" w:rsidRDefault="003320FB" w:rsidP="005E353D">
      <w:pPr>
        <w:numPr>
          <w:ilvl w:val="2"/>
          <w:numId w:val="3"/>
        </w:numPr>
        <w:spacing w:line="276" w:lineRule="auto"/>
        <w:ind w:left="900" w:hanging="900"/>
        <w:jc w:val="left"/>
        <w:outlineLvl w:val="2"/>
        <w:rPr>
          <w:sz w:val="24"/>
          <w:szCs w:val="24"/>
        </w:rPr>
      </w:pPr>
      <w:r w:rsidRPr="00D02877">
        <w:rPr>
          <w:sz w:val="24"/>
          <w:szCs w:val="24"/>
        </w:rPr>
        <w:t>A previous contract exists for the</w:t>
      </w:r>
      <w:r w:rsidRPr="00E85E2E">
        <w:rPr>
          <w:sz w:val="24"/>
          <w:szCs w:val="24"/>
        </w:rPr>
        <w:t xml:space="preserve"> products and/or services being obtained via this </w:t>
      </w:r>
      <w:r w:rsidR="00CA1AC3">
        <w:rPr>
          <w:sz w:val="24"/>
          <w:szCs w:val="24"/>
        </w:rPr>
        <w:t>IFB</w:t>
      </w:r>
      <w:r w:rsidRPr="00E85E2E">
        <w:rPr>
          <w:sz w:val="24"/>
          <w:szCs w:val="24"/>
        </w:rPr>
        <w:t xml:space="preserve">.  </w:t>
      </w:r>
    </w:p>
    <w:p w14:paraId="63AAFC3F" w14:textId="77777777" w:rsidR="003320FB" w:rsidRPr="00E85E2E" w:rsidRDefault="003320FB" w:rsidP="005E353D">
      <w:pPr>
        <w:spacing w:line="276" w:lineRule="auto"/>
        <w:ind w:left="900" w:hanging="900"/>
        <w:jc w:val="left"/>
        <w:outlineLvl w:val="2"/>
        <w:rPr>
          <w:sz w:val="24"/>
          <w:szCs w:val="24"/>
        </w:rPr>
      </w:pPr>
    </w:p>
    <w:p w14:paraId="319BE69D" w14:textId="57899A05" w:rsidR="003320FB" w:rsidRPr="00E85E2E" w:rsidRDefault="003320FB" w:rsidP="005E353D">
      <w:pPr>
        <w:numPr>
          <w:ilvl w:val="2"/>
          <w:numId w:val="3"/>
        </w:numPr>
        <w:spacing w:line="276" w:lineRule="auto"/>
        <w:ind w:left="900" w:hanging="900"/>
        <w:jc w:val="left"/>
        <w:outlineLvl w:val="2"/>
        <w:rPr>
          <w:sz w:val="24"/>
          <w:szCs w:val="24"/>
        </w:rPr>
      </w:pPr>
      <w:bookmarkStart w:id="0" w:name="_Hlk190866190"/>
      <w:r w:rsidRPr="00E85E2E">
        <w:rPr>
          <w:sz w:val="24"/>
          <w:szCs w:val="24"/>
        </w:rPr>
        <w:t>A copy of the contract can be</w:t>
      </w:r>
      <w:r w:rsidR="00CA1AC3">
        <w:rPr>
          <w:sz w:val="24"/>
          <w:szCs w:val="24"/>
        </w:rPr>
        <w:t xml:space="preserve"> requested </w:t>
      </w:r>
      <w:r w:rsidR="0091284F">
        <w:rPr>
          <w:sz w:val="24"/>
          <w:szCs w:val="24"/>
        </w:rPr>
        <w:t>at</w:t>
      </w:r>
      <w:r w:rsidR="00964C21">
        <w:rPr>
          <w:sz w:val="24"/>
          <w:szCs w:val="24"/>
        </w:rPr>
        <w:t xml:space="preserve"> </w:t>
      </w:r>
      <w:hyperlink r:id="rId11" w:history="1">
        <w:r w:rsidR="00964C21" w:rsidRPr="00C6462B">
          <w:rPr>
            <w:rStyle w:val="Hyperlink"/>
            <w:sz w:val="24"/>
            <w:szCs w:val="24"/>
          </w:rPr>
          <w:t>https://health.mo.gov/about/sunshine-requests.php</w:t>
        </w:r>
      </w:hyperlink>
      <w:r w:rsidR="00CA1AC3">
        <w:rPr>
          <w:sz w:val="24"/>
          <w:szCs w:val="24"/>
        </w:rPr>
        <w:t xml:space="preserve">. </w:t>
      </w:r>
      <w:r w:rsidRPr="00E85E2E">
        <w:rPr>
          <w:sz w:val="24"/>
          <w:szCs w:val="24"/>
        </w:rPr>
        <w:t xml:space="preserve"> Please reference the contract number </w:t>
      </w:r>
      <w:r w:rsidR="00D02877" w:rsidRPr="00D02877">
        <w:rPr>
          <w:sz w:val="24"/>
          <w:szCs w:val="24"/>
        </w:rPr>
        <w:t>SDA54224001</w:t>
      </w:r>
      <w:r w:rsidRPr="00E85E2E">
        <w:rPr>
          <w:sz w:val="24"/>
          <w:szCs w:val="24"/>
        </w:rPr>
        <w:t xml:space="preserve"> when </w:t>
      </w:r>
      <w:r w:rsidR="00A67F68">
        <w:rPr>
          <w:sz w:val="24"/>
          <w:szCs w:val="24"/>
        </w:rPr>
        <w:t xml:space="preserve">requesting this </w:t>
      </w:r>
      <w:r w:rsidRPr="00E85E2E">
        <w:rPr>
          <w:sz w:val="24"/>
          <w:szCs w:val="24"/>
        </w:rPr>
        <w:t>document.</w:t>
      </w:r>
      <w:bookmarkEnd w:id="0"/>
    </w:p>
    <w:p w14:paraId="44EAD3D3" w14:textId="77777777" w:rsidR="003320FB" w:rsidRPr="00E85E2E" w:rsidRDefault="003320FB" w:rsidP="005E353D">
      <w:pPr>
        <w:spacing w:line="276" w:lineRule="auto"/>
        <w:ind w:left="900" w:hanging="900"/>
        <w:jc w:val="left"/>
        <w:rPr>
          <w:sz w:val="24"/>
          <w:szCs w:val="24"/>
        </w:rPr>
      </w:pPr>
    </w:p>
    <w:p w14:paraId="7565CCC6" w14:textId="50330FE0" w:rsidR="003320FB" w:rsidRPr="00E85E2E" w:rsidRDefault="003320FB" w:rsidP="005E353D">
      <w:pPr>
        <w:numPr>
          <w:ilvl w:val="2"/>
          <w:numId w:val="3"/>
        </w:numPr>
        <w:spacing w:line="276" w:lineRule="auto"/>
        <w:ind w:left="900" w:hanging="900"/>
        <w:jc w:val="left"/>
        <w:outlineLvl w:val="2"/>
        <w:rPr>
          <w:sz w:val="24"/>
          <w:szCs w:val="24"/>
        </w:rPr>
      </w:pPr>
      <w:r w:rsidRPr="00E85E2E">
        <w:rPr>
          <w:sz w:val="24"/>
          <w:szCs w:val="24"/>
        </w:rPr>
        <w:t>State Expenditures:  The Missouri Accountability Portal (MAP) located on the Internet at: http://mapyourtaxes.mo.gov/MAP/Expenditures/ provides financial data related to the purchase of the services under the contract.  Be sure to read the information provided in the site information and disclaimer links:</w:t>
      </w:r>
      <w:r w:rsidR="00441B3A" w:rsidRPr="00E85E2E">
        <w:rPr>
          <w:sz w:val="24"/>
          <w:szCs w:val="24"/>
        </w:rPr>
        <w:t xml:space="preserve">  </w:t>
      </w:r>
      <w:hyperlink r:id="rId12" w:history="1">
        <w:r w:rsidRPr="00E85E2E">
          <w:rPr>
            <w:color w:val="0000FF"/>
            <w:sz w:val="24"/>
            <w:szCs w:val="24"/>
            <w:u w:val="single"/>
          </w:rPr>
          <w:t>https://mapyourtaxes.mo.gov/MAP/Help/MapExpendituresHelp.htm</w:t>
        </w:r>
      </w:hyperlink>
      <w:r w:rsidRPr="00E85E2E">
        <w:rPr>
          <w:sz w:val="24"/>
          <w:szCs w:val="24"/>
        </w:rPr>
        <w:t xml:space="preserve"> and</w:t>
      </w:r>
      <w:r w:rsidR="00441B3A" w:rsidRPr="00E85E2E">
        <w:rPr>
          <w:sz w:val="24"/>
          <w:szCs w:val="24"/>
        </w:rPr>
        <w:t xml:space="preserve"> </w:t>
      </w:r>
      <w:hyperlink r:id="rId13" w:anchor="disclaimer" w:history="1">
        <w:r w:rsidRPr="00E85E2E">
          <w:rPr>
            <w:color w:val="0000FF"/>
            <w:sz w:val="24"/>
            <w:szCs w:val="24"/>
            <w:u w:val="single"/>
          </w:rPr>
          <w:t>https://mapyourtaxes.mo.gov/MAP/Help/MapExpendituresHelp.htm#disclaimer</w:t>
        </w:r>
      </w:hyperlink>
      <w:r w:rsidRPr="00E85E2E">
        <w:rPr>
          <w:sz w:val="24"/>
          <w:szCs w:val="24"/>
        </w:rPr>
        <w:t>.  Then search by the contract numbers shown above when searching for the financial information.</w:t>
      </w:r>
    </w:p>
    <w:p w14:paraId="5D6DBF70" w14:textId="77777777" w:rsidR="00E51715" w:rsidRPr="00E85E2E" w:rsidRDefault="00E51715" w:rsidP="005E353D">
      <w:pPr>
        <w:spacing w:line="276" w:lineRule="auto"/>
        <w:ind w:left="900" w:hanging="900"/>
        <w:jc w:val="left"/>
        <w:rPr>
          <w:sz w:val="24"/>
          <w:szCs w:val="24"/>
        </w:rPr>
      </w:pPr>
    </w:p>
    <w:p w14:paraId="56562119" w14:textId="77777777" w:rsidR="004620F3" w:rsidRPr="00E85E2E" w:rsidRDefault="007A4650" w:rsidP="005E353D">
      <w:pPr>
        <w:pStyle w:val="Heading2"/>
        <w:spacing w:line="276" w:lineRule="auto"/>
        <w:ind w:left="900" w:hanging="900"/>
        <w:jc w:val="left"/>
        <w:rPr>
          <w:sz w:val="24"/>
          <w:szCs w:val="24"/>
        </w:rPr>
      </w:pPr>
      <w:r w:rsidRPr="00E85E2E">
        <w:rPr>
          <w:sz w:val="24"/>
          <w:szCs w:val="24"/>
        </w:rPr>
        <w:t>IFB</w:t>
      </w:r>
      <w:r w:rsidR="004620F3" w:rsidRPr="00E85E2E">
        <w:rPr>
          <w:sz w:val="24"/>
          <w:szCs w:val="24"/>
        </w:rPr>
        <w:t xml:space="preserve"> Questions: </w:t>
      </w:r>
    </w:p>
    <w:p w14:paraId="4140AE20" w14:textId="77777777" w:rsidR="004620F3" w:rsidRPr="00E85E2E" w:rsidRDefault="004620F3" w:rsidP="005E353D">
      <w:pPr>
        <w:spacing w:line="276" w:lineRule="auto"/>
        <w:ind w:left="900" w:hanging="900"/>
        <w:jc w:val="left"/>
        <w:rPr>
          <w:sz w:val="24"/>
          <w:szCs w:val="24"/>
        </w:rPr>
      </w:pPr>
    </w:p>
    <w:p w14:paraId="6964C6A2" w14:textId="5AE29965" w:rsidR="004620F3" w:rsidRPr="00E85E2E" w:rsidRDefault="001846BE" w:rsidP="00CA1AC3">
      <w:pPr>
        <w:pStyle w:val="Heading3"/>
      </w:pPr>
      <w:r w:rsidRPr="00E85E2E">
        <w:t>Procurement officer</w:t>
      </w:r>
      <w:r w:rsidR="004620F3" w:rsidRPr="00E85E2E">
        <w:t xml:space="preserve"> is Single Point of Contact for Solicitation:  </w:t>
      </w:r>
      <w:r w:rsidR="007525E1">
        <w:t>Vendor</w:t>
      </w:r>
      <w:r w:rsidR="004620F3" w:rsidRPr="00E85E2E">
        <w:t xml:space="preserve">s and their agents (including employees, consultants, or anyone else acting on their behalf) must direct </w:t>
      </w:r>
      <w:proofErr w:type="gramStart"/>
      <w:r w:rsidR="004620F3" w:rsidRPr="00E85E2E">
        <w:t>all of</w:t>
      </w:r>
      <w:proofErr w:type="gramEnd"/>
      <w:r w:rsidR="004620F3" w:rsidRPr="00E85E2E">
        <w:t xml:space="preserve"> their questions or comments regarding the </w:t>
      </w:r>
      <w:r w:rsidR="007A4650" w:rsidRPr="00E85E2E">
        <w:t>IFB</w:t>
      </w:r>
      <w:r w:rsidR="004620F3" w:rsidRPr="00E85E2E">
        <w:t xml:space="preserve">, the evaluation, etc., to the </w:t>
      </w:r>
      <w:r w:rsidRPr="00E85E2E">
        <w:t>procurement officer</w:t>
      </w:r>
      <w:r w:rsidR="004620F3" w:rsidRPr="00E85E2E">
        <w:t xml:space="preserve"> indicated on the first page of this </w:t>
      </w:r>
      <w:r w:rsidR="007A4650" w:rsidRPr="00E85E2E">
        <w:t>IFB</w:t>
      </w:r>
      <w:r w:rsidR="004620F3" w:rsidRPr="00E85E2E">
        <w:t xml:space="preserve">.  It is preferred that questions be emailed to the </w:t>
      </w:r>
      <w:r w:rsidRPr="00E85E2E">
        <w:t>procurement officer</w:t>
      </w:r>
      <w:r w:rsidR="004620F3" w:rsidRPr="00E85E2E">
        <w:t>.</w:t>
      </w:r>
    </w:p>
    <w:p w14:paraId="5A2519DB" w14:textId="77777777" w:rsidR="004620F3" w:rsidRPr="00E85E2E" w:rsidRDefault="004620F3" w:rsidP="005E353D">
      <w:pPr>
        <w:spacing w:line="276" w:lineRule="auto"/>
        <w:ind w:left="900" w:hanging="900"/>
        <w:jc w:val="left"/>
        <w:rPr>
          <w:sz w:val="24"/>
          <w:szCs w:val="24"/>
        </w:rPr>
      </w:pPr>
    </w:p>
    <w:p w14:paraId="5C5DBAB4" w14:textId="6B357E2F" w:rsidR="004620F3" w:rsidRPr="00E85E2E" w:rsidRDefault="004620F3" w:rsidP="004065C0">
      <w:pPr>
        <w:pStyle w:val="Heading4"/>
      </w:pPr>
      <w:r w:rsidRPr="00E85E2E">
        <w:t xml:space="preserve">Except as noted herein, </w:t>
      </w:r>
      <w:r w:rsidR="007525E1">
        <w:t>Vendor</w:t>
      </w:r>
      <w:r w:rsidRPr="00E85E2E">
        <w:t xml:space="preserve">s and their agents are instructed </w:t>
      </w:r>
      <w:r w:rsidR="00564F09" w:rsidRPr="00E85E2E">
        <w:t>n</w:t>
      </w:r>
      <w:r w:rsidRPr="00E85E2E">
        <w:t xml:space="preserve">ot to contact any other state employee regarding any of these matters during the solicitation and evaluation process.  Inappropriate contacts are grounds for suspension and/or exclusion from specific procurements.  </w:t>
      </w:r>
      <w:r w:rsidR="007525E1">
        <w:t>Vendor</w:t>
      </w:r>
      <w:r w:rsidRPr="00E85E2E">
        <w:t xml:space="preserve">s can be sanctioned for unauthorized contact with any evaluator under 1 </w:t>
      </w:r>
      <w:r w:rsidR="00922536" w:rsidRPr="00E85E2E">
        <w:t xml:space="preserve">Code of State Regulation (CSR) </w:t>
      </w:r>
      <w:r w:rsidRPr="00E85E2E">
        <w:t xml:space="preserve">40-1.060(8)(G) and (H) available at </w:t>
      </w:r>
      <w:hyperlink r:id="rId14" w:history="1">
        <w:r w:rsidRPr="00E85E2E">
          <w:rPr>
            <w:color w:val="0000FF"/>
            <w:u w:val="single"/>
          </w:rPr>
          <w:t>http://www.sos.mo.gov/adrules/csr/csr.asp</w:t>
        </w:r>
      </w:hyperlink>
      <w:r w:rsidRPr="00E85E2E">
        <w:t>.</w:t>
      </w:r>
    </w:p>
    <w:p w14:paraId="12D0648F" w14:textId="77777777" w:rsidR="004620F3" w:rsidRPr="00E85E2E" w:rsidRDefault="004620F3" w:rsidP="005E353D">
      <w:pPr>
        <w:spacing w:line="276" w:lineRule="auto"/>
        <w:ind w:left="900" w:hanging="900"/>
        <w:jc w:val="left"/>
        <w:rPr>
          <w:sz w:val="24"/>
          <w:szCs w:val="24"/>
        </w:rPr>
      </w:pPr>
    </w:p>
    <w:p w14:paraId="5FAE7B45" w14:textId="5D639377" w:rsidR="004620F3" w:rsidRPr="00E85E2E" w:rsidRDefault="007525E1" w:rsidP="00CA1AC3">
      <w:pPr>
        <w:pStyle w:val="Heading3"/>
      </w:pPr>
      <w:r>
        <w:t>Vendor</w:t>
      </w:r>
      <w:r w:rsidR="004620F3" w:rsidRPr="00E85E2E">
        <w:t xml:space="preserve"> is Responsible for Asking Questions About the </w:t>
      </w:r>
      <w:r w:rsidR="007A4650" w:rsidRPr="00E85E2E">
        <w:t>IFB</w:t>
      </w:r>
      <w:r w:rsidR="004620F3" w:rsidRPr="00E85E2E">
        <w:t xml:space="preserve">:  It is the </w:t>
      </w:r>
      <w:r>
        <w:t>Vendor</w:t>
      </w:r>
      <w:r w:rsidR="004620F3" w:rsidRPr="00E85E2E">
        <w:t xml:space="preserve">’s responsibility to ask questions, request changes or clarifications, or otherwise advise the </w:t>
      </w:r>
      <w:r>
        <w:t>Department</w:t>
      </w:r>
      <w:r w:rsidR="004620F3" w:rsidRPr="00E85E2E">
        <w:t xml:space="preserve"> if the </w:t>
      </w:r>
      <w:r>
        <w:t>Vendor</w:t>
      </w:r>
      <w:r w:rsidR="004620F3" w:rsidRPr="00E85E2E">
        <w:t xml:space="preserve"> believes that any language, specifications, or requirements are: (1) ambiguous, (2) contradictory or arbitrary, (3) violate any state or federal law or regulation, (4) restrict or limit the requirements to a single source, or (5) restrict or limit the </w:t>
      </w:r>
      <w:r>
        <w:t>Vendor</w:t>
      </w:r>
      <w:r w:rsidR="004620F3" w:rsidRPr="00E85E2E">
        <w:t xml:space="preserve">’s ability to submit a </w:t>
      </w:r>
      <w:r w:rsidR="00286A2E" w:rsidRPr="00E85E2E">
        <w:t>response</w:t>
      </w:r>
      <w:r w:rsidR="004620F3" w:rsidRPr="00E85E2E">
        <w:t>.</w:t>
      </w:r>
    </w:p>
    <w:p w14:paraId="43BBDE2F" w14:textId="77777777" w:rsidR="004620F3" w:rsidRPr="00E85E2E" w:rsidRDefault="004620F3" w:rsidP="005E353D">
      <w:pPr>
        <w:spacing w:line="276" w:lineRule="auto"/>
        <w:ind w:left="900" w:hanging="900"/>
        <w:jc w:val="left"/>
        <w:rPr>
          <w:sz w:val="24"/>
          <w:szCs w:val="24"/>
        </w:rPr>
      </w:pPr>
    </w:p>
    <w:p w14:paraId="19477BEE" w14:textId="11EF78CC" w:rsidR="004620F3" w:rsidRPr="00E85E2E" w:rsidRDefault="007525E1" w:rsidP="00CA1AC3">
      <w:pPr>
        <w:pStyle w:val="Heading3"/>
      </w:pPr>
      <w:r>
        <w:t>Vendor</w:t>
      </w:r>
      <w:r w:rsidR="004620F3" w:rsidRPr="00E85E2E">
        <w:t xml:space="preserve"> Question Deadline:  Every attempt shall be made to ensure that the </w:t>
      </w:r>
      <w:r>
        <w:t>Vendor</w:t>
      </w:r>
      <w:r w:rsidR="004620F3" w:rsidRPr="00E85E2E">
        <w:t xml:space="preserve"> receives an adequate and prompt response.  However, </w:t>
      </w:r>
      <w:proofErr w:type="gramStart"/>
      <w:r w:rsidR="004620F3" w:rsidRPr="00E85E2E">
        <w:t>in order to</w:t>
      </w:r>
      <w:proofErr w:type="gramEnd"/>
      <w:r w:rsidR="004620F3" w:rsidRPr="00E85E2E">
        <w:t xml:space="preserve"> maintain a fair and equitable procurement process, all </w:t>
      </w:r>
      <w:r>
        <w:t>Vendor</w:t>
      </w:r>
      <w:r w:rsidR="004620F3" w:rsidRPr="00E85E2E">
        <w:t xml:space="preserve">s will be advised, via the issuance of an </w:t>
      </w:r>
      <w:r w:rsidR="0021017A" w:rsidRPr="00E85E2E">
        <w:t>amendment</w:t>
      </w:r>
      <w:r w:rsidR="004620F3" w:rsidRPr="00E85E2E">
        <w:t xml:space="preserve"> to the </w:t>
      </w:r>
      <w:r w:rsidR="007A4650" w:rsidRPr="00E85E2E">
        <w:t>IFB</w:t>
      </w:r>
      <w:r w:rsidR="004620F3" w:rsidRPr="00E85E2E">
        <w:t xml:space="preserve">, of any relevant or pertinent information related to the procurement.  All questions and issues should be submitted no later than ten (10) calendar days prior to the </w:t>
      </w:r>
      <w:r w:rsidR="00286A2E" w:rsidRPr="00E85E2E">
        <w:t>bid</w:t>
      </w:r>
      <w:r w:rsidR="004620F3" w:rsidRPr="00E85E2E">
        <w:t xml:space="preserve"> end date and time of the </w:t>
      </w:r>
      <w:r w:rsidR="00286A2E" w:rsidRPr="00E85E2E">
        <w:t>bid</w:t>
      </w:r>
      <w:r w:rsidR="004620F3" w:rsidRPr="00E85E2E">
        <w:t xml:space="preserve">.  </w:t>
      </w:r>
      <w:r w:rsidR="004620F3" w:rsidRPr="00E85E2E">
        <w:lastRenderedPageBreak/>
        <w:t xml:space="preserve">If not received prior to ten (10) calendar days before the </w:t>
      </w:r>
      <w:r w:rsidR="00286A2E" w:rsidRPr="00E85E2E">
        <w:t>bid</w:t>
      </w:r>
      <w:r w:rsidR="004620F3" w:rsidRPr="00E85E2E">
        <w:t xml:space="preserve"> end date and time, the </w:t>
      </w:r>
      <w:r>
        <w:t>Department</w:t>
      </w:r>
      <w:r w:rsidR="004620F3" w:rsidRPr="00E85E2E">
        <w:t xml:space="preserve"> may not be able to fully research and consider the respective questions or issues.</w:t>
      </w:r>
    </w:p>
    <w:p w14:paraId="666A1E8B" w14:textId="77777777" w:rsidR="004620F3" w:rsidRPr="00E85E2E" w:rsidRDefault="004620F3" w:rsidP="005E353D">
      <w:pPr>
        <w:spacing w:line="276" w:lineRule="auto"/>
        <w:ind w:left="900" w:hanging="900"/>
        <w:jc w:val="left"/>
        <w:rPr>
          <w:sz w:val="24"/>
          <w:szCs w:val="24"/>
        </w:rPr>
      </w:pPr>
    </w:p>
    <w:p w14:paraId="1022A679" w14:textId="5A3346B3" w:rsidR="004620F3" w:rsidRPr="00E85E2E" w:rsidRDefault="00E97ADF" w:rsidP="00CA1AC3">
      <w:pPr>
        <w:pStyle w:val="Heading3"/>
      </w:pPr>
      <w:r w:rsidRPr="00E85E2E">
        <w:t xml:space="preserve">State’s Response to </w:t>
      </w:r>
      <w:r w:rsidR="007525E1">
        <w:t>Vendor</w:t>
      </w:r>
      <w:r w:rsidRPr="00E85E2E">
        <w:t xml:space="preserve"> Questions:  Upon the </w:t>
      </w:r>
      <w:r w:rsidR="007525E1">
        <w:t>Department</w:t>
      </w:r>
      <w:r w:rsidRPr="00E85E2E">
        <w:t xml:space="preserve">’s consideration of questions and issues, if the </w:t>
      </w:r>
      <w:r w:rsidR="007525E1">
        <w:t>Department</w:t>
      </w:r>
      <w:r w:rsidRPr="00E85E2E">
        <w:t xml:space="preserve"> determines that changes are necessary, the resulting changes will be included in a subsequently issued IFB amendment(s); if the </w:t>
      </w:r>
      <w:r w:rsidR="007525E1">
        <w:t>Department</w:t>
      </w:r>
      <w:r w:rsidRPr="00E85E2E">
        <w:t xml:space="preserve"> determines the questions and issues did not provide further clarity to the IFB, the </w:t>
      </w:r>
      <w:r w:rsidR="007525E1">
        <w:t>Department</w:t>
      </w:r>
      <w:r w:rsidRPr="00E85E2E">
        <w:t xml:space="preserve"> will notify the </w:t>
      </w:r>
      <w:r w:rsidR="007525E1">
        <w:t>Vendor</w:t>
      </w:r>
      <w:r w:rsidRPr="00E85E2E">
        <w:t xml:space="preserve">, and no IFB amendment will be provided.  All </w:t>
      </w:r>
      <w:r w:rsidR="007525E1">
        <w:t>Vendor</w:t>
      </w:r>
      <w:r w:rsidRPr="00E85E2E">
        <w:t xml:space="preserve">s will be advised of any change to the </w:t>
      </w:r>
      <w:proofErr w:type="spellStart"/>
      <w:r w:rsidRPr="00E85E2E">
        <w:t>IFB’s</w:t>
      </w:r>
      <w:proofErr w:type="spellEnd"/>
      <w:r w:rsidRPr="00E85E2E">
        <w:t xml:space="preserve"> language, specifications, or requirements by a formal amendment to the IFB.  There will be no posted written records of the questions/communications (i.e., formal question/answer document).</w:t>
      </w:r>
    </w:p>
    <w:p w14:paraId="1C59199F" w14:textId="77777777" w:rsidR="004620F3" w:rsidRPr="00E85E2E" w:rsidRDefault="004620F3" w:rsidP="005E353D">
      <w:pPr>
        <w:spacing w:line="276" w:lineRule="auto"/>
        <w:ind w:left="900" w:hanging="900"/>
        <w:jc w:val="left"/>
        <w:rPr>
          <w:sz w:val="24"/>
          <w:szCs w:val="24"/>
        </w:rPr>
      </w:pPr>
    </w:p>
    <w:p w14:paraId="21389BF1" w14:textId="77777777" w:rsidR="004620F3" w:rsidRPr="00E85E2E" w:rsidRDefault="007A4650" w:rsidP="00CA1AC3">
      <w:pPr>
        <w:pStyle w:val="Heading3"/>
      </w:pPr>
      <w:r w:rsidRPr="00E85E2E">
        <w:t>IFB</w:t>
      </w:r>
      <w:r w:rsidR="004620F3" w:rsidRPr="00E85E2E">
        <w:t xml:space="preserve"> is State’s Only Official Position:  The only official position of the State of Missouri shall be that which is contained in the </w:t>
      </w:r>
      <w:r w:rsidRPr="00E85E2E">
        <w:t>IFB</w:t>
      </w:r>
      <w:r w:rsidR="004620F3" w:rsidRPr="00E85E2E">
        <w:t xml:space="preserve"> and any </w:t>
      </w:r>
      <w:r w:rsidR="0021017A" w:rsidRPr="00E85E2E">
        <w:t>amendment</w:t>
      </w:r>
      <w:r w:rsidR="004620F3" w:rsidRPr="00E85E2E">
        <w:t>s thereto.</w:t>
      </w:r>
    </w:p>
    <w:p w14:paraId="13C3225A" w14:textId="77777777" w:rsidR="004620F3" w:rsidRPr="00C23904" w:rsidRDefault="004620F3" w:rsidP="005E353D">
      <w:pPr>
        <w:spacing w:line="276" w:lineRule="auto"/>
        <w:ind w:left="900" w:hanging="900"/>
        <w:jc w:val="left"/>
        <w:rPr>
          <w:sz w:val="24"/>
          <w:szCs w:val="24"/>
        </w:rPr>
      </w:pPr>
    </w:p>
    <w:p w14:paraId="40099A35" w14:textId="77777777" w:rsidR="00040757" w:rsidRPr="00C23904" w:rsidRDefault="0021017A" w:rsidP="005E353D">
      <w:pPr>
        <w:pStyle w:val="Heading2"/>
        <w:spacing w:line="276" w:lineRule="auto"/>
        <w:ind w:left="900" w:hanging="900"/>
        <w:jc w:val="left"/>
        <w:rPr>
          <w:sz w:val="24"/>
          <w:szCs w:val="24"/>
        </w:rPr>
      </w:pPr>
      <w:r w:rsidRPr="00C23904">
        <w:rPr>
          <w:sz w:val="24"/>
          <w:szCs w:val="24"/>
        </w:rPr>
        <w:t>Amendment</w:t>
      </w:r>
      <w:r w:rsidR="004620F3" w:rsidRPr="00C23904">
        <w:rPr>
          <w:sz w:val="24"/>
          <w:szCs w:val="24"/>
        </w:rPr>
        <w:t xml:space="preserve">s:  </w:t>
      </w:r>
    </w:p>
    <w:p w14:paraId="4B6DAFFB" w14:textId="77777777" w:rsidR="00040757" w:rsidRPr="00C23904" w:rsidRDefault="00040757" w:rsidP="005E353D">
      <w:pPr>
        <w:pStyle w:val="Heading2"/>
        <w:numPr>
          <w:ilvl w:val="0"/>
          <w:numId w:val="0"/>
        </w:numPr>
        <w:spacing w:line="276" w:lineRule="auto"/>
        <w:ind w:left="900" w:hanging="900"/>
        <w:jc w:val="left"/>
        <w:rPr>
          <w:sz w:val="24"/>
          <w:szCs w:val="24"/>
        </w:rPr>
      </w:pPr>
    </w:p>
    <w:p w14:paraId="4A050A06" w14:textId="0F5DD44B" w:rsidR="004620F3" w:rsidRPr="00C23904" w:rsidRDefault="004620F3" w:rsidP="00CA1AC3">
      <w:pPr>
        <w:pStyle w:val="Heading3"/>
      </w:pPr>
      <w:r w:rsidRPr="00C23904">
        <w:t xml:space="preserve">If the </w:t>
      </w:r>
      <w:r w:rsidR="007525E1">
        <w:t>Department</w:t>
      </w:r>
      <w:r w:rsidRPr="00C23904">
        <w:t xml:space="preserve"> determines that changes to the </w:t>
      </w:r>
      <w:r w:rsidR="007A4650" w:rsidRPr="00C23904">
        <w:t>IFB</w:t>
      </w:r>
      <w:r w:rsidRPr="00C23904">
        <w:t xml:space="preserve"> are necessary, the resulting changes will be included in a subsequently issued </w:t>
      </w:r>
      <w:r w:rsidR="007A4650" w:rsidRPr="00C23904">
        <w:t>IFB</w:t>
      </w:r>
      <w:r w:rsidRPr="00C23904">
        <w:t xml:space="preserve"> </w:t>
      </w:r>
      <w:r w:rsidR="0021017A" w:rsidRPr="00C23904">
        <w:t>amendment</w:t>
      </w:r>
      <w:r w:rsidRPr="00C23904">
        <w:t xml:space="preserve">(s) prior to the </w:t>
      </w:r>
      <w:r w:rsidR="00286A2E" w:rsidRPr="00C23904">
        <w:t>bid</w:t>
      </w:r>
      <w:r w:rsidRPr="00C23904">
        <w:t xml:space="preserve"> end date and time.  </w:t>
      </w:r>
    </w:p>
    <w:p w14:paraId="3E5E59DA" w14:textId="77777777" w:rsidR="004620F3" w:rsidRPr="00C23904" w:rsidRDefault="004620F3" w:rsidP="005E353D">
      <w:pPr>
        <w:spacing w:line="276" w:lineRule="auto"/>
        <w:ind w:left="900" w:hanging="900"/>
        <w:jc w:val="left"/>
        <w:rPr>
          <w:sz w:val="24"/>
          <w:szCs w:val="24"/>
        </w:rPr>
      </w:pPr>
    </w:p>
    <w:p w14:paraId="46FA2ED8" w14:textId="77777777" w:rsidR="00040757" w:rsidRPr="00463344" w:rsidRDefault="004620F3" w:rsidP="00863555">
      <w:pPr>
        <w:pStyle w:val="Heading2"/>
        <w:spacing w:line="276" w:lineRule="auto"/>
        <w:ind w:left="900" w:hanging="900"/>
        <w:jc w:val="left"/>
        <w:rPr>
          <w:sz w:val="24"/>
          <w:szCs w:val="24"/>
        </w:rPr>
      </w:pPr>
      <w:r w:rsidRPr="00463344">
        <w:rPr>
          <w:sz w:val="24"/>
          <w:szCs w:val="24"/>
        </w:rPr>
        <w:t xml:space="preserve">Glossary of Terms and Acronyms:  </w:t>
      </w:r>
    </w:p>
    <w:p w14:paraId="06E3E8A8" w14:textId="77777777" w:rsidR="00040757" w:rsidRPr="00463344" w:rsidRDefault="00040757" w:rsidP="00863555">
      <w:pPr>
        <w:pStyle w:val="Heading2"/>
        <w:numPr>
          <w:ilvl w:val="0"/>
          <w:numId w:val="0"/>
        </w:numPr>
        <w:spacing w:line="276" w:lineRule="auto"/>
        <w:ind w:left="900" w:hanging="900"/>
        <w:jc w:val="left"/>
        <w:rPr>
          <w:sz w:val="24"/>
          <w:szCs w:val="24"/>
        </w:rPr>
      </w:pPr>
    </w:p>
    <w:p w14:paraId="70611818" w14:textId="77777777" w:rsidR="004620F3" w:rsidRPr="00463344" w:rsidRDefault="004620F3" w:rsidP="00CA1AC3">
      <w:pPr>
        <w:pStyle w:val="Heading3"/>
      </w:pPr>
      <w:r w:rsidRPr="00463344">
        <w:t xml:space="preserve">Whenever the following terms and acronyms appear in the </w:t>
      </w:r>
      <w:r w:rsidR="007A4650" w:rsidRPr="00463344">
        <w:t>IFB</w:t>
      </w:r>
      <w:r w:rsidRPr="00463344">
        <w:t xml:space="preserve"> document or any </w:t>
      </w:r>
      <w:r w:rsidR="0021017A" w:rsidRPr="00463344">
        <w:t>amendment</w:t>
      </w:r>
      <w:r w:rsidRPr="00463344">
        <w:t xml:space="preserve"> thereto, the definitions or meanings described below shall apply.</w:t>
      </w:r>
    </w:p>
    <w:p w14:paraId="57E65138" w14:textId="77777777" w:rsidR="004620F3" w:rsidRPr="00463344" w:rsidRDefault="004620F3" w:rsidP="00863555">
      <w:pPr>
        <w:spacing w:line="276" w:lineRule="auto"/>
        <w:ind w:left="900" w:hanging="900"/>
        <w:jc w:val="left"/>
        <w:rPr>
          <w:sz w:val="24"/>
          <w:szCs w:val="24"/>
        </w:rPr>
      </w:pPr>
    </w:p>
    <w:p w14:paraId="39C6BEF7" w14:textId="77777777" w:rsidR="004620F3" w:rsidRPr="00463344" w:rsidRDefault="004620F3" w:rsidP="00CA1AC3">
      <w:pPr>
        <w:pStyle w:val="Heading3"/>
      </w:pPr>
      <w:r w:rsidRPr="00463344">
        <w:t xml:space="preserve">General Glossary, Acronyms, and Abbreviations:  </w:t>
      </w:r>
    </w:p>
    <w:p w14:paraId="1898D99B" w14:textId="77777777" w:rsidR="004620F3" w:rsidRPr="00463344" w:rsidRDefault="004620F3" w:rsidP="00863555">
      <w:pPr>
        <w:spacing w:line="276" w:lineRule="auto"/>
        <w:ind w:left="900" w:hanging="900"/>
        <w:jc w:val="left"/>
        <w:rPr>
          <w:sz w:val="24"/>
          <w:szCs w:val="24"/>
        </w:rPr>
      </w:pPr>
    </w:p>
    <w:p w14:paraId="3AE0DAE9" w14:textId="392B05A7" w:rsidR="004620F3" w:rsidRPr="00463344" w:rsidRDefault="005E353D" w:rsidP="004065C0">
      <w:pPr>
        <w:pStyle w:val="Heading4"/>
      </w:pPr>
      <w:r w:rsidRPr="00463344">
        <w:rPr>
          <w:b/>
          <w:u w:val="single"/>
        </w:rPr>
        <w:t>Agency and/or State Agency/</w:t>
      </w:r>
      <w:r w:rsidR="007525E1">
        <w:rPr>
          <w:b/>
          <w:u w:val="single"/>
        </w:rPr>
        <w:t>Department</w:t>
      </w:r>
      <w:r w:rsidRPr="00463344">
        <w:t xml:space="preserve"> means the statutory unit of state government in the State of Missouri for which the equipment, supplies, and/or services are being purchased.  The </w:t>
      </w:r>
      <w:r w:rsidR="007525E1">
        <w:t>Department</w:t>
      </w:r>
      <w:r w:rsidRPr="00463344">
        <w:t xml:space="preserve"> is also responsible for payment, unless otherwise specified herein.  Note: The terms “</w:t>
      </w:r>
      <w:r w:rsidR="007525E1">
        <w:t>Department</w:t>
      </w:r>
      <w:r w:rsidRPr="00463344">
        <w:t>”, “state agency”, “state”, and “State of Missouri” are used interchangeably throughout the document and have the same meaning.</w:t>
      </w:r>
    </w:p>
    <w:p w14:paraId="5F3B010C" w14:textId="77777777" w:rsidR="004620F3" w:rsidRPr="00463344" w:rsidRDefault="004620F3" w:rsidP="004065C0">
      <w:pPr>
        <w:pStyle w:val="Heading4"/>
      </w:pPr>
      <w:r w:rsidRPr="00463344">
        <w:rPr>
          <w:b/>
          <w:u w:val="single"/>
        </w:rPr>
        <w:t>Amendment</w:t>
      </w:r>
      <w:r w:rsidRPr="00463344">
        <w:t xml:space="preserve"> means a written, official modification to a </w:t>
      </w:r>
      <w:r w:rsidR="0021017A" w:rsidRPr="00463344">
        <w:t xml:space="preserve">solicitation or </w:t>
      </w:r>
      <w:r w:rsidRPr="00463344">
        <w:t>contract.</w:t>
      </w:r>
    </w:p>
    <w:p w14:paraId="75A4127B" w14:textId="77777777" w:rsidR="004620F3" w:rsidRPr="00463344" w:rsidRDefault="004620F3" w:rsidP="004065C0">
      <w:pPr>
        <w:pStyle w:val="Heading4"/>
      </w:pPr>
      <w:r w:rsidRPr="00463344">
        <w:rPr>
          <w:b/>
          <w:u w:val="single"/>
        </w:rPr>
        <w:t>Attachment</w:t>
      </w:r>
      <w:r w:rsidRPr="00463344">
        <w:t xml:space="preserve"> applies to all documents which are included with an </w:t>
      </w:r>
      <w:r w:rsidR="007A4650" w:rsidRPr="00463344">
        <w:t>IFB</w:t>
      </w:r>
      <w:r w:rsidRPr="00463344">
        <w:t xml:space="preserve"> to incorporate any informational data or requirements related to the performance requirements and/or specifications.</w:t>
      </w:r>
    </w:p>
    <w:p w14:paraId="3265F2D1" w14:textId="77777777" w:rsidR="00933AE2" w:rsidRPr="00463344" w:rsidRDefault="00933AE2" w:rsidP="004065C0">
      <w:pPr>
        <w:pStyle w:val="Heading4"/>
      </w:pPr>
      <w:r w:rsidRPr="00463344">
        <w:rPr>
          <w:b/>
          <w:u w:val="single"/>
        </w:rPr>
        <w:t>Bid End Date and Time</w:t>
      </w:r>
      <w:r w:rsidRPr="00463344">
        <w:t xml:space="preserve"> and similar expressions mean the exact deadline required by the IFB for the receipt of sealed bids. </w:t>
      </w:r>
    </w:p>
    <w:p w14:paraId="0C2118C4" w14:textId="73CC25BD" w:rsidR="004620F3" w:rsidRPr="00463344" w:rsidRDefault="001846BE" w:rsidP="004065C0">
      <w:pPr>
        <w:pStyle w:val="Heading4"/>
      </w:pPr>
      <w:r w:rsidRPr="00463344">
        <w:rPr>
          <w:b/>
          <w:u w:val="single"/>
        </w:rPr>
        <w:t>Procurement officer</w:t>
      </w:r>
      <w:r w:rsidR="004620F3" w:rsidRPr="00463344">
        <w:t xml:space="preserve"> means the procurement staff member of </w:t>
      </w:r>
      <w:r w:rsidR="00721A2D" w:rsidRPr="00463344">
        <w:t xml:space="preserve">the </w:t>
      </w:r>
      <w:r w:rsidR="007525E1">
        <w:t>Department</w:t>
      </w:r>
      <w:r w:rsidR="004620F3" w:rsidRPr="00463344">
        <w:t xml:space="preserve">.  </w:t>
      </w:r>
    </w:p>
    <w:p w14:paraId="6CBFCCB3" w14:textId="77777777" w:rsidR="004620F3" w:rsidRPr="00463344" w:rsidRDefault="004620F3" w:rsidP="004065C0">
      <w:pPr>
        <w:pStyle w:val="Heading4"/>
      </w:pPr>
      <w:bookmarkStart w:id="1" w:name="_Hlk166160282"/>
      <w:r w:rsidRPr="00463344">
        <w:rPr>
          <w:b/>
          <w:u w:val="single"/>
        </w:rPr>
        <w:t>Code of State Regulation (CSR)</w:t>
      </w:r>
      <w:r w:rsidRPr="00463344">
        <w:t xml:space="preserve"> contains the current administrative rules of executive agencies of Missouri government. The regulations are arranged by agency rather than by subject.</w:t>
      </w:r>
    </w:p>
    <w:bookmarkEnd w:id="1"/>
    <w:p w14:paraId="151CE365" w14:textId="77777777" w:rsidR="004620F3" w:rsidRPr="00463344" w:rsidRDefault="004620F3" w:rsidP="004065C0">
      <w:pPr>
        <w:pStyle w:val="Heading4"/>
      </w:pPr>
      <w:r w:rsidRPr="00463344">
        <w:rPr>
          <w:b/>
          <w:u w:val="single"/>
        </w:rPr>
        <w:t>Contract</w:t>
      </w:r>
      <w:r w:rsidRPr="00463344">
        <w:t xml:space="preserve"> means a legal and binding agreement between two or more competent parties, for a consideration for the procurement of equipment, supplies, and/or services.</w:t>
      </w:r>
    </w:p>
    <w:p w14:paraId="104C509E" w14:textId="53CD3D74" w:rsidR="004620F3" w:rsidRPr="00463344" w:rsidRDefault="004620F3" w:rsidP="004065C0">
      <w:pPr>
        <w:pStyle w:val="Heading4"/>
      </w:pPr>
      <w:r w:rsidRPr="00463344">
        <w:rPr>
          <w:b/>
          <w:u w:val="single"/>
        </w:rPr>
        <w:lastRenderedPageBreak/>
        <w:t>Contractor</w:t>
      </w:r>
      <w:r w:rsidRPr="00463344">
        <w:t xml:space="preserve"> means a </w:t>
      </w:r>
      <w:r w:rsidR="007525E1">
        <w:t>Supplier</w:t>
      </w:r>
      <w:r w:rsidRPr="00463344">
        <w:t xml:space="preserve">, </w:t>
      </w:r>
      <w:r w:rsidR="00933AE2" w:rsidRPr="00463344">
        <w:t>bidder</w:t>
      </w:r>
      <w:r w:rsidRPr="00463344">
        <w:t xml:space="preserve">, person, or organization who is a successful </w:t>
      </w:r>
      <w:r w:rsidR="007525E1">
        <w:t>Vendor</w:t>
      </w:r>
      <w:r w:rsidRPr="00463344">
        <w:t xml:space="preserve"> </w:t>
      </w:r>
      <w:proofErr w:type="gramStart"/>
      <w:r w:rsidRPr="00463344">
        <w:t>as a result of</w:t>
      </w:r>
      <w:proofErr w:type="gramEnd"/>
      <w:r w:rsidRPr="00463344">
        <w:t xml:space="preserve"> an </w:t>
      </w:r>
      <w:r w:rsidR="007A4650" w:rsidRPr="00463344">
        <w:t>IFB</w:t>
      </w:r>
      <w:r w:rsidRPr="00463344">
        <w:t xml:space="preserve"> and who enters into a contract.</w:t>
      </w:r>
    </w:p>
    <w:p w14:paraId="5ABD7658" w14:textId="0425E4C7" w:rsidR="004620F3" w:rsidRPr="00463344" w:rsidRDefault="004620F3" w:rsidP="004065C0">
      <w:pPr>
        <w:pStyle w:val="Heading4"/>
      </w:pPr>
      <w:r w:rsidRPr="00463344">
        <w:rPr>
          <w:b/>
          <w:u w:val="single"/>
        </w:rPr>
        <w:t>Exhibit</w:t>
      </w:r>
      <w:r w:rsidRPr="00463344">
        <w:t xml:space="preserve"> applies to forms which are included with an </w:t>
      </w:r>
      <w:r w:rsidR="007A4650" w:rsidRPr="00463344">
        <w:t>IFB</w:t>
      </w:r>
      <w:r w:rsidRPr="00463344">
        <w:t xml:space="preserve"> for the </w:t>
      </w:r>
      <w:r w:rsidR="007525E1">
        <w:t>Vendor</w:t>
      </w:r>
      <w:r w:rsidRPr="00463344">
        <w:t xml:space="preserve"> to complete and submit with their </w:t>
      </w:r>
      <w:r w:rsidR="00286A2E" w:rsidRPr="00463344">
        <w:t>response</w:t>
      </w:r>
      <w:r w:rsidRPr="00463344">
        <w:t xml:space="preserve"> prior to the specified end date and time.</w:t>
      </w:r>
    </w:p>
    <w:p w14:paraId="3171E99B" w14:textId="1E21E4BA" w:rsidR="00933AE2" w:rsidRPr="00463344" w:rsidRDefault="00933AE2" w:rsidP="004065C0">
      <w:pPr>
        <w:pStyle w:val="Heading4"/>
      </w:pPr>
      <w:r w:rsidRPr="00463344">
        <w:rPr>
          <w:b/>
          <w:u w:val="single"/>
        </w:rPr>
        <w:t>Invitation for Bid (IFB)</w:t>
      </w:r>
      <w:r w:rsidRPr="00463344">
        <w:t xml:space="preserve"> means the solicitation document issued by </w:t>
      </w:r>
      <w:r w:rsidR="00721A2D" w:rsidRPr="00463344">
        <w:t xml:space="preserve">the </w:t>
      </w:r>
      <w:r w:rsidR="007525E1">
        <w:t>Department</w:t>
      </w:r>
      <w:r w:rsidRPr="00463344">
        <w:t xml:space="preserve"> to potential </w:t>
      </w:r>
      <w:r w:rsidR="007525E1">
        <w:t>Vendor</w:t>
      </w:r>
      <w:r w:rsidRPr="00463344">
        <w:t xml:space="preserve">s for the purchase of equipment, supplies, and/or services as described in the document.  The definition includes the following sections: Introduction and Background Information; Scope of Work; Terms and Conditions (“terms and conditions” and “Terms and Conditions” are used interchangeably throughout the IFB); General Contractual Requirements; and </w:t>
      </w:r>
      <w:r w:rsidR="007525E1">
        <w:t>Vendor</w:t>
      </w:r>
      <w:r w:rsidRPr="00463344">
        <w:t xml:space="preserve"> Submission, Evaluation, and Award Information; and the IFB </w:t>
      </w:r>
      <w:r w:rsidR="007525E1">
        <w:t>Vendor</w:t>
      </w:r>
      <w:r w:rsidRPr="00463344">
        <w:t xml:space="preserve"> Response Exhibits, Attachments, and </w:t>
      </w:r>
      <w:r w:rsidR="0021017A" w:rsidRPr="00463344">
        <w:t>Amendment</w:t>
      </w:r>
      <w:r w:rsidRPr="00463344">
        <w:t xml:space="preserve">s of the IFB. </w:t>
      </w:r>
    </w:p>
    <w:p w14:paraId="7A1BBEC4" w14:textId="77777777" w:rsidR="004620F3" w:rsidRPr="00463344" w:rsidRDefault="004620F3" w:rsidP="004065C0">
      <w:pPr>
        <w:pStyle w:val="Heading4"/>
      </w:pPr>
      <w:r w:rsidRPr="00463344">
        <w:rPr>
          <w:b/>
          <w:u w:val="single"/>
        </w:rPr>
        <w:t>May</w:t>
      </w:r>
      <w:r w:rsidRPr="00463344">
        <w:t xml:space="preserve"> means that a certain feature, component, or action is permissible, but not required.</w:t>
      </w:r>
    </w:p>
    <w:p w14:paraId="15724EC8" w14:textId="77777777" w:rsidR="004620F3" w:rsidRPr="00463344" w:rsidRDefault="004620F3" w:rsidP="004065C0">
      <w:pPr>
        <w:pStyle w:val="Heading4"/>
      </w:pPr>
      <w:r w:rsidRPr="00463344">
        <w:rPr>
          <w:b/>
          <w:u w:val="single"/>
        </w:rPr>
        <w:t>Must</w:t>
      </w:r>
      <w:r w:rsidRPr="00463344">
        <w:t xml:space="preserve"> means that a certain feature, component, or action is a mandatory condition. </w:t>
      </w:r>
    </w:p>
    <w:p w14:paraId="5D44FF95" w14:textId="246A0C9F" w:rsidR="004620F3" w:rsidRPr="00463344" w:rsidRDefault="004620F3" w:rsidP="004065C0">
      <w:pPr>
        <w:pStyle w:val="Heading4"/>
      </w:pPr>
      <w:r w:rsidRPr="00463344">
        <w:rPr>
          <w:b/>
          <w:u w:val="single"/>
        </w:rPr>
        <w:t>Party</w:t>
      </w:r>
      <w:r w:rsidRPr="00463344">
        <w:t xml:space="preserve"> refers to either the State of Missouri or the</w:t>
      </w:r>
      <w:r w:rsidR="007525E1">
        <w:t xml:space="preserve"> Contractor</w:t>
      </w:r>
      <w:r w:rsidRPr="00463344">
        <w:t xml:space="preserve"> as an entity that may </w:t>
      </w:r>
      <w:proofErr w:type="gramStart"/>
      <w:r w:rsidRPr="00463344">
        <w:t>enter into</w:t>
      </w:r>
      <w:proofErr w:type="gramEnd"/>
      <w:r w:rsidRPr="00463344">
        <w:t xml:space="preserve"> a contract pursuant to the terms herein.  </w:t>
      </w:r>
    </w:p>
    <w:p w14:paraId="3B0DE86C" w14:textId="1FD6BF48" w:rsidR="004620F3" w:rsidRPr="00463344" w:rsidRDefault="004620F3" w:rsidP="004065C0">
      <w:pPr>
        <w:pStyle w:val="Heading4"/>
      </w:pPr>
      <w:r w:rsidRPr="00463344">
        <w:rPr>
          <w:b/>
          <w:u w:val="single"/>
        </w:rPr>
        <w:t>Pricing Page(s)</w:t>
      </w:r>
      <w:r w:rsidRPr="00463344">
        <w:t xml:space="preserve"> applies to the form(s) on which the </w:t>
      </w:r>
      <w:r w:rsidR="007525E1">
        <w:t>Vendor</w:t>
      </w:r>
      <w:r w:rsidRPr="00463344">
        <w:t xml:space="preserve"> must state the price(s) applicable for the equipment, supplies, and/or services required in the </w:t>
      </w:r>
      <w:r w:rsidR="007A4650" w:rsidRPr="00463344">
        <w:t>IFB</w:t>
      </w:r>
      <w:r w:rsidRPr="00463344">
        <w:t xml:space="preserve">.  The pricing pages must be completed and submitted by the </w:t>
      </w:r>
      <w:r w:rsidR="007525E1">
        <w:t>Vendor</w:t>
      </w:r>
      <w:r w:rsidRPr="00463344">
        <w:t xml:space="preserve"> with the </w:t>
      </w:r>
      <w:r w:rsidR="00286A2E" w:rsidRPr="00463344">
        <w:t>response</w:t>
      </w:r>
      <w:r w:rsidRPr="00463344">
        <w:t xml:space="preserve"> prior to the specified </w:t>
      </w:r>
      <w:r w:rsidR="00286A2E" w:rsidRPr="00463344">
        <w:t>bid</w:t>
      </w:r>
      <w:r w:rsidRPr="00463344">
        <w:t xml:space="preserve"> end date and time.</w:t>
      </w:r>
    </w:p>
    <w:p w14:paraId="1F9A434A" w14:textId="3DABFCFB" w:rsidR="004620F3" w:rsidRPr="00463344" w:rsidRDefault="004620F3" w:rsidP="004065C0">
      <w:pPr>
        <w:pStyle w:val="Heading4"/>
      </w:pPr>
      <w:r w:rsidRPr="00463344">
        <w:rPr>
          <w:b/>
          <w:u w:val="single"/>
        </w:rPr>
        <w:t>Purchase Order</w:t>
      </w:r>
      <w:r w:rsidRPr="00463344">
        <w:t xml:space="preserve"> means the authorized document issued by the state agency to the</w:t>
      </w:r>
      <w:r w:rsidR="007525E1">
        <w:t xml:space="preserve"> Contractor</w:t>
      </w:r>
      <w:r w:rsidRPr="00463344">
        <w:t xml:space="preserve"> indicating descriptions, quantities, and agreed prices for products and/or services.</w:t>
      </w:r>
    </w:p>
    <w:p w14:paraId="7C142F5E" w14:textId="77777777" w:rsidR="004620F3" w:rsidRPr="00463344" w:rsidRDefault="004620F3" w:rsidP="004065C0">
      <w:pPr>
        <w:pStyle w:val="Heading4"/>
      </w:pPr>
      <w:r w:rsidRPr="00463344">
        <w:rPr>
          <w:b/>
          <w:u w:val="single"/>
        </w:rPr>
        <w:t>Reasonable, Necessary or Proper</w:t>
      </w:r>
      <w:r w:rsidRPr="00463344">
        <w:t xml:space="preserve"> as used herein shall be interpreted solely by the State of Missouri.</w:t>
      </w:r>
    </w:p>
    <w:p w14:paraId="2D6A1FE9" w14:textId="345F63FD" w:rsidR="004620F3" w:rsidRPr="00463344" w:rsidRDefault="004620F3" w:rsidP="004065C0">
      <w:pPr>
        <w:pStyle w:val="Heading4"/>
      </w:pPr>
      <w:proofErr w:type="spellStart"/>
      <w:r w:rsidRPr="00463344">
        <w:rPr>
          <w:b/>
          <w:u w:val="single"/>
        </w:rPr>
        <w:t>RSMo</w:t>
      </w:r>
      <w:proofErr w:type="spellEnd"/>
      <w:r w:rsidRPr="00463344">
        <w:rPr>
          <w:b/>
          <w:u w:val="single"/>
        </w:rPr>
        <w:t xml:space="preserve"> (Revised Statutes of Missouri)</w:t>
      </w:r>
      <w:r w:rsidRPr="00463344">
        <w:t xml:space="preserve"> refers to the body of laws enacted by the Legislature which govern the operations of all agencies of the State of Missouri.  Chapter 34 of the statutes is the primary chapter governing the operations of </w:t>
      </w:r>
      <w:r w:rsidR="00721A2D" w:rsidRPr="00463344">
        <w:t xml:space="preserve">the </w:t>
      </w:r>
      <w:r w:rsidR="007525E1">
        <w:t>Department</w:t>
      </w:r>
      <w:r w:rsidRPr="00463344">
        <w:t>.</w:t>
      </w:r>
    </w:p>
    <w:p w14:paraId="5B5703BC" w14:textId="77777777" w:rsidR="004620F3" w:rsidRPr="00463344" w:rsidRDefault="004620F3" w:rsidP="004065C0">
      <w:pPr>
        <w:pStyle w:val="Heading4"/>
      </w:pPr>
      <w:r w:rsidRPr="00463344">
        <w:rPr>
          <w:b/>
          <w:u w:val="single"/>
        </w:rPr>
        <w:t>Shall</w:t>
      </w:r>
      <w:r w:rsidRPr="00463344">
        <w:t xml:space="preserve"> has the same meaning as the word must.</w:t>
      </w:r>
    </w:p>
    <w:p w14:paraId="34373830" w14:textId="77777777" w:rsidR="004620F3" w:rsidRPr="00463344" w:rsidRDefault="004620F3" w:rsidP="004065C0">
      <w:pPr>
        <w:pStyle w:val="Heading4"/>
      </w:pPr>
      <w:r w:rsidRPr="00463344">
        <w:rPr>
          <w:b/>
          <w:u w:val="single"/>
        </w:rPr>
        <w:t>Should</w:t>
      </w:r>
      <w:r w:rsidRPr="00463344">
        <w:t xml:space="preserve"> means that a certain feature, component and/or action is desirable but not mandatory.</w:t>
      </w:r>
    </w:p>
    <w:p w14:paraId="45734AB3" w14:textId="77777777" w:rsidR="00757809" w:rsidRPr="00463344" w:rsidRDefault="004620F3" w:rsidP="004065C0">
      <w:pPr>
        <w:pStyle w:val="Heading4"/>
      </w:pPr>
      <w:r w:rsidRPr="00463344">
        <w:rPr>
          <w:b/>
          <w:u w:val="single"/>
        </w:rPr>
        <w:t>State</w:t>
      </w:r>
      <w:r w:rsidRPr="00463344">
        <w:t xml:space="preserve"> collectively referring to the state government and/or the agencies thereof.</w:t>
      </w:r>
    </w:p>
    <w:p w14:paraId="730596E2" w14:textId="4A2E7F8D" w:rsidR="00757809" w:rsidRPr="00463344" w:rsidRDefault="007525E1" w:rsidP="004065C0">
      <w:pPr>
        <w:pStyle w:val="Heading4"/>
      </w:pPr>
      <w:r>
        <w:rPr>
          <w:b/>
          <w:bCs/>
          <w:u w:val="single"/>
        </w:rPr>
        <w:t>Supplier</w:t>
      </w:r>
      <w:r w:rsidR="00757809" w:rsidRPr="00463344">
        <w:t xml:space="preserve"> has the same meaning as the word, </w:t>
      </w:r>
      <w:r>
        <w:t>Vendor</w:t>
      </w:r>
      <w:r w:rsidR="00757809" w:rsidRPr="00463344">
        <w:t>.</w:t>
      </w:r>
    </w:p>
    <w:p w14:paraId="387A3E7C" w14:textId="45216929" w:rsidR="004620F3" w:rsidRPr="00463344" w:rsidRDefault="007525E1" w:rsidP="004065C0">
      <w:pPr>
        <w:pStyle w:val="Heading4"/>
      </w:pPr>
      <w:r>
        <w:rPr>
          <w:b/>
          <w:u w:val="single"/>
        </w:rPr>
        <w:t>Vendor</w:t>
      </w:r>
      <w:r w:rsidR="004620F3" w:rsidRPr="00463344">
        <w:t xml:space="preserve"> means the </w:t>
      </w:r>
      <w:r>
        <w:t>Supplier</w:t>
      </w:r>
      <w:r w:rsidR="004620F3" w:rsidRPr="00463344">
        <w:t xml:space="preserve">, </w:t>
      </w:r>
      <w:r w:rsidR="00933AE2" w:rsidRPr="00463344">
        <w:t>bidder</w:t>
      </w:r>
      <w:r w:rsidR="004620F3" w:rsidRPr="00463344">
        <w:t xml:space="preserve">, person, or organization that responds to an </w:t>
      </w:r>
      <w:r w:rsidR="007A4650" w:rsidRPr="00463344">
        <w:t>IFB</w:t>
      </w:r>
      <w:r w:rsidR="004620F3" w:rsidRPr="00463344">
        <w:t xml:space="preserve"> by submitting a </w:t>
      </w:r>
      <w:r w:rsidR="00933AE2" w:rsidRPr="00463344">
        <w:t>bid</w:t>
      </w:r>
      <w:r w:rsidR="004620F3" w:rsidRPr="00463344">
        <w:t xml:space="preserve"> with prices to provide the equipment, supplies, and/or services as required in the </w:t>
      </w:r>
      <w:r w:rsidR="007A4650" w:rsidRPr="00463344">
        <w:t>IFB</w:t>
      </w:r>
      <w:r w:rsidR="004620F3" w:rsidRPr="00463344">
        <w:t xml:space="preserve"> document.</w:t>
      </w:r>
    </w:p>
    <w:p w14:paraId="44BBE18E" w14:textId="77777777" w:rsidR="004620F3" w:rsidRDefault="004620F3" w:rsidP="004065C0">
      <w:pPr>
        <w:pStyle w:val="Heading4"/>
        <w:numPr>
          <w:ilvl w:val="0"/>
          <w:numId w:val="0"/>
        </w:numPr>
        <w:ind w:left="900"/>
      </w:pPr>
    </w:p>
    <w:p w14:paraId="23875C24" w14:textId="77777777" w:rsidR="000263AE" w:rsidRPr="00A771EF" w:rsidRDefault="000263AE" w:rsidP="000263AE">
      <w:pPr>
        <w:pStyle w:val="Heading3"/>
      </w:pPr>
      <w:r w:rsidRPr="00A771EF">
        <w:t>State agency Glossary:</w:t>
      </w:r>
    </w:p>
    <w:p w14:paraId="1AE6860E" w14:textId="77777777" w:rsidR="000263AE" w:rsidRPr="00A771EF" w:rsidRDefault="000263AE" w:rsidP="004065C0">
      <w:pPr>
        <w:pStyle w:val="Heading4"/>
        <w:numPr>
          <w:ilvl w:val="0"/>
          <w:numId w:val="0"/>
        </w:numPr>
      </w:pPr>
    </w:p>
    <w:p w14:paraId="18B18AAD" w14:textId="6E378188" w:rsidR="000263AE" w:rsidRDefault="000263AE" w:rsidP="004065C0">
      <w:pPr>
        <w:pStyle w:val="Heading4"/>
      </w:pPr>
      <w:r w:rsidRPr="000263AE">
        <w:rPr>
          <w:b/>
          <w:bCs/>
          <w:u w:val="single"/>
        </w:rPr>
        <w:t>Health Professional Shortage Area (</w:t>
      </w:r>
      <w:proofErr w:type="spellStart"/>
      <w:r w:rsidRPr="000263AE">
        <w:rPr>
          <w:b/>
          <w:bCs/>
          <w:u w:val="single"/>
        </w:rPr>
        <w:t>HPSA</w:t>
      </w:r>
      <w:proofErr w:type="spellEnd"/>
      <w:r w:rsidRPr="000263AE">
        <w:rPr>
          <w:b/>
          <w:bCs/>
          <w:u w:val="single"/>
        </w:rPr>
        <w:t>)</w:t>
      </w:r>
      <w:r w:rsidRPr="005D3B8B">
        <w:t xml:space="preserve"> is defined as a geographic area, population group, or facility designated by the United States </w:t>
      </w:r>
      <w:r w:rsidR="007525E1">
        <w:t>Department</w:t>
      </w:r>
      <w:r w:rsidRPr="005D3B8B">
        <w:t xml:space="preserve"> of Health and Human Services’ Health Resources and Services Administration (HRSA) with a shortage of primary care, dental health, or mental health providers and services.</w:t>
      </w:r>
    </w:p>
    <w:p w14:paraId="626AA5CC" w14:textId="7541E66A" w:rsidR="000263AE" w:rsidRDefault="000263AE" w:rsidP="004065C0">
      <w:pPr>
        <w:pStyle w:val="Heading4"/>
      </w:pPr>
      <w:r w:rsidRPr="000263AE">
        <w:rPr>
          <w:b/>
          <w:bCs/>
          <w:u w:val="single"/>
        </w:rPr>
        <w:t>Missouri rural county</w:t>
      </w:r>
      <w:r w:rsidRPr="005D3B8B">
        <w:t xml:space="preserve"> is defined as a county, in the State of Missouri, with a population of less than thirty-five thousand (35,000) inhabitants.</w:t>
      </w:r>
    </w:p>
    <w:p w14:paraId="2F1005AC" w14:textId="64EE8FDC" w:rsidR="000263AE" w:rsidRDefault="000263AE" w:rsidP="004065C0">
      <w:pPr>
        <w:pStyle w:val="Heading4"/>
      </w:pPr>
      <w:r w:rsidRPr="000263AE">
        <w:rPr>
          <w:b/>
          <w:u w:val="single"/>
        </w:rPr>
        <w:lastRenderedPageBreak/>
        <w:t>Payer Mix Report</w:t>
      </w:r>
      <w:r w:rsidRPr="005D3B8B">
        <w:t xml:space="preserve"> is defined as a report providing the percentage of patients with government health plans, including Medicare and Medicaid, compared to commercial insurance, uninsured, and underinsured.  The Payer Mix report demonstrates the</w:t>
      </w:r>
      <w:r w:rsidRPr="005D3B8B">
        <w:rPr>
          <w:b/>
        </w:rPr>
        <w:t xml:space="preserve"> </w:t>
      </w:r>
      <w:r w:rsidRPr="005D3B8B">
        <w:t>breakdown of the number of claims, total charges, total payments, and total adjustments by financial class and/or payers.</w:t>
      </w:r>
    </w:p>
    <w:p w14:paraId="7FFE2A52" w14:textId="721528F8" w:rsidR="000263AE" w:rsidRDefault="000263AE" w:rsidP="004065C0">
      <w:pPr>
        <w:pStyle w:val="Heading4"/>
      </w:pPr>
      <w:r w:rsidRPr="000263AE">
        <w:rPr>
          <w:b/>
          <w:bCs/>
          <w:u w:val="single"/>
        </w:rPr>
        <w:t xml:space="preserve">Primary Care </w:t>
      </w:r>
      <w:proofErr w:type="spellStart"/>
      <w:r w:rsidRPr="000263AE">
        <w:rPr>
          <w:b/>
          <w:bCs/>
          <w:u w:val="single"/>
        </w:rPr>
        <w:t>HPSA</w:t>
      </w:r>
      <w:proofErr w:type="spellEnd"/>
      <w:r w:rsidRPr="005D3B8B">
        <w:t xml:space="preserve"> is defined as the shortage designation in primary care physicians and includes all the primary care specialties in which a primary care physician could be licensed, to determine the primary care </w:t>
      </w:r>
      <w:proofErr w:type="spellStart"/>
      <w:r w:rsidRPr="005D3B8B">
        <w:t>HPSA</w:t>
      </w:r>
      <w:proofErr w:type="spellEnd"/>
      <w:r w:rsidRPr="005D3B8B">
        <w:t xml:space="preserve"> score.</w:t>
      </w:r>
    </w:p>
    <w:p w14:paraId="6059E4F7" w14:textId="649E4F5B" w:rsidR="000263AE" w:rsidRPr="000263AE" w:rsidRDefault="000263AE" w:rsidP="004065C0">
      <w:pPr>
        <w:pStyle w:val="Heading4"/>
      </w:pPr>
      <w:r w:rsidRPr="000263AE">
        <w:rPr>
          <w:b/>
          <w:bCs/>
          <w:u w:val="single"/>
        </w:rPr>
        <w:t xml:space="preserve">Primary Care </w:t>
      </w:r>
      <w:proofErr w:type="spellStart"/>
      <w:r w:rsidRPr="000263AE">
        <w:rPr>
          <w:b/>
          <w:bCs/>
          <w:u w:val="single"/>
        </w:rPr>
        <w:t>HPSA</w:t>
      </w:r>
      <w:proofErr w:type="spellEnd"/>
      <w:r w:rsidRPr="000263AE">
        <w:rPr>
          <w:b/>
          <w:bCs/>
          <w:u w:val="single"/>
        </w:rPr>
        <w:t xml:space="preserve"> score</w:t>
      </w:r>
      <w:r w:rsidRPr="005D3B8B">
        <w:t xml:space="preserve"> ranges from 1 to 25 and demonstrates the shortage level of providers providing primary care services in the </w:t>
      </w:r>
      <w:proofErr w:type="spellStart"/>
      <w:r w:rsidRPr="005D3B8B">
        <w:t>HPSA</w:t>
      </w:r>
      <w:proofErr w:type="spellEnd"/>
      <w:r w:rsidRPr="005D3B8B">
        <w:t xml:space="preserve">, the higher the score the greater the need.  For more information or to find the most current data, you may visit </w:t>
      </w:r>
      <w:hyperlink r:id="rId15" w:history="1">
        <w:r w:rsidRPr="005D3B8B">
          <w:rPr>
            <w:rStyle w:val="Hyperlink"/>
          </w:rPr>
          <w:t>https://data.hrsa.gov/tools/shortage-area</w:t>
        </w:r>
      </w:hyperlink>
      <w:r w:rsidRPr="005D3B8B">
        <w:rPr>
          <w:color w:val="1F497D"/>
        </w:rPr>
        <w:t>.</w:t>
      </w:r>
    </w:p>
    <w:p w14:paraId="7B609A8B" w14:textId="1CA5F414" w:rsidR="000263AE" w:rsidRDefault="000263AE" w:rsidP="004065C0">
      <w:pPr>
        <w:pStyle w:val="Heading4"/>
      </w:pPr>
      <w:r w:rsidRPr="000263AE">
        <w:rPr>
          <w:b/>
          <w:bCs/>
          <w:u w:val="single"/>
        </w:rPr>
        <w:t>Primary care physician</w:t>
      </w:r>
      <w:r w:rsidRPr="005D3B8B">
        <w:t xml:space="preserve"> is defined as a physician licensed and registered pursuant to chapter 334, </w:t>
      </w:r>
      <w:proofErr w:type="spellStart"/>
      <w:r w:rsidRPr="005D3B8B">
        <w:t>RSMo</w:t>
      </w:r>
      <w:proofErr w:type="spellEnd"/>
      <w:r w:rsidRPr="005D3B8B">
        <w:t xml:space="preserve"> and engaged in general or family practice, internal medicine, pediatrics, or obstetrics and gynecology (OB/GYN) as his/her primary specialty.</w:t>
      </w:r>
    </w:p>
    <w:p w14:paraId="6F1C35C1" w14:textId="30B2C657" w:rsidR="000263AE" w:rsidRDefault="000263AE" w:rsidP="004065C0">
      <w:pPr>
        <w:pStyle w:val="Heading4"/>
      </w:pPr>
      <w:r w:rsidRPr="000263AE">
        <w:rPr>
          <w:b/>
          <w:bCs/>
          <w:u w:val="single"/>
        </w:rPr>
        <w:t>Primary care specialty</w:t>
      </w:r>
      <w:r w:rsidRPr="005D3B8B">
        <w:t xml:space="preserve"> is defined as general medicine, family medicine, internal medicine, pediatrics, or OB/GYN as his/her specialty.</w:t>
      </w:r>
    </w:p>
    <w:p w14:paraId="479A34AC" w14:textId="5976C50D" w:rsidR="000263AE" w:rsidRDefault="000263AE" w:rsidP="004065C0">
      <w:pPr>
        <w:pStyle w:val="Heading4"/>
      </w:pPr>
      <w:r w:rsidRPr="000263AE">
        <w:rPr>
          <w:b/>
          <w:bCs/>
          <w:u w:val="single"/>
        </w:rPr>
        <w:t>Qualifying employment</w:t>
      </w:r>
      <w:r w:rsidRPr="005D3B8B">
        <w:t xml:space="preserve"> means full-time employment of a minimum of 40 hours per workweek, as a primary care physician, in the area defined on the applicant’s contract.  Awardees are provided a total of 7 weeks per year (35 workdays), for the purpose of workplace absences for any reason (e.g., sick days, vacation, furlough, maternity/paternity leave, etc.).  If the Awardee is absent for more than seven weeks (35 workdays), the Awardee’s service obligation will be extended.</w:t>
      </w:r>
    </w:p>
    <w:p w14:paraId="5E368EED" w14:textId="65705641" w:rsidR="000263AE" w:rsidRPr="00A771EF" w:rsidRDefault="000263AE" w:rsidP="004065C0">
      <w:pPr>
        <w:pStyle w:val="Heading4"/>
      </w:pPr>
      <w:r w:rsidRPr="000263AE">
        <w:rPr>
          <w:b/>
          <w:u w:val="single"/>
        </w:rPr>
        <w:t>Sliding Fee Scale or Schedule</w:t>
      </w:r>
      <w:r w:rsidRPr="005D3B8B">
        <w:t xml:space="preserve"> is defined as fees for services that are adjusted depending on an individual's income; a payment model providers can use to care for patients who cannot afford care otherwise.</w:t>
      </w:r>
    </w:p>
    <w:p w14:paraId="4258A9A8" w14:textId="77777777" w:rsidR="000263AE" w:rsidRDefault="000263AE" w:rsidP="004065C0">
      <w:pPr>
        <w:pStyle w:val="Heading4"/>
        <w:numPr>
          <w:ilvl w:val="0"/>
          <w:numId w:val="0"/>
        </w:numPr>
        <w:ind w:left="900"/>
      </w:pPr>
    </w:p>
    <w:p w14:paraId="76C8DB80" w14:textId="77777777" w:rsidR="00040757" w:rsidRPr="00497C1F" w:rsidRDefault="004620F3" w:rsidP="00863555">
      <w:pPr>
        <w:pStyle w:val="Heading2"/>
        <w:spacing w:line="276" w:lineRule="auto"/>
        <w:ind w:left="900" w:hanging="900"/>
        <w:jc w:val="left"/>
        <w:rPr>
          <w:sz w:val="24"/>
          <w:szCs w:val="24"/>
        </w:rPr>
      </w:pPr>
      <w:r w:rsidRPr="00497C1F">
        <w:rPr>
          <w:sz w:val="24"/>
          <w:szCs w:val="24"/>
        </w:rPr>
        <w:t xml:space="preserve">Accuracy of Background Information:  </w:t>
      </w:r>
    </w:p>
    <w:p w14:paraId="1299B251" w14:textId="77777777" w:rsidR="00040757" w:rsidRPr="00497C1F" w:rsidRDefault="00040757" w:rsidP="00863555">
      <w:pPr>
        <w:pStyle w:val="Heading2"/>
        <w:numPr>
          <w:ilvl w:val="0"/>
          <w:numId w:val="0"/>
        </w:numPr>
        <w:spacing w:line="276" w:lineRule="auto"/>
        <w:ind w:left="900" w:hanging="900"/>
        <w:jc w:val="left"/>
        <w:rPr>
          <w:sz w:val="24"/>
          <w:szCs w:val="24"/>
        </w:rPr>
      </w:pPr>
    </w:p>
    <w:p w14:paraId="2D5A87CC" w14:textId="77777777" w:rsidR="004620F3" w:rsidRPr="00497C1F" w:rsidRDefault="004620F3" w:rsidP="00CA1AC3">
      <w:pPr>
        <w:pStyle w:val="Heading3"/>
      </w:pPr>
      <w:r w:rsidRPr="00497C1F">
        <w:t xml:space="preserve">Although an attempt has been made to provide accurate and up-to-date information, the State of Missouri does not warrant or represent that the background information provided herein reflects all relationships or existing conditions related to this </w:t>
      </w:r>
      <w:r w:rsidR="007A4650" w:rsidRPr="00497C1F">
        <w:t>IFB</w:t>
      </w:r>
      <w:r w:rsidRPr="00497C1F">
        <w:t>.</w:t>
      </w:r>
    </w:p>
    <w:p w14:paraId="051863B2" w14:textId="77777777" w:rsidR="004620F3" w:rsidRPr="00497C1F" w:rsidRDefault="004620F3" w:rsidP="00863555">
      <w:pPr>
        <w:spacing w:line="276" w:lineRule="auto"/>
        <w:ind w:left="900" w:hanging="900"/>
        <w:jc w:val="center"/>
        <w:rPr>
          <w:sz w:val="24"/>
          <w:szCs w:val="24"/>
        </w:rPr>
      </w:pPr>
    </w:p>
    <w:p w14:paraId="13B55B30" w14:textId="77777777" w:rsidR="004620F3" w:rsidRPr="004620F3" w:rsidRDefault="004620F3" w:rsidP="00863555">
      <w:pPr>
        <w:spacing w:line="276" w:lineRule="auto"/>
        <w:jc w:val="center"/>
        <w:rPr>
          <w:b/>
        </w:rPr>
      </w:pPr>
      <w:r w:rsidRPr="00863555">
        <w:rPr>
          <w:b/>
          <w:sz w:val="24"/>
          <w:szCs w:val="24"/>
        </w:rPr>
        <w:t>****END OF INTRODUCTION AND BACKGROUND INFORMATION SECTION****</w:t>
      </w:r>
      <w:r w:rsidRPr="004620F3">
        <w:rPr>
          <w:b/>
        </w:rPr>
        <w:br w:type="page"/>
      </w:r>
    </w:p>
    <w:p w14:paraId="2F780AC5" w14:textId="77777777" w:rsidR="004620F3" w:rsidRPr="004620F3" w:rsidRDefault="004620F3" w:rsidP="004620F3">
      <w:pPr>
        <w:jc w:val="center"/>
      </w:pPr>
    </w:p>
    <w:p w14:paraId="2B41E23D" w14:textId="77777777" w:rsidR="004620F3" w:rsidRPr="00E52290" w:rsidRDefault="004620F3" w:rsidP="00863555">
      <w:pPr>
        <w:pStyle w:val="Heading1"/>
        <w:spacing w:line="276" w:lineRule="auto"/>
        <w:ind w:left="900" w:hanging="900"/>
        <w:jc w:val="left"/>
        <w:rPr>
          <w:sz w:val="24"/>
          <w:szCs w:val="24"/>
        </w:rPr>
      </w:pPr>
      <w:r w:rsidRPr="00E52290">
        <w:rPr>
          <w:sz w:val="24"/>
          <w:szCs w:val="24"/>
        </w:rPr>
        <w:t>SCOPE OF WORK SECTION</w:t>
      </w:r>
    </w:p>
    <w:p w14:paraId="1990FA41" w14:textId="77777777" w:rsidR="004620F3" w:rsidRPr="00E52290" w:rsidRDefault="004620F3" w:rsidP="00863555">
      <w:pPr>
        <w:tabs>
          <w:tab w:val="left" w:pos="480"/>
          <w:tab w:val="left" w:pos="1318"/>
          <w:tab w:val="left" w:pos="2404"/>
          <w:tab w:val="left" w:pos="3960"/>
          <w:tab w:val="left" w:pos="4410"/>
          <w:tab w:val="left" w:pos="5310"/>
        </w:tabs>
        <w:spacing w:line="276" w:lineRule="auto"/>
        <w:ind w:left="900" w:hanging="900"/>
        <w:jc w:val="left"/>
        <w:rPr>
          <w:sz w:val="24"/>
          <w:szCs w:val="24"/>
          <w:u w:val="single"/>
        </w:rPr>
      </w:pPr>
    </w:p>
    <w:p w14:paraId="69DD5D03" w14:textId="77777777" w:rsidR="004620F3" w:rsidRPr="00E52290" w:rsidRDefault="004620F3" w:rsidP="00863555">
      <w:pPr>
        <w:pStyle w:val="Heading2"/>
        <w:spacing w:line="276" w:lineRule="auto"/>
        <w:ind w:left="900" w:hanging="900"/>
        <w:jc w:val="left"/>
        <w:rPr>
          <w:sz w:val="24"/>
          <w:szCs w:val="24"/>
        </w:rPr>
      </w:pPr>
      <w:r w:rsidRPr="00E52290">
        <w:rPr>
          <w:sz w:val="24"/>
          <w:szCs w:val="24"/>
        </w:rPr>
        <w:t xml:space="preserve">General Requirements:  </w:t>
      </w:r>
    </w:p>
    <w:p w14:paraId="6C462E47" w14:textId="77777777" w:rsidR="004620F3" w:rsidRPr="00E52290" w:rsidRDefault="004620F3" w:rsidP="00863555">
      <w:pPr>
        <w:spacing w:line="276" w:lineRule="auto"/>
        <w:ind w:left="900" w:hanging="900"/>
        <w:jc w:val="left"/>
        <w:rPr>
          <w:sz w:val="24"/>
          <w:szCs w:val="24"/>
        </w:rPr>
      </w:pPr>
    </w:p>
    <w:p w14:paraId="5B6A531A" w14:textId="2A3CFDDF" w:rsidR="004620F3" w:rsidRPr="00E52290" w:rsidRDefault="004620F3" w:rsidP="00CA1AC3">
      <w:pPr>
        <w:pStyle w:val="Heading3"/>
        <w:rPr>
          <w:rFonts w:eastAsiaTheme="minorHAnsi"/>
        </w:rPr>
      </w:pPr>
      <w:r w:rsidRPr="00E52290">
        <w:rPr>
          <w:rFonts w:eastAsiaTheme="minorHAnsi"/>
        </w:rPr>
        <w:t>The</w:t>
      </w:r>
      <w:r w:rsidR="007525E1">
        <w:rPr>
          <w:rFonts w:eastAsiaTheme="minorHAnsi"/>
        </w:rPr>
        <w:t xml:space="preserve"> Contractor</w:t>
      </w:r>
      <w:r w:rsidRPr="00E52290">
        <w:rPr>
          <w:rFonts w:eastAsiaTheme="minorHAnsi"/>
        </w:rPr>
        <w:t xml:space="preserve"> shall </w:t>
      </w:r>
      <w:r w:rsidR="00130289" w:rsidRPr="005D3B8B">
        <w:t>reside and practice as a primary care physician</w:t>
      </w:r>
      <w:r w:rsidRPr="00E52290">
        <w:rPr>
          <w:rFonts w:eastAsiaTheme="minorHAnsi"/>
        </w:rPr>
        <w:t xml:space="preserve"> </w:t>
      </w:r>
      <w:r w:rsidR="004065C0">
        <w:rPr>
          <w:rFonts w:eastAsiaTheme="minorHAnsi"/>
        </w:rPr>
        <w:t xml:space="preserve">in a </w:t>
      </w:r>
      <w:r w:rsidR="004065C0" w:rsidRPr="005D3B8B">
        <w:t>county with a population of fewer than thirty-five thousand (35,000) inhabitants</w:t>
      </w:r>
      <w:r w:rsidR="004065C0" w:rsidRPr="00E52290">
        <w:rPr>
          <w:rFonts w:eastAsiaTheme="minorHAnsi"/>
        </w:rPr>
        <w:t xml:space="preserve"> </w:t>
      </w:r>
      <w:r w:rsidRPr="00E52290">
        <w:rPr>
          <w:rFonts w:eastAsiaTheme="minorHAnsi"/>
        </w:rPr>
        <w:t xml:space="preserve">for the </w:t>
      </w:r>
      <w:r w:rsidR="007525E1">
        <w:rPr>
          <w:rFonts w:eastAsiaTheme="minorHAnsi"/>
        </w:rPr>
        <w:t>Department</w:t>
      </w:r>
      <w:r w:rsidRPr="00E52290">
        <w:rPr>
          <w:rFonts w:eastAsiaTheme="minorHAnsi"/>
        </w:rPr>
        <w:t xml:space="preserve"> of </w:t>
      </w:r>
      <w:r w:rsidR="00130289">
        <w:t xml:space="preserve">Health and Senior </w:t>
      </w:r>
      <w:r w:rsidR="004065C0">
        <w:t>Services</w:t>
      </w:r>
      <w:r w:rsidRPr="00E52290">
        <w:rPr>
          <w:rFonts w:eastAsiaTheme="minorHAnsi"/>
        </w:rPr>
        <w:t xml:space="preserve"> in accordance with the provisions and requirements stated herein</w:t>
      </w:r>
      <w:r w:rsidRPr="00E52290">
        <w:t xml:space="preserve"> </w:t>
      </w:r>
      <w:r w:rsidRPr="00E52290">
        <w:rPr>
          <w:rFonts w:eastAsiaTheme="minorHAnsi"/>
        </w:rPr>
        <w:t>and to the sole satisfaction of the state agency.</w:t>
      </w:r>
    </w:p>
    <w:p w14:paraId="1902E949" w14:textId="77777777" w:rsidR="004620F3" w:rsidRPr="00E52290" w:rsidRDefault="004620F3" w:rsidP="00863555">
      <w:pPr>
        <w:spacing w:line="276" w:lineRule="auto"/>
        <w:ind w:left="900" w:hanging="900"/>
        <w:jc w:val="left"/>
        <w:rPr>
          <w:rFonts w:eastAsiaTheme="minorHAnsi"/>
          <w:b/>
          <w:sz w:val="24"/>
          <w:szCs w:val="24"/>
          <w:highlight w:val="yellow"/>
        </w:rPr>
      </w:pPr>
    </w:p>
    <w:p w14:paraId="1FBC4B05" w14:textId="7225CA29" w:rsidR="004620F3" w:rsidRPr="00E52290" w:rsidRDefault="004620F3" w:rsidP="00CA1AC3">
      <w:pPr>
        <w:pStyle w:val="Heading3"/>
        <w:rPr>
          <w:rFonts w:eastAsiaTheme="minorHAnsi"/>
        </w:rPr>
      </w:pPr>
      <w:r w:rsidRPr="00E52290">
        <w:rPr>
          <w:rFonts w:eastAsiaTheme="minorHAnsi"/>
        </w:rPr>
        <w:t>The</w:t>
      </w:r>
      <w:r w:rsidR="007525E1">
        <w:rPr>
          <w:rFonts w:eastAsiaTheme="minorHAnsi"/>
        </w:rPr>
        <w:t xml:space="preserve"> Contractor</w:t>
      </w:r>
      <w:r w:rsidRPr="00E52290">
        <w:rPr>
          <w:rFonts w:eastAsiaTheme="minorHAnsi"/>
        </w:rPr>
        <w:t xml:space="preserve"> shall either provide the services directly or shall provide </w:t>
      </w:r>
      <w:proofErr w:type="gramStart"/>
      <w:r w:rsidRPr="00E52290">
        <w:rPr>
          <w:rFonts w:eastAsiaTheme="minorHAnsi"/>
        </w:rPr>
        <w:t>a person/personnel</w:t>
      </w:r>
      <w:proofErr w:type="gramEnd"/>
      <w:r w:rsidRPr="00E52290">
        <w:rPr>
          <w:rFonts w:eastAsiaTheme="minorHAnsi"/>
        </w:rPr>
        <w:t xml:space="preserve"> who must comply with the requirements stated herein.  Therefore, references to “the</w:t>
      </w:r>
      <w:r w:rsidR="007525E1">
        <w:rPr>
          <w:rFonts w:eastAsiaTheme="minorHAnsi"/>
        </w:rPr>
        <w:t xml:space="preserve"> Contractor</w:t>
      </w:r>
      <w:r w:rsidRPr="00E52290">
        <w:rPr>
          <w:rFonts w:eastAsiaTheme="minorHAnsi"/>
        </w:rPr>
        <w:t>” throughout this document shall also be deemed to include the person/personnel provided by the</w:t>
      </w:r>
      <w:r w:rsidR="007525E1">
        <w:rPr>
          <w:rFonts w:eastAsiaTheme="minorHAnsi"/>
        </w:rPr>
        <w:t xml:space="preserve"> Contractor</w:t>
      </w:r>
      <w:r w:rsidRPr="00E52290">
        <w:rPr>
          <w:rFonts w:eastAsiaTheme="minorHAnsi"/>
        </w:rPr>
        <w:t>.</w:t>
      </w:r>
    </w:p>
    <w:p w14:paraId="7A42D176" w14:textId="77777777" w:rsidR="001B32B6" w:rsidRPr="00E52290" w:rsidRDefault="001B32B6" w:rsidP="00863555">
      <w:pPr>
        <w:spacing w:line="276" w:lineRule="auto"/>
        <w:ind w:left="900" w:hanging="900"/>
        <w:jc w:val="left"/>
        <w:rPr>
          <w:rFonts w:eastAsiaTheme="minorHAnsi"/>
          <w:sz w:val="24"/>
          <w:szCs w:val="24"/>
        </w:rPr>
      </w:pPr>
    </w:p>
    <w:p w14:paraId="79A7AC7F" w14:textId="34FE0A0A" w:rsidR="001B32B6" w:rsidRPr="00E52290" w:rsidRDefault="001B32B6" w:rsidP="00CA1AC3">
      <w:pPr>
        <w:pStyle w:val="Heading3"/>
      </w:pPr>
      <w:r w:rsidRPr="00E52290">
        <w:t>After the award, unless otherwise stated in this contract, the</w:t>
      </w:r>
      <w:r w:rsidR="007525E1">
        <w:t xml:space="preserve"> Contractor</w:t>
      </w:r>
      <w:r w:rsidRPr="00E52290">
        <w:t xml:space="preserve"> shall use the below information for any correspondence regarding this contract: </w:t>
      </w:r>
    </w:p>
    <w:p w14:paraId="309184DD" w14:textId="77777777" w:rsidR="001B32B6" w:rsidRPr="00863555" w:rsidRDefault="001B32B6" w:rsidP="00863555">
      <w:pPr>
        <w:spacing w:line="276" w:lineRule="auto"/>
        <w:ind w:left="900" w:hanging="900"/>
        <w:jc w:val="left"/>
        <w:rPr>
          <w:rFonts w:eastAsiaTheme="minorHAnsi"/>
          <w:sz w:val="24"/>
          <w:szCs w:val="24"/>
        </w:rPr>
      </w:pPr>
    </w:p>
    <w:p w14:paraId="48ECFCC9" w14:textId="77777777" w:rsidR="001C1FE6" w:rsidRPr="001C1FE6" w:rsidRDefault="001C1FE6" w:rsidP="001C1FE6">
      <w:pPr>
        <w:spacing w:line="276" w:lineRule="auto"/>
        <w:ind w:left="900"/>
        <w:jc w:val="left"/>
        <w:rPr>
          <w:sz w:val="24"/>
          <w:szCs w:val="24"/>
        </w:rPr>
      </w:pPr>
      <w:r w:rsidRPr="001C1FE6">
        <w:rPr>
          <w:sz w:val="24"/>
          <w:szCs w:val="24"/>
        </w:rPr>
        <w:t xml:space="preserve">Program Name:  Rural Primary Care Physician Grant </w:t>
      </w:r>
    </w:p>
    <w:p w14:paraId="46AA7AF8" w14:textId="77777777" w:rsidR="001C1FE6" w:rsidRPr="001C1FE6" w:rsidRDefault="001C1FE6" w:rsidP="001C1FE6">
      <w:pPr>
        <w:spacing w:line="276" w:lineRule="auto"/>
        <w:ind w:left="900"/>
        <w:jc w:val="left"/>
        <w:rPr>
          <w:sz w:val="24"/>
          <w:szCs w:val="24"/>
        </w:rPr>
      </w:pPr>
      <w:r w:rsidRPr="001C1FE6">
        <w:rPr>
          <w:sz w:val="24"/>
          <w:szCs w:val="24"/>
        </w:rPr>
        <w:t xml:space="preserve">Program Contact:  Aleesha Jones  </w:t>
      </w:r>
    </w:p>
    <w:p w14:paraId="153C4EAB" w14:textId="77777777" w:rsidR="001C1FE6" w:rsidRPr="001C1FE6" w:rsidRDefault="001C1FE6" w:rsidP="001C1FE6">
      <w:pPr>
        <w:spacing w:line="276" w:lineRule="auto"/>
        <w:ind w:left="900"/>
        <w:jc w:val="left"/>
        <w:rPr>
          <w:sz w:val="24"/>
          <w:szCs w:val="24"/>
        </w:rPr>
      </w:pPr>
      <w:r w:rsidRPr="001C1FE6">
        <w:rPr>
          <w:sz w:val="24"/>
          <w:szCs w:val="24"/>
        </w:rPr>
        <w:t xml:space="preserve">Address:  P.O. Box 570, Jefferson City, Mo 65102-0570  </w:t>
      </w:r>
    </w:p>
    <w:p w14:paraId="45A2B00A" w14:textId="77777777" w:rsidR="001C1FE6" w:rsidRPr="001C1FE6" w:rsidRDefault="001C1FE6" w:rsidP="001C1FE6">
      <w:pPr>
        <w:spacing w:line="276" w:lineRule="auto"/>
        <w:ind w:left="900"/>
        <w:jc w:val="left"/>
        <w:rPr>
          <w:sz w:val="24"/>
          <w:szCs w:val="24"/>
        </w:rPr>
      </w:pPr>
      <w:r w:rsidRPr="001C1FE6">
        <w:rPr>
          <w:sz w:val="24"/>
          <w:szCs w:val="24"/>
        </w:rPr>
        <w:t xml:space="preserve">Phone:  573-751-6441 </w:t>
      </w:r>
    </w:p>
    <w:p w14:paraId="0D485923" w14:textId="77777777" w:rsidR="001C1FE6" w:rsidRPr="001C1FE6" w:rsidRDefault="001C1FE6" w:rsidP="001C1FE6">
      <w:pPr>
        <w:spacing w:line="276" w:lineRule="auto"/>
        <w:ind w:left="900"/>
        <w:jc w:val="left"/>
        <w:rPr>
          <w:bCs/>
          <w:iCs/>
          <w:sz w:val="24"/>
          <w:szCs w:val="24"/>
        </w:rPr>
      </w:pPr>
      <w:r w:rsidRPr="001C1FE6">
        <w:rPr>
          <w:sz w:val="24"/>
          <w:szCs w:val="24"/>
        </w:rPr>
        <w:t xml:space="preserve">Email:  </w:t>
      </w:r>
      <w:hyperlink r:id="rId16" w:history="1">
        <w:r w:rsidRPr="001C1FE6">
          <w:rPr>
            <w:rStyle w:val="Hyperlink"/>
            <w:sz w:val="24"/>
            <w:szCs w:val="24"/>
          </w:rPr>
          <w:t>ORHPCinfo@health.mo.gov</w:t>
        </w:r>
      </w:hyperlink>
      <w:r w:rsidRPr="001C1FE6">
        <w:rPr>
          <w:sz w:val="24"/>
          <w:szCs w:val="24"/>
        </w:rPr>
        <w:t xml:space="preserve"> </w:t>
      </w:r>
    </w:p>
    <w:p w14:paraId="1596CCD2" w14:textId="77777777" w:rsidR="004620F3" w:rsidRPr="00863555" w:rsidRDefault="004620F3" w:rsidP="00863555">
      <w:pPr>
        <w:spacing w:line="276" w:lineRule="auto"/>
        <w:ind w:left="900" w:hanging="900"/>
        <w:jc w:val="left"/>
        <w:rPr>
          <w:rFonts w:eastAsiaTheme="minorHAnsi"/>
          <w:b/>
          <w:sz w:val="24"/>
          <w:szCs w:val="24"/>
          <w:highlight w:val="yellow"/>
        </w:rPr>
      </w:pPr>
    </w:p>
    <w:p w14:paraId="553C4B23" w14:textId="2C218823" w:rsidR="004620F3" w:rsidRPr="00E52290" w:rsidRDefault="004620F3" w:rsidP="00CA1AC3">
      <w:pPr>
        <w:pStyle w:val="Heading3"/>
        <w:rPr>
          <w:rFonts w:eastAsiaTheme="minorHAnsi"/>
        </w:rPr>
      </w:pPr>
      <w:r w:rsidRPr="00E52290">
        <w:rPr>
          <w:rFonts w:eastAsiaTheme="minorHAnsi"/>
        </w:rPr>
        <w:t>Contractor’s Obligation: Unless otherwise specified herein, the</w:t>
      </w:r>
      <w:r w:rsidR="007525E1">
        <w:rPr>
          <w:rFonts w:eastAsiaTheme="minorHAnsi"/>
        </w:rPr>
        <w:t xml:space="preserve"> Contractor</w:t>
      </w:r>
      <w:r w:rsidRPr="00E52290">
        <w:rPr>
          <w:rFonts w:eastAsiaTheme="minorHAnsi"/>
        </w:rPr>
        <w:t xml:space="preserve"> shall furnish all material, labor, facilities, equipment, and supplies </w:t>
      </w:r>
      <w:r w:rsidRPr="004065C0">
        <w:rPr>
          <w:rFonts w:eastAsiaTheme="minorHAnsi"/>
        </w:rPr>
        <w:t>necessary to perform the services required</w:t>
      </w:r>
      <w:r w:rsidRPr="00E52290">
        <w:rPr>
          <w:rFonts w:eastAsiaTheme="minorHAnsi"/>
        </w:rPr>
        <w:t xml:space="preserve"> herein.</w:t>
      </w:r>
    </w:p>
    <w:p w14:paraId="051B560F" w14:textId="77777777" w:rsidR="004620F3" w:rsidRPr="00E52290" w:rsidRDefault="004620F3" w:rsidP="00863555">
      <w:pPr>
        <w:spacing w:line="276" w:lineRule="auto"/>
        <w:ind w:left="900" w:hanging="900"/>
        <w:jc w:val="left"/>
        <w:rPr>
          <w:sz w:val="24"/>
          <w:szCs w:val="24"/>
        </w:rPr>
      </w:pPr>
    </w:p>
    <w:p w14:paraId="04C136D9" w14:textId="77777777" w:rsidR="004620F3" w:rsidRPr="00E52290" w:rsidRDefault="004620F3" w:rsidP="00863555">
      <w:pPr>
        <w:pStyle w:val="Heading2"/>
        <w:spacing w:line="276" w:lineRule="auto"/>
        <w:ind w:left="900" w:hanging="900"/>
        <w:jc w:val="left"/>
        <w:rPr>
          <w:sz w:val="24"/>
          <w:szCs w:val="24"/>
        </w:rPr>
      </w:pPr>
      <w:r w:rsidRPr="00E52290">
        <w:rPr>
          <w:sz w:val="24"/>
          <w:szCs w:val="24"/>
        </w:rPr>
        <w:t xml:space="preserve">Minimum Experience Requirements:  </w:t>
      </w:r>
    </w:p>
    <w:p w14:paraId="0361DB8F" w14:textId="77777777" w:rsidR="004620F3" w:rsidRPr="00E52290" w:rsidRDefault="004620F3" w:rsidP="00863555">
      <w:pPr>
        <w:spacing w:line="276" w:lineRule="auto"/>
        <w:ind w:left="900" w:hanging="900"/>
        <w:jc w:val="left"/>
        <w:outlineLvl w:val="2"/>
        <w:rPr>
          <w:sz w:val="24"/>
          <w:szCs w:val="24"/>
        </w:rPr>
      </w:pPr>
    </w:p>
    <w:p w14:paraId="5EF22B09" w14:textId="55AC0B87" w:rsidR="00585266" w:rsidRDefault="00585266" w:rsidP="00CA1AC3">
      <w:pPr>
        <w:pStyle w:val="Heading3"/>
      </w:pPr>
      <w:bookmarkStart w:id="2" w:name="_Hlk166160422"/>
      <w:r>
        <w:t>The Contractor shall not be a current recipient of the Rural Primary Care Physicians Grant provide by the Department.</w:t>
      </w:r>
    </w:p>
    <w:p w14:paraId="2D2E83DC" w14:textId="77777777" w:rsidR="00585266" w:rsidRPr="00585266" w:rsidRDefault="00585266" w:rsidP="00585266"/>
    <w:p w14:paraId="5C309D51" w14:textId="71C99F53" w:rsidR="004620F3" w:rsidRPr="00E52290" w:rsidRDefault="004620F3" w:rsidP="00CA1AC3">
      <w:pPr>
        <w:pStyle w:val="Heading3"/>
      </w:pPr>
      <w:r w:rsidRPr="004065C0">
        <w:t>The</w:t>
      </w:r>
      <w:r w:rsidR="007525E1">
        <w:t xml:space="preserve"> Contractor</w:t>
      </w:r>
      <w:r w:rsidRPr="004065C0">
        <w:t xml:space="preserve"> </w:t>
      </w:r>
      <w:r w:rsidR="00B7003C" w:rsidRPr="004065C0">
        <w:t>must</w:t>
      </w:r>
      <w:r w:rsidR="00B7003C" w:rsidRPr="00E52290">
        <w:t xml:space="preserve"> meet or exceed </w:t>
      </w:r>
      <w:r w:rsidRPr="00E52290">
        <w:t xml:space="preserve">the following minimum experience requirements at the time of </w:t>
      </w:r>
      <w:r w:rsidR="0080465D" w:rsidRPr="00E52290">
        <w:t>bid</w:t>
      </w:r>
      <w:r w:rsidRPr="00E52290">
        <w:t xml:space="preserve"> submission and for the duration of the contract:</w:t>
      </w:r>
    </w:p>
    <w:p w14:paraId="5010183F" w14:textId="77777777" w:rsidR="004620F3" w:rsidRPr="00E52290" w:rsidRDefault="004620F3" w:rsidP="00863555">
      <w:pPr>
        <w:spacing w:line="276" w:lineRule="auto"/>
        <w:ind w:left="900" w:hanging="900"/>
        <w:jc w:val="left"/>
        <w:rPr>
          <w:sz w:val="24"/>
          <w:szCs w:val="24"/>
        </w:rPr>
      </w:pPr>
    </w:p>
    <w:p w14:paraId="235B8E96" w14:textId="3FAED53B" w:rsidR="00863555" w:rsidRDefault="004065C0" w:rsidP="004065C0">
      <w:pPr>
        <w:pStyle w:val="Heading4"/>
      </w:pPr>
      <w:r w:rsidRPr="005D3B8B">
        <w:t>The</w:t>
      </w:r>
      <w:r w:rsidR="007525E1">
        <w:t xml:space="preserve"> Contractor</w:t>
      </w:r>
      <w:r w:rsidRPr="005D3B8B">
        <w:t xml:space="preserve"> shall be a Primary care physician.</w:t>
      </w:r>
    </w:p>
    <w:p w14:paraId="23BCB44D" w14:textId="77777777" w:rsidR="004065C0" w:rsidRDefault="004065C0" w:rsidP="004065C0">
      <w:pPr>
        <w:pStyle w:val="Heading4"/>
        <w:numPr>
          <w:ilvl w:val="0"/>
          <w:numId w:val="0"/>
        </w:numPr>
        <w:ind w:left="1440"/>
      </w:pPr>
    </w:p>
    <w:p w14:paraId="37DCF0C5" w14:textId="29F2AB86" w:rsidR="004065C0" w:rsidRDefault="004065C0" w:rsidP="004065C0">
      <w:pPr>
        <w:pStyle w:val="Heading4"/>
      </w:pPr>
      <w:r w:rsidRPr="005D3B8B">
        <w:t>The</w:t>
      </w:r>
      <w:r w:rsidR="007525E1">
        <w:t xml:space="preserve"> Contractor</w:t>
      </w:r>
      <w:r w:rsidRPr="005D3B8B">
        <w:t xml:space="preserve"> shall be a Missouri licensed and registered pursuant to Chapter 334, </w:t>
      </w:r>
      <w:proofErr w:type="spellStart"/>
      <w:r w:rsidRPr="005D3B8B">
        <w:t>RSMo</w:t>
      </w:r>
      <w:proofErr w:type="spellEnd"/>
      <w:r w:rsidRPr="005D3B8B">
        <w:t xml:space="preserve"> and engaged in general or family practice, internal medicine, pediatrics, or OB/GYN as his/her primary specialty.</w:t>
      </w:r>
    </w:p>
    <w:p w14:paraId="47D8FD9B" w14:textId="77777777" w:rsidR="004065C0" w:rsidRDefault="004065C0" w:rsidP="004065C0">
      <w:pPr>
        <w:pStyle w:val="ListParagraph"/>
      </w:pPr>
    </w:p>
    <w:p w14:paraId="21460FFE" w14:textId="04862C43" w:rsidR="004065C0" w:rsidRPr="004065C0" w:rsidRDefault="004065C0" w:rsidP="004065C0">
      <w:pPr>
        <w:pStyle w:val="Heading4"/>
      </w:pPr>
      <w:r w:rsidRPr="005D3B8B">
        <w:t>The</w:t>
      </w:r>
      <w:r w:rsidR="007525E1">
        <w:t xml:space="preserve"> Contractor</w:t>
      </w:r>
      <w:r w:rsidRPr="005D3B8B">
        <w:t xml:space="preserve"> shall begin providing primary care services after July 1, 2022, in a </w:t>
      </w:r>
      <w:r w:rsidRPr="004065C0">
        <w:t>Missouri rural county, in which the applicant had not previously practiced.</w:t>
      </w:r>
    </w:p>
    <w:p w14:paraId="30CEF483" w14:textId="77777777" w:rsidR="004065C0" w:rsidRPr="004065C0" w:rsidRDefault="004065C0" w:rsidP="004065C0">
      <w:pPr>
        <w:pStyle w:val="ListParagraph"/>
        <w:spacing w:line="276" w:lineRule="auto"/>
        <w:jc w:val="left"/>
        <w:rPr>
          <w:sz w:val="24"/>
          <w:szCs w:val="24"/>
        </w:rPr>
      </w:pPr>
    </w:p>
    <w:p w14:paraId="7A561D9D" w14:textId="0E87031C" w:rsidR="004065C0" w:rsidRPr="004065C0" w:rsidRDefault="004065C0" w:rsidP="004065C0">
      <w:pPr>
        <w:pStyle w:val="Heading5"/>
        <w:spacing w:line="276" w:lineRule="auto"/>
        <w:jc w:val="left"/>
        <w:rPr>
          <w:sz w:val="24"/>
          <w:szCs w:val="24"/>
        </w:rPr>
      </w:pPr>
      <w:r w:rsidRPr="004065C0">
        <w:rPr>
          <w:sz w:val="24"/>
          <w:szCs w:val="24"/>
        </w:rPr>
        <w:lastRenderedPageBreak/>
        <w:t xml:space="preserve">Primary care physicians providing primary care services in the Missouri rural county prior to July 1, 2022, will not be considered, as only newly practicing primary care physicians beginning practice after July 1, 2022, will be considered. </w:t>
      </w:r>
      <w:r w:rsidRPr="004065C0" w:rsidDel="00AF715C">
        <w:rPr>
          <w:sz w:val="24"/>
          <w:szCs w:val="24"/>
        </w:rPr>
        <w:t xml:space="preserve"> </w:t>
      </w:r>
    </w:p>
    <w:p w14:paraId="692AC73F" w14:textId="77777777" w:rsidR="004065C0" w:rsidRPr="004065C0" w:rsidRDefault="004065C0" w:rsidP="004065C0">
      <w:pPr>
        <w:pStyle w:val="ListParagraph"/>
        <w:spacing w:line="276" w:lineRule="auto"/>
        <w:jc w:val="left"/>
        <w:rPr>
          <w:sz w:val="24"/>
          <w:szCs w:val="24"/>
        </w:rPr>
      </w:pPr>
    </w:p>
    <w:p w14:paraId="561B4BC5" w14:textId="4248B8FC" w:rsidR="004065C0" w:rsidRDefault="004065C0" w:rsidP="004065C0">
      <w:pPr>
        <w:pStyle w:val="Heading4"/>
      </w:pPr>
      <w:r w:rsidRPr="005D3B8B">
        <w:t>The</w:t>
      </w:r>
      <w:r w:rsidR="007525E1">
        <w:t xml:space="preserve"> Contractor</w:t>
      </w:r>
      <w:r w:rsidRPr="005D3B8B">
        <w:t xml:space="preserve"> shall reside in the same Missouri rural county in which services will be provided.</w:t>
      </w:r>
    </w:p>
    <w:p w14:paraId="174E0A0C" w14:textId="77777777" w:rsidR="004065C0" w:rsidRDefault="004065C0" w:rsidP="004065C0">
      <w:pPr>
        <w:pStyle w:val="Heading4"/>
        <w:numPr>
          <w:ilvl w:val="0"/>
          <w:numId w:val="0"/>
        </w:numPr>
        <w:ind w:left="1440"/>
      </w:pPr>
    </w:p>
    <w:p w14:paraId="7387112A" w14:textId="04863414" w:rsidR="004065C0" w:rsidRPr="00E52290" w:rsidRDefault="004065C0" w:rsidP="004065C0">
      <w:pPr>
        <w:pStyle w:val="Heading4"/>
      </w:pPr>
      <w:r w:rsidRPr="005D3B8B">
        <w:t>The</w:t>
      </w:r>
      <w:r w:rsidR="007525E1">
        <w:t xml:space="preserve"> Contractor</w:t>
      </w:r>
      <w:r w:rsidRPr="005D3B8B">
        <w:t xml:space="preserve"> shall provide services in a Missouri county with a population of fewer than thirty-five thousand (35,000) inhabitants for a continuous five-year period.</w:t>
      </w:r>
    </w:p>
    <w:bookmarkEnd w:id="2"/>
    <w:p w14:paraId="69C8F205" w14:textId="77777777" w:rsidR="004620F3" w:rsidRPr="00E52290" w:rsidRDefault="004620F3" w:rsidP="00863555">
      <w:pPr>
        <w:spacing w:line="276" w:lineRule="auto"/>
        <w:ind w:left="900" w:hanging="900"/>
        <w:jc w:val="left"/>
        <w:outlineLvl w:val="3"/>
        <w:rPr>
          <w:sz w:val="24"/>
          <w:szCs w:val="24"/>
          <w:highlight w:val="green"/>
        </w:rPr>
      </w:pPr>
    </w:p>
    <w:p w14:paraId="11DAC65A" w14:textId="383920E3" w:rsidR="00452E26" w:rsidRPr="007117C1" w:rsidRDefault="007117C1" w:rsidP="00452E26">
      <w:pPr>
        <w:pStyle w:val="Heading2"/>
        <w:spacing w:line="276" w:lineRule="auto"/>
        <w:ind w:left="900" w:hanging="900"/>
        <w:jc w:val="left"/>
        <w:rPr>
          <w:rFonts w:eastAsiaTheme="minorHAnsi"/>
          <w:sz w:val="24"/>
          <w:szCs w:val="24"/>
        </w:rPr>
      </w:pPr>
      <w:r w:rsidRPr="007117C1">
        <w:rPr>
          <w:rFonts w:eastAsiaTheme="minorHAnsi"/>
          <w:sz w:val="24"/>
          <w:szCs w:val="24"/>
        </w:rPr>
        <w:t>Contractor</w:t>
      </w:r>
      <w:r w:rsidR="00452E26" w:rsidRPr="007117C1">
        <w:rPr>
          <w:rFonts w:eastAsiaTheme="minorHAnsi"/>
          <w:sz w:val="24"/>
          <w:szCs w:val="24"/>
        </w:rPr>
        <w:t xml:space="preserve"> Requirements: </w:t>
      </w:r>
    </w:p>
    <w:p w14:paraId="10F8151C" w14:textId="77777777" w:rsidR="00452E26" w:rsidRPr="007117C1" w:rsidRDefault="00452E26" w:rsidP="00452E26">
      <w:pPr>
        <w:spacing w:line="276" w:lineRule="auto"/>
        <w:ind w:left="900" w:hanging="900"/>
        <w:jc w:val="left"/>
        <w:rPr>
          <w:sz w:val="24"/>
          <w:szCs w:val="24"/>
        </w:rPr>
      </w:pPr>
    </w:p>
    <w:p w14:paraId="184E7F4F" w14:textId="62EEAC16" w:rsidR="00452E26" w:rsidRDefault="007117C1" w:rsidP="00452E26">
      <w:pPr>
        <w:pStyle w:val="Heading3"/>
      </w:pPr>
      <w:r w:rsidRPr="005D3B8B">
        <w:t>If the</w:t>
      </w:r>
      <w:r w:rsidR="007525E1">
        <w:t xml:space="preserve"> Contractor</w:t>
      </w:r>
      <w:r w:rsidRPr="005D3B8B">
        <w:t xml:space="preserve"> began a new practice after July 1, 2022, and at the time of the bid is currently practicing, the</w:t>
      </w:r>
      <w:r w:rsidR="007525E1">
        <w:t xml:space="preserve"> Contractor</w:t>
      </w:r>
      <w:r w:rsidRPr="005D3B8B">
        <w:t>’s obligation practice start date will be as of the date of the executed contract, which said date will be clearly shown on the Notice of Award.</w:t>
      </w:r>
    </w:p>
    <w:p w14:paraId="3BB92B43" w14:textId="77777777" w:rsidR="007117C1" w:rsidRPr="007117C1" w:rsidRDefault="007117C1" w:rsidP="007117C1">
      <w:pPr>
        <w:pStyle w:val="Heading3"/>
        <w:numPr>
          <w:ilvl w:val="0"/>
          <w:numId w:val="0"/>
        </w:numPr>
        <w:ind w:left="900"/>
        <w:rPr>
          <w:b/>
          <w:shd w:val="clear" w:color="auto" w:fill="E6E6E6"/>
        </w:rPr>
      </w:pPr>
    </w:p>
    <w:p w14:paraId="072ABB9F" w14:textId="2E1CA790" w:rsidR="007117C1" w:rsidRPr="005D3B8B" w:rsidRDefault="007117C1" w:rsidP="007117C1">
      <w:pPr>
        <w:pStyle w:val="Heading3"/>
        <w:rPr>
          <w:b/>
          <w:shd w:val="clear" w:color="auto" w:fill="E6E6E6"/>
        </w:rPr>
      </w:pPr>
      <w:r w:rsidRPr="005D3B8B">
        <w:t>If the</w:t>
      </w:r>
      <w:r w:rsidR="007525E1">
        <w:t xml:space="preserve"> Contractor</w:t>
      </w:r>
      <w:r w:rsidRPr="005D3B8B">
        <w:t xml:space="preserve"> will use the funds to relocate or open a solo or private practice, the</w:t>
      </w:r>
      <w:r w:rsidR="007525E1">
        <w:t xml:space="preserve"> Contractor</w:t>
      </w:r>
      <w:r w:rsidRPr="005D3B8B">
        <w:t xml:space="preserve"> shall begin providing services at the practice site within six (6) months of the award date, which said date will be clearly shown on the Notice of Award. </w:t>
      </w:r>
    </w:p>
    <w:p w14:paraId="0D6C690E" w14:textId="77777777" w:rsidR="007117C1" w:rsidRPr="005D3B8B" w:rsidRDefault="007117C1" w:rsidP="007117C1">
      <w:pPr>
        <w:pStyle w:val="Heading2"/>
        <w:numPr>
          <w:ilvl w:val="0"/>
          <w:numId w:val="0"/>
        </w:numPr>
        <w:ind w:left="900"/>
        <w:rPr>
          <w:b w:val="0"/>
          <w:szCs w:val="24"/>
          <w:shd w:val="clear" w:color="auto" w:fill="E6E6E6"/>
        </w:rPr>
      </w:pPr>
    </w:p>
    <w:p w14:paraId="1306EA99" w14:textId="49479DD4" w:rsidR="007117C1" w:rsidRPr="005D3B8B" w:rsidRDefault="007117C1" w:rsidP="007117C1">
      <w:pPr>
        <w:pStyle w:val="Heading3"/>
        <w:rPr>
          <w:b/>
          <w:shd w:val="clear" w:color="auto" w:fill="E6E6E6"/>
        </w:rPr>
      </w:pPr>
      <w:r w:rsidRPr="005D3B8B">
        <w:t>The</w:t>
      </w:r>
      <w:r w:rsidR="007525E1">
        <w:t xml:space="preserve"> Contractor</w:t>
      </w:r>
      <w:r w:rsidRPr="005D3B8B">
        <w:t xml:space="preserve"> shall respond to all </w:t>
      </w:r>
      <w:r w:rsidR="007525E1">
        <w:t>Department</w:t>
      </w:r>
      <w:r w:rsidRPr="005D3B8B">
        <w:t xml:space="preserve"> requests for documentation and/or information, including but not limited </w:t>
      </w:r>
      <w:proofErr w:type="gramStart"/>
      <w:r w:rsidRPr="005D3B8B">
        <w:t>to:</w:t>
      </w:r>
      <w:proofErr w:type="gramEnd"/>
      <w:r w:rsidRPr="005D3B8B">
        <w:t xml:space="preserve">  written communication, including email and letters, and telephone communication. </w:t>
      </w:r>
    </w:p>
    <w:p w14:paraId="0B629F04" w14:textId="77777777" w:rsidR="007117C1" w:rsidRPr="005D3B8B" w:rsidRDefault="007117C1" w:rsidP="007117C1">
      <w:pPr>
        <w:pStyle w:val="Heading2"/>
        <w:numPr>
          <w:ilvl w:val="0"/>
          <w:numId w:val="0"/>
        </w:numPr>
        <w:ind w:left="900"/>
        <w:rPr>
          <w:b w:val="0"/>
          <w:szCs w:val="24"/>
          <w:shd w:val="clear" w:color="auto" w:fill="E6E6E6"/>
        </w:rPr>
      </w:pPr>
    </w:p>
    <w:p w14:paraId="617B0F1A" w14:textId="2605ADAB" w:rsidR="007117C1" w:rsidRPr="005D3B8B" w:rsidRDefault="007117C1" w:rsidP="007117C1">
      <w:pPr>
        <w:pStyle w:val="Heading3"/>
        <w:rPr>
          <w:b/>
          <w:shd w:val="clear" w:color="auto" w:fill="E6E6E6"/>
        </w:rPr>
      </w:pPr>
      <w:r w:rsidRPr="005D3B8B">
        <w:t>If the</w:t>
      </w:r>
      <w:r w:rsidR="007525E1">
        <w:t xml:space="preserve"> Contractor</w:t>
      </w:r>
      <w:r w:rsidRPr="005D3B8B">
        <w:t xml:space="preserve"> violates the written contract and is in breach of any of the requirements outlined in the contract, the </w:t>
      </w:r>
      <w:r w:rsidR="007525E1">
        <w:t>Department</w:t>
      </w:r>
      <w:r w:rsidRPr="005D3B8B">
        <w:t xml:space="preserve"> shall be entitled to recover from the</w:t>
      </w:r>
      <w:r w:rsidR="007525E1">
        <w:t xml:space="preserve"> Contractor</w:t>
      </w:r>
      <w:r w:rsidRPr="005D3B8B">
        <w:t xml:space="preserve"> an amount equal to the sum of: </w:t>
      </w:r>
    </w:p>
    <w:p w14:paraId="48FF508E" w14:textId="77777777" w:rsidR="007117C1" w:rsidRPr="005D3B8B" w:rsidRDefault="007117C1" w:rsidP="007117C1">
      <w:pPr>
        <w:pStyle w:val="Heading2"/>
        <w:numPr>
          <w:ilvl w:val="0"/>
          <w:numId w:val="0"/>
        </w:numPr>
        <w:ind w:left="900"/>
        <w:rPr>
          <w:b w:val="0"/>
          <w:szCs w:val="24"/>
          <w:shd w:val="clear" w:color="auto" w:fill="E6E6E6"/>
        </w:rPr>
      </w:pPr>
    </w:p>
    <w:p w14:paraId="05C237F3" w14:textId="4B190702" w:rsidR="007117C1" w:rsidRPr="005D3B8B" w:rsidRDefault="007117C1" w:rsidP="007117C1">
      <w:pPr>
        <w:pStyle w:val="Heading4"/>
        <w:rPr>
          <w:b/>
          <w:shd w:val="clear" w:color="auto" w:fill="E6E6E6"/>
        </w:rPr>
      </w:pPr>
      <w:r w:rsidRPr="005D3B8B">
        <w:t xml:space="preserve">An amount equal to any damages incurred by the </w:t>
      </w:r>
      <w:r w:rsidR="007525E1">
        <w:t>Department</w:t>
      </w:r>
      <w:r w:rsidRPr="005D3B8B">
        <w:t xml:space="preserve"> </w:t>
      </w:r>
      <w:proofErr w:type="gramStart"/>
      <w:r w:rsidRPr="005D3B8B">
        <w:t>as a result of</w:t>
      </w:r>
      <w:proofErr w:type="gramEnd"/>
      <w:r w:rsidRPr="005D3B8B">
        <w:t xml:space="preserve"> the breach; and </w:t>
      </w:r>
    </w:p>
    <w:p w14:paraId="06E90906" w14:textId="77777777" w:rsidR="007117C1" w:rsidRPr="005D3B8B" w:rsidRDefault="007117C1" w:rsidP="007117C1">
      <w:pPr>
        <w:pStyle w:val="Heading3"/>
        <w:numPr>
          <w:ilvl w:val="0"/>
          <w:numId w:val="0"/>
        </w:numPr>
        <w:ind w:left="900"/>
        <w:rPr>
          <w:b/>
          <w:shd w:val="clear" w:color="auto" w:fill="E6E6E6"/>
        </w:rPr>
      </w:pPr>
    </w:p>
    <w:p w14:paraId="350BD0F2" w14:textId="0A033482" w:rsidR="007117C1" w:rsidRPr="005D3B8B" w:rsidRDefault="007117C1" w:rsidP="007117C1">
      <w:pPr>
        <w:pStyle w:val="Heading4"/>
      </w:pPr>
      <w:r w:rsidRPr="005D3B8B">
        <w:t xml:space="preserve">Any legal fees or associated costs incurred by the </w:t>
      </w:r>
      <w:r w:rsidR="007525E1">
        <w:t>Department</w:t>
      </w:r>
      <w:r w:rsidRPr="005D3B8B">
        <w:t xml:space="preserve"> or the state of Missouri in the collection of damages.</w:t>
      </w:r>
    </w:p>
    <w:p w14:paraId="215B9C5F" w14:textId="77777777" w:rsidR="007117C1" w:rsidRPr="005D3B8B" w:rsidRDefault="007117C1" w:rsidP="007117C1">
      <w:pPr>
        <w:pStyle w:val="Heading3"/>
        <w:numPr>
          <w:ilvl w:val="0"/>
          <w:numId w:val="0"/>
        </w:numPr>
        <w:ind w:left="900"/>
      </w:pPr>
    </w:p>
    <w:p w14:paraId="528AB4CA" w14:textId="77777777" w:rsidR="007117C1" w:rsidRPr="005D3B8B" w:rsidRDefault="007117C1" w:rsidP="007117C1">
      <w:pPr>
        <w:pStyle w:val="Heading4"/>
      </w:pPr>
      <w:r w:rsidRPr="005D3B8B">
        <w:t xml:space="preserve">Any other damages, including post-judgment interest, awarded by a court of competent jurisdiction. </w:t>
      </w:r>
    </w:p>
    <w:p w14:paraId="2E467FC7" w14:textId="77777777" w:rsidR="007117C1" w:rsidRPr="005D3B8B" w:rsidRDefault="007117C1" w:rsidP="007117C1">
      <w:pPr>
        <w:pStyle w:val="Heading3"/>
        <w:numPr>
          <w:ilvl w:val="0"/>
          <w:numId w:val="0"/>
        </w:numPr>
        <w:ind w:left="900"/>
        <w:rPr>
          <w:b/>
          <w:shd w:val="clear" w:color="auto" w:fill="E6E6E6"/>
        </w:rPr>
      </w:pPr>
    </w:p>
    <w:p w14:paraId="61A0B953" w14:textId="1AABADFE" w:rsidR="007117C1" w:rsidRPr="005D3B8B" w:rsidRDefault="007117C1" w:rsidP="007117C1">
      <w:pPr>
        <w:pStyle w:val="Heading3"/>
      </w:pPr>
      <w:r w:rsidRPr="005D3B8B">
        <w:t>The</w:t>
      </w:r>
      <w:r w:rsidR="007525E1">
        <w:t xml:space="preserve"> Contractor</w:t>
      </w:r>
      <w:r w:rsidRPr="005D3B8B">
        <w:t xml:space="preserve"> shall commit to providing services for the continuous five-year period.</w:t>
      </w:r>
    </w:p>
    <w:p w14:paraId="6DF2A2A8" w14:textId="77777777" w:rsidR="007117C1" w:rsidRPr="005D3B8B" w:rsidRDefault="007117C1" w:rsidP="007117C1"/>
    <w:p w14:paraId="1056EA64" w14:textId="77777777" w:rsidR="007117C1" w:rsidRPr="005D3B8B" w:rsidRDefault="007117C1" w:rsidP="007117C1">
      <w:pPr>
        <w:pStyle w:val="Heading3"/>
      </w:pPr>
      <w:r w:rsidRPr="005D3B8B">
        <w:t>The Contract shall bind the awardee to provisions of the program, including the financial consequences associated with a breach of contract.</w:t>
      </w:r>
    </w:p>
    <w:p w14:paraId="7CA4A3DF" w14:textId="77777777" w:rsidR="007117C1" w:rsidRPr="007117C1" w:rsidRDefault="007117C1" w:rsidP="007117C1"/>
    <w:p w14:paraId="064FE200" w14:textId="77777777" w:rsidR="00A66624" w:rsidRDefault="00A66624">
      <w:pPr>
        <w:jc w:val="left"/>
        <w:rPr>
          <w:rFonts w:eastAsiaTheme="minorHAnsi"/>
          <w:b/>
          <w:sz w:val="24"/>
          <w:szCs w:val="24"/>
        </w:rPr>
      </w:pPr>
      <w:r>
        <w:rPr>
          <w:rFonts w:eastAsiaTheme="minorHAnsi"/>
          <w:sz w:val="24"/>
          <w:szCs w:val="24"/>
        </w:rPr>
        <w:br w:type="page"/>
      </w:r>
    </w:p>
    <w:p w14:paraId="61CA49EC" w14:textId="1BB1928D" w:rsidR="00452E26" w:rsidRPr="007117C1" w:rsidRDefault="007117C1" w:rsidP="00452E26">
      <w:pPr>
        <w:pStyle w:val="Heading2"/>
        <w:spacing w:line="276" w:lineRule="auto"/>
        <w:ind w:left="900" w:hanging="900"/>
        <w:jc w:val="left"/>
        <w:rPr>
          <w:rFonts w:eastAsiaTheme="minorHAnsi"/>
          <w:sz w:val="24"/>
          <w:szCs w:val="24"/>
        </w:rPr>
      </w:pPr>
      <w:r w:rsidRPr="007117C1">
        <w:rPr>
          <w:rFonts w:eastAsiaTheme="minorHAnsi"/>
          <w:sz w:val="24"/>
          <w:szCs w:val="24"/>
        </w:rPr>
        <w:lastRenderedPageBreak/>
        <w:t>Forgiveness – Service Obligation</w:t>
      </w:r>
      <w:r w:rsidR="00452E26" w:rsidRPr="007117C1">
        <w:rPr>
          <w:rFonts w:eastAsiaTheme="minorHAnsi"/>
          <w:sz w:val="24"/>
          <w:szCs w:val="24"/>
        </w:rPr>
        <w:t xml:space="preserve"> Requirements: </w:t>
      </w:r>
    </w:p>
    <w:p w14:paraId="2882D8F9" w14:textId="77777777" w:rsidR="00452E26" w:rsidRPr="00E52290" w:rsidRDefault="00452E26" w:rsidP="00452E26">
      <w:pPr>
        <w:spacing w:line="276" w:lineRule="auto"/>
        <w:ind w:left="900" w:hanging="900"/>
        <w:jc w:val="left"/>
        <w:rPr>
          <w:sz w:val="24"/>
          <w:szCs w:val="24"/>
        </w:rPr>
      </w:pPr>
    </w:p>
    <w:p w14:paraId="3ECA940F" w14:textId="4A662886" w:rsidR="00452E26" w:rsidRPr="00E52290" w:rsidRDefault="007117C1" w:rsidP="00452E26">
      <w:pPr>
        <w:pStyle w:val="Heading3"/>
      </w:pPr>
      <w:r w:rsidRPr="005D3B8B">
        <w:t>The</w:t>
      </w:r>
      <w:r w:rsidR="007525E1">
        <w:t xml:space="preserve"> Contractor</w:t>
      </w:r>
      <w:r w:rsidRPr="005D3B8B">
        <w:t xml:space="preserve"> shall earn forgiveness, known as a service obligation, on their grant award by engaging in qualifying employment in the area defined in their contract.  Repayment through forgiveness shall begin no later than the specific date identified on their executed contract.</w:t>
      </w:r>
    </w:p>
    <w:p w14:paraId="36B1B29E" w14:textId="77777777" w:rsidR="007117C1" w:rsidRPr="007117C1" w:rsidRDefault="007117C1" w:rsidP="007117C1">
      <w:pPr>
        <w:pStyle w:val="Heading2"/>
        <w:numPr>
          <w:ilvl w:val="0"/>
          <w:numId w:val="0"/>
        </w:numPr>
        <w:spacing w:line="276" w:lineRule="auto"/>
        <w:ind w:left="900"/>
        <w:rPr>
          <w:szCs w:val="24"/>
          <w:shd w:val="clear" w:color="auto" w:fill="E6E6E6"/>
        </w:rPr>
      </w:pPr>
    </w:p>
    <w:p w14:paraId="118D41D7" w14:textId="45B930DA" w:rsidR="007117C1" w:rsidRPr="005D3B8B" w:rsidRDefault="007117C1" w:rsidP="007117C1">
      <w:pPr>
        <w:pStyle w:val="Heading3"/>
        <w:rPr>
          <w:shd w:val="clear" w:color="auto" w:fill="E6E6E6"/>
        </w:rPr>
      </w:pPr>
      <w:r w:rsidRPr="005D3B8B">
        <w:t xml:space="preserve">Forgiveness may be granted upon completion of the five (5)-year service obligation, as approved and determined by the </w:t>
      </w:r>
      <w:r w:rsidR="007525E1">
        <w:t>Department</w:t>
      </w:r>
      <w:r w:rsidRPr="005D3B8B">
        <w:t xml:space="preserve">.  </w:t>
      </w:r>
    </w:p>
    <w:p w14:paraId="20541EE2" w14:textId="77777777" w:rsidR="007117C1" w:rsidRPr="007117C1" w:rsidRDefault="007117C1" w:rsidP="007117C1">
      <w:pPr>
        <w:pStyle w:val="Heading3"/>
        <w:numPr>
          <w:ilvl w:val="0"/>
          <w:numId w:val="0"/>
        </w:numPr>
        <w:ind w:left="900"/>
        <w:rPr>
          <w:shd w:val="clear" w:color="auto" w:fill="E6E6E6"/>
        </w:rPr>
      </w:pPr>
    </w:p>
    <w:p w14:paraId="7323976B" w14:textId="02A7F1E5" w:rsidR="007117C1" w:rsidRPr="007117C1" w:rsidRDefault="007117C1" w:rsidP="007117C1">
      <w:pPr>
        <w:pStyle w:val="Heading4"/>
        <w:rPr>
          <w:shd w:val="clear" w:color="auto" w:fill="E6E6E6"/>
        </w:rPr>
      </w:pPr>
      <w:r w:rsidRPr="005D3B8B">
        <w:t xml:space="preserve">Forgiveness may be granted outside of a service obligation only in extreme circumstances as set </w:t>
      </w:r>
      <w:r w:rsidRPr="007117C1">
        <w:t xml:space="preserve">forth in the following, as determined solely by the </w:t>
      </w:r>
      <w:r w:rsidR="007525E1">
        <w:t>Department</w:t>
      </w:r>
      <w:r w:rsidRPr="007117C1">
        <w:t xml:space="preserve">:  </w:t>
      </w:r>
    </w:p>
    <w:p w14:paraId="3774CB33" w14:textId="77777777" w:rsidR="007117C1" w:rsidRPr="007117C1" w:rsidRDefault="007117C1" w:rsidP="007117C1">
      <w:pPr>
        <w:pStyle w:val="Heading3"/>
        <w:numPr>
          <w:ilvl w:val="0"/>
          <w:numId w:val="0"/>
        </w:numPr>
        <w:ind w:left="900"/>
        <w:rPr>
          <w:shd w:val="clear" w:color="auto" w:fill="E6E6E6"/>
        </w:rPr>
      </w:pPr>
    </w:p>
    <w:p w14:paraId="16A42997" w14:textId="5734A373" w:rsidR="007117C1" w:rsidRPr="007117C1" w:rsidRDefault="007117C1" w:rsidP="007117C1">
      <w:pPr>
        <w:pStyle w:val="Heading5"/>
        <w:spacing w:line="276" w:lineRule="auto"/>
        <w:jc w:val="left"/>
        <w:rPr>
          <w:sz w:val="24"/>
          <w:szCs w:val="24"/>
          <w:shd w:val="clear" w:color="auto" w:fill="E6E6E6"/>
        </w:rPr>
      </w:pPr>
      <w:proofErr w:type="gramStart"/>
      <w:r w:rsidRPr="007117C1">
        <w:rPr>
          <w:sz w:val="24"/>
          <w:szCs w:val="24"/>
        </w:rPr>
        <w:t>In the event that</w:t>
      </w:r>
      <w:proofErr w:type="gramEnd"/>
      <w:r w:rsidRPr="007117C1">
        <w:rPr>
          <w:sz w:val="24"/>
          <w:szCs w:val="24"/>
        </w:rPr>
        <w:t xml:space="preserve"> the</w:t>
      </w:r>
      <w:r w:rsidR="007525E1">
        <w:rPr>
          <w:sz w:val="24"/>
          <w:szCs w:val="24"/>
        </w:rPr>
        <w:t xml:space="preserve"> Contractor</w:t>
      </w:r>
      <w:r w:rsidRPr="007117C1">
        <w:rPr>
          <w:sz w:val="24"/>
          <w:szCs w:val="24"/>
        </w:rPr>
        <w:t xml:space="preserve"> is unable to complete the service obligation due to illness or other compelling personal circumstances, the </w:t>
      </w:r>
      <w:r w:rsidR="007525E1">
        <w:rPr>
          <w:sz w:val="24"/>
          <w:szCs w:val="24"/>
        </w:rPr>
        <w:t>Department</w:t>
      </w:r>
      <w:r w:rsidRPr="007117C1">
        <w:rPr>
          <w:sz w:val="24"/>
          <w:szCs w:val="24"/>
        </w:rPr>
        <w:t xml:space="preserve"> may, at its sole discretion, forgive the remaining service obligation left on the contract.  </w:t>
      </w:r>
    </w:p>
    <w:p w14:paraId="32DC32F7" w14:textId="77777777" w:rsidR="007117C1" w:rsidRPr="007117C1" w:rsidRDefault="007117C1" w:rsidP="007117C1">
      <w:pPr>
        <w:pStyle w:val="Heading3"/>
        <w:numPr>
          <w:ilvl w:val="0"/>
          <w:numId w:val="0"/>
        </w:numPr>
        <w:ind w:left="900" w:hanging="540"/>
        <w:rPr>
          <w:shd w:val="clear" w:color="auto" w:fill="E6E6E6"/>
        </w:rPr>
      </w:pPr>
    </w:p>
    <w:p w14:paraId="449BEE8B" w14:textId="607BBCCE" w:rsidR="007117C1" w:rsidRPr="007117C1" w:rsidRDefault="007117C1" w:rsidP="007117C1">
      <w:pPr>
        <w:pStyle w:val="Heading5"/>
        <w:spacing w:line="276" w:lineRule="auto"/>
        <w:jc w:val="left"/>
        <w:rPr>
          <w:sz w:val="24"/>
          <w:szCs w:val="24"/>
          <w:shd w:val="clear" w:color="auto" w:fill="E6E6E6"/>
        </w:rPr>
      </w:pPr>
      <w:r w:rsidRPr="007117C1">
        <w:rPr>
          <w:sz w:val="24"/>
          <w:szCs w:val="24"/>
        </w:rPr>
        <w:t xml:space="preserve">At its sole discretion, the </w:t>
      </w:r>
      <w:r w:rsidR="007525E1">
        <w:rPr>
          <w:sz w:val="24"/>
          <w:szCs w:val="24"/>
        </w:rPr>
        <w:t>Department</w:t>
      </w:r>
      <w:r w:rsidRPr="007117C1">
        <w:rPr>
          <w:sz w:val="24"/>
          <w:szCs w:val="24"/>
        </w:rPr>
        <w:t xml:space="preserve"> can waive, in whole or in part, a</w:t>
      </w:r>
      <w:r w:rsidR="007525E1">
        <w:rPr>
          <w:sz w:val="24"/>
          <w:szCs w:val="24"/>
        </w:rPr>
        <w:t xml:space="preserve"> </w:t>
      </w:r>
      <w:proofErr w:type="gramStart"/>
      <w:r w:rsidR="007525E1">
        <w:rPr>
          <w:sz w:val="24"/>
          <w:szCs w:val="24"/>
        </w:rPr>
        <w:t>Contractor</w:t>
      </w:r>
      <w:r w:rsidRPr="007117C1">
        <w:rPr>
          <w:sz w:val="24"/>
          <w:szCs w:val="24"/>
        </w:rPr>
        <w:t>’s</w:t>
      </w:r>
      <w:proofErr w:type="gramEnd"/>
      <w:r w:rsidRPr="007117C1">
        <w:rPr>
          <w:sz w:val="24"/>
          <w:szCs w:val="24"/>
        </w:rPr>
        <w:t xml:space="preserve"> service or payment obligation in cases where enforcement of the obligation would be impossible or an extreme hardship and unconscionable. </w:t>
      </w:r>
    </w:p>
    <w:p w14:paraId="2D1B28E8" w14:textId="77777777" w:rsidR="007117C1" w:rsidRPr="007117C1" w:rsidRDefault="007117C1" w:rsidP="007117C1">
      <w:pPr>
        <w:pStyle w:val="Heading3"/>
        <w:numPr>
          <w:ilvl w:val="0"/>
          <w:numId w:val="0"/>
        </w:numPr>
        <w:ind w:left="900"/>
        <w:rPr>
          <w:shd w:val="clear" w:color="auto" w:fill="E6E6E6"/>
        </w:rPr>
      </w:pPr>
    </w:p>
    <w:p w14:paraId="05FD2107" w14:textId="5B307A22" w:rsidR="007117C1" w:rsidRPr="005D3B8B" w:rsidRDefault="007117C1" w:rsidP="007117C1">
      <w:pPr>
        <w:pStyle w:val="Heading4"/>
        <w:rPr>
          <w:shd w:val="clear" w:color="auto" w:fill="E6E6E6"/>
        </w:rPr>
      </w:pPr>
      <w:r w:rsidRPr="007117C1">
        <w:t>At its sole discretion</w:t>
      </w:r>
      <w:r w:rsidRPr="005D3B8B">
        <w:t xml:space="preserve">, the </w:t>
      </w:r>
      <w:r w:rsidR="007525E1">
        <w:t>Department</w:t>
      </w:r>
      <w:r w:rsidRPr="005D3B8B">
        <w:t xml:space="preserve"> may also suspend (rather than permanently waive) a</w:t>
      </w:r>
      <w:r w:rsidR="007525E1">
        <w:t xml:space="preserve"> </w:t>
      </w:r>
      <w:proofErr w:type="gramStart"/>
      <w:r w:rsidR="007525E1">
        <w:t>Contractor</w:t>
      </w:r>
      <w:r w:rsidRPr="005D3B8B">
        <w:t>’s</w:t>
      </w:r>
      <w:proofErr w:type="gramEnd"/>
      <w:r w:rsidRPr="005D3B8B">
        <w:t xml:space="preserve"> obligation for up to one (1) year, if his/her compliance with the obligation is temporarily impossible or an extreme hardship. </w:t>
      </w:r>
    </w:p>
    <w:p w14:paraId="5AE8CDBA" w14:textId="77777777" w:rsidR="007117C1" w:rsidRPr="005D3B8B" w:rsidRDefault="007117C1" w:rsidP="007117C1">
      <w:pPr>
        <w:tabs>
          <w:tab w:val="left" w:pos="900"/>
        </w:tabs>
        <w:ind w:left="900" w:hanging="900"/>
        <w:jc w:val="left"/>
      </w:pPr>
    </w:p>
    <w:p w14:paraId="30293DA6" w14:textId="04871364" w:rsidR="007117C1" w:rsidRPr="005D3B8B" w:rsidRDefault="007117C1" w:rsidP="007117C1">
      <w:pPr>
        <w:pStyle w:val="Heading3"/>
      </w:pPr>
      <w:r w:rsidRPr="005D3B8B">
        <w:t>The</w:t>
      </w:r>
      <w:r w:rsidR="007525E1">
        <w:t xml:space="preserve"> Contractor</w:t>
      </w:r>
      <w:r w:rsidRPr="005D3B8B">
        <w:t xml:space="preserve"> shall perform all services in accordance with the provisions and requirements stated herein and to the sole satisfaction of the </w:t>
      </w:r>
      <w:r w:rsidR="007525E1">
        <w:t>Department</w:t>
      </w:r>
      <w:r w:rsidRPr="005D3B8B">
        <w:t xml:space="preserve">. </w:t>
      </w:r>
    </w:p>
    <w:p w14:paraId="568A4736" w14:textId="77777777" w:rsidR="00452E26" w:rsidRPr="00863555" w:rsidRDefault="00452E26" w:rsidP="00863555">
      <w:pPr>
        <w:spacing w:line="276" w:lineRule="auto"/>
        <w:ind w:left="900" w:hanging="900"/>
        <w:jc w:val="left"/>
        <w:rPr>
          <w:rFonts w:eastAsiaTheme="minorHAnsi"/>
          <w:sz w:val="24"/>
          <w:szCs w:val="24"/>
        </w:rPr>
      </w:pPr>
    </w:p>
    <w:p w14:paraId="3E9B20AE" w14:textId="77777777" w:rsidR="004620F3" w:rsidRPr="00963832" w:rsidRDefault="004620F3" w:rsidP="00863555">
      <w:pPr>
        <w:pStyle w:val="Heading2"/>
        <w:spacing w:line="276" w:lineRule="auto"/>
        <w:ind w:left="900" w:hanging="900"/>
        <w:jc w:val="left"/>
        <w:rPr>
          <w:rFonts w:eastAsiaTheme="minorHAnsi"/>
          <w:sz w:val="24"/>
          <w:szCs w:val="24"/>
        </w:rPr>
      </w:pPr>
      <w:r w:rsidRPr="00963832">
        <w:rPr>
          <w:rFonts w:eastAsiaTheme="minorHAnsi"/>
          <w:sz w:val="24"/>
          <w:szCs w:val="24"/>
        </w:rPr>
        <w:t>Other Requirements/Reporting Requirements/Reporting and Recordkeeping Requirements:</w:t>
      </w:r>
    </w:p>
    <w:p w14:paraId="60419178" w14:textId="77777777" w:rsidR="004620F3" w:rsidRPr="00E44632" w:rsidRDefault="004620F3" w:rsidP="00863555">
      <w:pPr>
        <w:spacing w:line="276" w:lineRule="auto"/>
        <w:ind w:left="900" w:hanging="900"/>
        <w:jc w:val="left"/>
        <w:outlineLvl w:val="3"/>
        <w:rPr>
          <w:sz w:val="24"/>
          <w:szCs w:val="24"/>
        </w:rPr>
      </w:pPr>
    </w:p>
    <w:p w14:paraId="3CEB1D46" w14:textId="02D0F4AB" w:rsidR="004065C0" w:rsidRDefault="004620F3" w:rsidP="004065C0">
      <w:pPr>
        <w:pStyle w:val="Heading3"/>
        <w:rPr>
          <w:rFonts w:eastAsiaTheme="minorHAnsi"/>
        </w:rPr>
      </w:pPr>
      <w:r w:rsidRPr="00E44632">
        <w:rPr>
          <w:rFonts w:eastAsiaTheme="minorHAnsi"/>
          <w:iCs/>
        </w:rPr>
        <w:t xml:space="preserve">Publicity:  </w:t>
      </w:r>
      <w:r w:rsidRPr="00E44632">
        <w:rPr>
          <w:rFonts w:eastAsiaTheme="minorHAnsi"/>
        </w:rPr>
        <w:t>Any publicity release mentioning contract activities shall reference the contract number and the state agency.  Any publications, including audiovisual items produced with contract funds, shall give credit to the contract and the state agency.  The</w:t>
      </w:r>
      <w:r w:rsidR="007525E1">
        <w:rPr>
          <w:rFonts w:eastAsiaTheme="minorHAnsi"/>
        </w:rPr>
        <w:t xml:space="preserve"> Contractor</w:t>
      </w:r>
      <w:r w:rsidRPr="00E44632">
        <w:rPr>
          <w:rFonts w:eastAsiaTheme="minorHAnsi"/>
        </w:rPr>
        <w:t xml:space="preserve"> shall obtain approval from the state agency prior to the release of such publicity or publications.</w:t>
      </w:r>
    </w:p>
    <w:p w14:paraId="728D6A9E" w14:textId="77777777" w:rsidR="004065C0" w:rsidRDefault="004065C0" w:rsidP="004065C0">
      <w:pPr>
        <w:pStyle w:val="Heading3"/>
        <w:numPr>
          <w:ilvl w:val="0"/>
          <w:numId w:val="0"/>
        </w:numPr>
        <w:ind w:left="900"/>
        <w:rPr>
          <w:rFonts w:eastAsiaTheme="minorHAnsi"/>
        </w:rPr>
      </w:pPr>
    </w:p>
    <w:p w14:paraId="52A814B8" w14:textId="4ABCA454" w:rsidR="00D95AFC" w:rsidRPr="004065C0" w:rsidRDefault="00D95AFC" w:rsidP="004065C0">
      <w:pPr>
        <w:pStyle w:val="Heading4"/>
      </w:pPr>
      <w:r w:rsidRPr="00E44632">
        <w:t>Notwithstanding subparagraph 1 of this section, in the event the</w:t>
      </w:r>
      <w:r w:rsidR="007525E1">
        <w:t xml:space="preserve"> Contractor</w:t>
      </w:r>
      <w:r w:rsidRPr="00E44632">
        <w:t xml:space="preserve"> is a university and intends to create a scholarly publication using materials created for the </w:t>
      </w:r>
      <w:r w:rsidR="007525E1">
        <w:t>Department</w:t>
      </w:r>
      <w:r w:rsidRPr="00E44632">
        <w:t xml:space="preserve"> under this project, the</w:t>
      </w:r>
      <w:r w:rsidR="007525E1">
        <w:t xml:space="preserve"> Contractor</w:t>
      </w:r>
      <w:r w:rsidRPr="00E44632">
        <w:t xml:space="preserve"> shall provide the </w:t>
      </w:r>
      <w:r w:rsidR="007525E1">
        <w:t>Department</w:t>
      </w:r>
      <w:r w:rsidRPr="00E44632">
        <w:t xml:space="preserve"> with the opportunity to review and to provide comment on the proposed publication.  At the </w:t>
      </w:r>
      <w:r w:rsidR="007525E1">
        <w:t>Department</w:t>
      </w:r>
      <w:r w:rsidRPr="00E44632">
        <w:t>’s request,</w:t>
      </w:r>
      <w:r w:rsidR="007525E1">
        <w:t xml:space="preserve"> Contractor</w:t>
      </w:r>
      <w:r w:rsidRPr="00E44632">
        <w:t xml:space="preserve"> will insert a disclaimer in any publication that says the publication does not necessarily reflect the views or opinions of the </w:t>
      </w:r>
      <w:r w:rsidR="007525E1">
        <w:t>Department</w:t>
      </w:r>
      <w:r w:rsidRPr="00E44632">
        <w:t>.  Any such publication created by the</w:t>
      </w:r>
      <w:r w:rsidR="007525E1">
        <w:t xml:space="preserve"> Contractor</w:t>
      </w:r>
      <w:r w:rsidRPr="00E44632">
        <w:t xml:space="preserve"> shall contain acknowledgment of the </w:t>
      </w:r>
      <w:r w:rsidR="007525E1">
        <w:t>Department</w:t>
      </w:r>
      <w:r w:rsidRPr="00E44632">
        <w:t xml:space="preserve">’s sponsorship as required by 48 CFR § 52.227-14(c).  </w:t>
      </w:r>
    </w:p>
    <w:p w14:paraId="6F648F13" w14:textId="77777777" w:rsidR="00D95AFC" w:rsidRPr="00E44632" w:rsidRDefault="00D95AFC" w:rsidP="004065C0">
      <w:pPr>
        <w:pStyle w:val="Heading4"/>
        <w:numPr>
          <w:ilvl w:val="0"/>
          <w:numId w:val="0"/>
        </w:numPr>
        <w:ind w:left="900"/>
      </w:pPr>
    </w:p>
    <w:p w14:paraId="3E83DDD9" w14:textId="2CC5BBFF" w:rsidR="00D95AFC" w:rsidRPr="00E44632" w:rsidRDefault="00D95AFC" w:rsidP="00CA1AC3">
      <w:pPr>
        <w:pStyle w:val="Heading3"/>
      </w:pPr>
      <w:r w:rsidRPr="00E44632">
        <w:lastRenderedPageBreak/>
        <w:t>If the</w:t>
      </w:r>
      <w:r w:rsidR="007525E1">
        <w:t xml:space="preserve"> Contractor</w:t>
      </w:r>
      <w:r w:rsidRPr="00E44632">
        <w:t xml:space="preserve"> develops any copyrighted material </w:t>
      </w:r>
      <w:proofErr w:type="gramStart"/>
      <w:r w:rsidRPr="00E44632">
        <w:t>as a result of</w:t>
      </w:r>
      <w:proofErr w:type="gramEnd"/>
      <w:r w:rsidRPr="00E44632">
        <w:t xml:space="preserve"> this contract, the </w:t>
      </w:r>
      <w:r w:rsidR="007525E1">
        <w:t>Department</w:t>
      </w:r>
      <w:r w:rsidRPr="00E44632">
        <w:t xml:space="preserve"> shall have a royalty-free, nonexclusive and irrevocable right to publish or use, and to authorize others to use, the work for </w:t>
      </w:r>
      <w:r w:rsidR="007525E1">
        <w:t>Department</w:t>
      </w:r>
      <w:r w:rsidRPr="00E44632">
        <w:t xml:space="preserve"> purposes or the purpose of the State of Missouri.</w:t>
      </w:r>
    </w:p>
    <w:p w14:paraId="126412AC" w14:textId="77777777" w:rsidR="00D95AFC" w:rsidRPr="00E44632" w:rsidRDefault="00D95AFC" w:rsidP="0022677B">
      <w:pPr>
        <w:spacing w:line="276" w:lineRule="auto"/>
        <w:ind w:left="900" w:hanging="900"/>
        <w:jc w:val="left"/>
        <w:rPr>
          <w:rFonts w:eastAsiaTheme="minorHAnsi"/>
          <w:sz w:val="24"/>
          <w:szCs w:val="24"/>
        </w:rPr>
      </w:pPr>
    </w:p>
    <w:p w14:paraId="0DF4A0D2" w14:textId="765A1833" w:rsidR="004620F3" w:rsidRPr="00E44632" w:rsidRDefault="004620F3" w:rsidP="00CA1AC3">
      <w:pPr>
        <w:pStyle w:val="Heading3"/>
        <w:rPr>
          <w:rFonts w:eastAsiaTheme="minorHAnsi"/>
        </w:rPr>
      </w:pPr>
      <w:r w:rsidRPr="00E44632">
        <w:rPr>
          <w:rFonts w:eastAsiaTheme="minorHAnsi"/>
        </w:rPr>
        <w:t>On a</w:t>
      </w:r>
      <w:r w:rsidR="00963832">
        <w:rPr>
          <w:rFonts w:eastAsiaTheme="minorHAnsi"/>
        </w:rPr>
        <w:t>n</w:t>
      </w:r>
      <w:r w:rsidRPr="00E44632">
        <w:rPr>
          <w:rFonts w:eastAsiaTheme="minorHAnsi"/>
        </w:rPr>
        <w:t xml:space="preserve"> </w:t>
      </w:r>
      <w:r w:rsidR="00963832">
        <w:rPr>
          <w:rFonts w:eastAsiaTheme="minorHAnsi"/>
        </w:rPr>
        <w:t>annual</w:t>
      </w:r>
      <w:r w:rsidRPr="00E44632">
        <w:rPr>
          <w:rFonts w:eastAsiaTheme="minorHAnsi"/>
        </w:rPr>
        <w:t xml:space="preserve"> basis </w:t>
      </w:r>
      <w:r w:rsidR="00963832" w:rsidRPr="005D3B8B">
        <w:rPr>
          <w:rFonts w:eastAsia="Calibri"/>
        </w:rPr>
        <w:t xml:space="preserve">as prompted by the </w:t>
      </w:r>
      <w:r w:rsidR="00963832">
        <w:rPr>
          <w:rFonts w:eastAsia="Calibri"/>
        </w:rPr>
        <w:t>state agency</w:t>
      </w:r>
      <w:r w:rsidRPr="00E44632">
        <w:rPr>
          <w:rFonts w:eastAsiaTheme="minorHAnsi"/>
        </w:rPr>
        <w:t>, the</w:t>
      </w:r>
      <w:r w:rsidR="007525E1">
        <w:rPr>
          <w:rFonts w:eastAsiaTheme="minorHAnsi"/>
        </w:rPr>
        <w:t xml:space="preserve"> Contractor</w:t>
      </w:r>
      <w:r w:rsidRPr="00E44632">
        <w:rPr>
          <w:rFonts w:eastAsiaTheme="minorHAnsi"/>
        </w:rPr>
        <w:t xml:space="preserve"> shall provide the state agency with the following:</w:t>
      </w:r>
    </w:p>
    <w:p w14:paraId="7CCA5414" w14:textId="77777777" w:rsidR="004620F3" w:rsidRPr="00E44632" w:rsidRDefault="004620F3" w:rsidP="0022677B">
      <w:pPr>
        <w:spacing w:line="276" w:lineRule="auto"/>
        <w:ind w:left="900" w:hanging="900"/>
        <w:jc w:val="left"/>
        <w:rPr>
          <w:rFonts w:eastAsiaTheme="minorHAnsi"/>
          <w:sz w:val="24"/>
          <w:szCs w:val="24"/>
        </w:rPr>
      </w:pPr>
    </w:p>
    <w:p w14:paraId="79088184" w14:textId="68B7ECD5" w:rsidR="004620F3" w:rsidRPr="00E44632" w:rsidRDefault="00963832" w:rsidP="004065C0">
      <w:pPr>
        <w:pStyle w:val="Heading4"/>
      </w:pPr>
      <w:r w:rsidRPr="005D3B8B">
        <w:rPr>
          <w:rFonts w:eastAsia="Calibri"/>
        </w:rPr>
        <w:t xml:space="preserve">Contractor’s </w:t>
      </w:r>
      <w:proofErr w:type="gramStart"/>
      <w:r w:rsidRPr="005D3B8B">
        <w:rPr>
          <w:rFonts w:eastAsia="Calibri"/>
        </w:rPr>
        <w:t>name;</w:t>
      </w:r>
      <w:proofErr w:type="gramEnd"/>
    </w:p>
    <w:p w14:paraId="565DA7B4" w14:textId="403AF245" w:rsidR="004620F3" w:rsidRPr="00E44632" w:rsidRDefault="00963832" w:rsidP="004065C0">
      <w:pPr>
        <w:pStyle w:val="Heading4"/>
      </w:pPr>
      <w:r w:rsidRPr="005D3B8B">
        <w:rPr>
          <w:rFonts w:eastAsia="Calibri"/>
        </w:rPr>
        <w:t>Address of the awardee’s approved practice site(s</w:t>
      </w:r>
      <w:proofErr w:type="gramStart"/>
      <w:r w:rsidRPr="005D3B8B">
        <w:rPr>
          <w:rFonts w:eastAsia="Calibri"/>
        </w:rPr>
        <w:t>);</w:t>
      </w:r>
      <w:proofErr w:type="gramEnd"/>
    </w:p>
    <w:p w14:paraId="61F77CE1" w14:textId="292818AF" w:rsidR="004620F3" w:rsidRPr="00456706" w:rsidRDefault="00963832" w:rsidP="00456706">
      <w:pPr>
        <w:pStyle w:val="Heading4"/>
      </w:pPr>
      <w:r w:rsidRPr="005D3B8B">
        <w:rPr>
          <w:rFonts w:eastAsia="Calibri"/>
        </w:rPr>
        <w:t xml:space="preserve">The </w:t>
      </w:r>
      <w:r w:rsidRPr="00456706">
        <w:rPr>
          <w:rFonts w:eastAsia="Calibri"/>
        </w:rPr>
        <w:t>number and characteristics of the patients served including:</w:t>
      </w:r>
    </w:p>
    <w:p w14:paraId="7468F393" w14:textId="7116C6C2" w:rsidR="00963832" w:rsidRPr="00456706" w:rsidRDefault="00963832" w:rsidP="00456706">
      <w:pPr>
        <w:pStyle w:val="Heading5"/>
        <w:spacing w:line="276" w:lineRule="auto"/>
        <w:jc w:val="left"/>
        <w:rPr>
          <w:sz w:val="24"/>
          <w:szCs w:val="24"/>
        </w:rPr>
      </w:pPr>
      <w:proofErr w:type="gramStart"/>
      <w:r w:rsidRPr="00456706">
        <w:rPr>
          <w:sz w:val="24"/>
          <w:szCs w:val="24"/>
        </w:rPr>
        <w:t>Gender;</w:t>
      </w:r>
      <w:proofErr w:type="gramEnd"/>
    </w:p>
    <w:p w14:paraId="1DA56A77" w14:textId="77777777" w:rsidR="00963832" w:rsidRPr="00456706" w:rsidRDefault="00963832" w:rsidP="00456706">
      <w:pPr>
        <w:pStyle w:val="Heading5"/>
        <w:spacing w:line="276" w:lineRule="auto"/>
        <w:jc w:val="left"/>
        <w:rPr>
          <w:b/>
          <w:i/>
          <w:iCs/>
          <w:sz w:val="24"/>
          <w:szCs w:val="24"/>
        </w:rPr>
      </w:pPr>
      <w:r w:rsidRPr="00456706">
        <w:rPr>
          <w:sz w:val="24"/>
          <w:szCs w:val="24"/>
        </w:rPr>
        <w:t>Race/</w:t>
      </w:r>
      <w:proofErr w:type="gramStart"/>
      <w:r w:rsidRPr="00456706">
        <w:rPr>
          <w:sz w:val="24"/>
          <w:szCs w:val="24"/>
        </w:rPr>
        <w:t>ethnicity;</w:t>
      </w:r>
      <w:proofErr w:type="gramEnd"/>
      <w:r w:rsidRPr="00456706">
        <w:rPr>
          <w:sz w:val="24"/>
          <w:szCs w:val="24"/>
        </w:rPr>
        <w:t xml:space="preserve"> </w:t>
      </w:r>
    </w:p>
    <w:p w14:paraId="6DF21019" w14:textId="77777777" w:rsidR="00963832" w:rsidRPr="00456706" w:rsidRDefault="00963832" w:rsidP="00456706">
      <w:pPr>
        <w:pStyle w:val="Heading5"/>
        <w:spacing w:line="276" w:lineRule="auto"/>
        <w:jc w:val="left"/>
        <w:rPr>
          <w:b/>
          <w:i/>
          <w:iCs/>
          <w:sz w:val="24"/>
          <w:szCs w:val="24"/>
        </w:rPr>
      </w:pPr>
      <w:r w:rsidRPr="00456706">
        <w:rPr>
          <w:sz w:val="24"/>
          <w:szCs w:val="24"/>
        </w:rPr>
        <w:t xml:space="preserve">Age </w:t>
      </w:r>
      <w:proofErr w:type="gramStart"/>
      <w:r w:rsidRPr="00456706">
        <w:rPr>
          <w:sz w:val="24"/>
          <w:szCs w:val="24"/>
        </w:rPr>
        <w:t>distributions;</w:t>
      </w:r>
      <w:proofErr w:type="gramEnd"/>
      <w:r w:rsidRPr="00456706">
        <w:rPr>
          <w:sz w:val="24"/>
          <w:szCs w:val="24"/>
        </w:rPr>
        <w:t xml:space="preserve"> </w:t>
      </w:r>
    </w:p>
    <w:p w14:paraId="7A608A1C" w14:textId="77777777" w:rsidR="00963832" w:rsidRPr="00456706" w:rsidRDefault="00963832" w:rsidP="00456706">
      <w:pPr>
        <w:pStyle w:val="Heading5"/>
        <w:spacing w:line="276" w:lineRule="auto"/>
        <w:jc w:val="left"/>
        <w:rPr>
          <w:b/>
          <w:i/>
          <w:iCs/>
          <w:sz w:val="24"/>
          <w:szCs w:val="24"/>
        </w:rPr>
      </w:pPr>
      <w:r w:rsidRPr="00456706">
        <w:rPr>
          <w:sz w:val="24"/>
          <w:szCs w:val="24"/>
        </w:rPr>
        <w:t xml:space="preserve">Payer source, including the payer mix report showing the Medicaid, Medicare, commercial insurance, underinsured, and uninsured details in percentage or numbers; and </w:t>
      </w:r>
    </w:p>
    <w:p w14:paraId="649F5E43" w14:textId="77777777" w:rsidR="00963832" w:rsidRPr="00456706" w:rsidRDefault="00963832" w:rsidP="00456706">
      <w:pPr>
        <w:pStyle w:val="Heading5"/>
        <w:spacing w:line="276" w:lineRule="auto"/>
        <w:jc w:val="left"/>
        <w:rPr>
          <w:b/>
          <w:i/>
          <w:iCs/>
          <w:sz w:val="24"/>
          <w:szCs w:val="24"/>
        </w:rPr>
      </w:pPr>
      <w:r w:rsidRPr="00456706">
        <w:rPr>
          <w:sz w:val="24"/>
          <w:szCs w:val="24"/>
        </w:rPr>
        <w:t>Any sliding fee scale or schedule utilized by the practice site.</w:t>
      </w:r>
    </w:p>
    <w:p w14:paraId="1CEFE061" w14:textId="022B08F3" w:rsidR="00963832" w:rsidRPr="00456706" w:rsidRDefault="00456706" w:rsidP="004065C0">
      <w:pPr>
        <w:pStyle w:val="Heading4"/>
      </w:pPr>
      <w:r w:rsidRPr="005D3B8B">
        <w:rPr>
          <w:rFonts w:eastAsia="Calibri"/>
        </w:rPr>
        <w:t xml:space="preserve">A completed employment verification form, supplied by the </w:t>
      </w:r>
      <w:r w:rsidR="007525E1">
        <w:rPr>
          <w:rFonts w:eastAsia="Calibri"/>
        </w:rPr>
        <w:t>Department</w:t>
      </w:r>
      <w:r w:rsidRPr="005D3B8B">
        <w:rPr>
          <w:rFonts w:eastAsia="Calibri"/>
        </w:rPr>
        <w:t xml:space="preserve">, detailing the awardee’s employment status and service obligation, including the number of days worked in the prior year.  </w:t>
      </w:r>
      <w:r w:rsidRPr="005D3B8B">
        <w:rPr>
          <w:rFonts w:eastAsia="Calibri"/>
          <w:color w:val="000000"/>
        </w:rPr>
        <w:t xml:space="preserve">This form is titled "Health Professional Loan Repayment Employment Verification Form" and can be found: </w:t>
      </w:r>
      <w:hyperlink r:id="rId17" w:history="1">
        <w:r w:rsidRPr="005D3B8B">
          <w:rPr>
            <w:rFonts w:eastAsia="Calibri"/>
            <w:color w:val="0000FF"/>
            <w:u w:val="single"/>
          </w:rPr>
          <w:t>https://health.mo.gov/living/families/primarycare/loanrepayment/pdf/ev-form-slrp.pdf</w:t>
        </w:r>
      </w:hyperlink>
      <w:r w:rsidRPr="005D3B8B">
        <w:rPr>
          <w:rFonts w:eastAsia="Calibri"/>
        </w:rPr>
        <w:t xml:space="preserve">.  </w:t>
      </w:r>
      <w:r w:rsidRPr="005D3B8B">
        <w:rPr>
          <w:rFonts w:eastAsia="Calibri"/>
          <w:color w:val="000000"/>
        </w:rPr>
        <w:t xml:space="preserve">A copy of this form may be requested by contacting the </w:t>
      </w:r>
      <w:r w:rsidR="007525E1">
        <w:rPr>
          <w:rFonts w:eastAsia="Calibri"/>
          <w:color w:val="000000"/>
        </w:rPr>
        <w:t>Department</w:t>
      </w:r>
      <w:r w:rsidRPr="005D3B8B">
        <w:rPr>
          <w:rFonts w:eastAsia="Calibri"/>
          <w:color w:val="000000"/>
        </w:rPr>
        <w:t xml:space="preserve"> by emailing </w:t>
      </w:r>
      <w:hyperlink r:id="rId18" w:history="1">
        <w:r w:rsidRPr="005D3B8B">
          <w:rPr>
            <w:rFonts w:eastAsia="Calibri"/>
            <w:color w:val="0000FF"/>
            <w:u w:val="single"/>
          </w:rPr>
          <w:t>ORHPCInfo@health.mo.gov</w:t>
        </w:r>
      </w:hyperlink>
      <w:r w:rsidRPr="005D3B8B">
        <w:rPr>
          <w:rFonts w:eastAsia="Calibri"/>
          <w:color w:val="000000"/>
        </w:rPr>
        <w:t>.</w:t>
      </w:r>
    </w:p>
    <w:p w14:paraId="17187F65" w14:textId="720F2CB4" w:rsidR="00456706" w:rsidRPr="00E44632" w:rsidRDefault="00456706" w:rsidP="004065C0">
      <w:pPr>
        <w:pStyle w:val="Heading4"/>
      </w:pPr>
      <w:r w:rsidRPr="005D3B8B">
        <w:rPr>
          <w:rFonts w:eastAsia="Calibri"/>
          <w:color w:val="000000"/>
        </w:rPr>
        <w:t>The</w:t>
      </w:r>
      <w:r w:rsidR="007525E1">
        <w:rPr>
          <w:rFonts w:eastAsia="Calibri"/>
          <w:color w:val="000000"/>
        </w:rPr>
        <w:t xml:space="preserve"> Contractor</w:t>
      </w:r>
      <w:r w:rsidRPr="005D3B8B">
        <w:rPr>
          <w:rFonts w:eastAsia="Calibri"/>
          <w:color w:val="000000"/>
        </w:rPr>
        <w:t xml:space="preserve"> shall submit an annual report each year of the </w:t>
      </w:r>
      <w:r w:rsidRPr="005D3B8B">
        <w:t>five (5)-year commitment period.</w:t>
      </w:r>
    </w:p>
    <w:p w14:paraId="6E7EB16E" w14:textId="77777777" w:rsidR="004620F3" w:rsidRPr="00E44632" w:rsidRDefault="004620F3" w:rsidP="0022677B">
      <w:pPr>
        <w:overflowPunct w:val="0"/>
        <w:autoSpaceDE w:val="0"/>
        <w:autoSpaceDN w:val="0"/>
        <w:adjustRightInd w:val="0"/>
        <w:spacing w:line="276" w:lineRule="auto"/>
        <w:ind w:left="900" w:hanging="900"/>
        <w:jc w:val="left"/>
        <w:textAlignment w:val="baseline"/>
        <w:outlineLvl w:val="3"/>
        <w:rPr>
          <w:rFonts w:eastAsiaTheme="minorHAnsi"/>
          <w:sz w:val="24"/>
          <w:szCs w:val="24"/>
        </w:rPr>
      </w:pPr>
    </w:p>
    <w:p w14:paraId="0A398BA2" w14:textId="3DA7A9B1" w:rsidR="004620F3" w:rsidRPr="00E44632" w:rsidRDefault="004620F3" w:rsidP="00CA1AC3">
      <w:pPr>
        <w:pStyle w:val="Heading3"/>
        <w:rPr>
          <w:rFonts w:eastAsiaTheme="minorHAnsi"/>
        </w:rPr>
      </w:pPr>
      <w:r w:rsidRPr="00E44632">
        <w:rPr>
          <w:rFonts w:eastAsiaTheme="minorHAnsi"/>
        </w:rPr>
        <w:t>Contract Monitoring:  The state agency reserves the right to monitor the contract throughout the effective period of the contract to ensure financial and contractual compliance.  If the state agency determines the</w:t>
      </w:r>
      <w:r w:rsidR="007525E1">
        <w:rPr>
          <w:rFonts w:eastAsiaTheme="minorHAnsi"/>
        </w:rPr>
        <w:t xml:space="preserve"> Contractor</w:t>
      </w:r>
      <w:r w:rsidRPr="00E44632">
        <w:rPr>
          <w:rFonts w:eastAsiaTheme="minorHAnsi"/>
        </w:rPr>
        <w:t xml:space="preserve"> to be at high-risk for non-compliance, the state agency shall have the right to impose special conditions or restrictions.  Written notification will be provided to the</w:t>
      </w:r>
      <w:r w:rsidR="007525E1">
        <w:rPr>
          <w:rFonts w:eastAsiaTheme="minorHAnsi"/>
        </w:rPr>
        <w:t xml:space="preserve"> Contractor</w:t>
      </w:r>
      <w:r w:rsidRPr="00E44632">
        <w:rPr>
          <w:rFonts w:eastAsiaTheme="minorHAnsi"/>
        </w:rPr>
        <w:t xml:space="preserve"> of the determination of high-risk and of any special conditions or restrictions to be imposed.  The special conditions or restrictions may include, but not limited to, those conditions specified below:</w:t>
      </w:r>
    </w:p>
    <w:p w14:paraId="5CAE8DC8" w14:textId="77777777" w:rsidR="004620F3" w:rsidRPr="00E44632" w:rsidRDefault="004620F3" w:rsidP="0022677B">
      <w:pPr>
        <w:spacing w:line="276" w:lineRule="auto"/>
        <w:ind w:left="900" w:hanging="900"/>
        <w:jc w:val="left"/>
        <w:outlineLvl w:val="2"/>
        <w:rPr>
          <w:rFonts w:eastAsiaTheme="minorHAnsi"/>
          <w:sz w:val="24"/>
          <w:szCs w:val="24"/>
        </w:rPr>
      </w:pPr>
    </w:p>
    <w:p w14:paraId="2D27BFFB" w14:textId="77777777" w:rsidR="004620F3" w:rsidRPr="0022677B" w:rsidRDefault="004620F3" w:rsidP="004065C0">
      <w:pPr>
        <w:pStyle w:val="Heading4"/>
      </w:pPr>
      <w:r w:rsidRPr="0022677B">
        <w:t xml:space="preserve">Requiring additional, more detailed financial reports or other </w:t>
      </w:r>
      <w:proofErr w:type="gramStart"/>
      <w:r w:rsidRPr="0022677B">
        <w:t>documentation;</w:t>
      </w:r>
      <w:proofErr w:type="gramEnd"/>
    </w:p>
    <w:p w14:paraId="68FCC198" w14:textId="77777777" w:rsidR="004620F3" w:rsidRPr="0022677B" w:rsidRDefault="004620F3" w:rsidP="004065C0">
      <w:pPr>
        <w:pStyle w:val="Heading4"/>
      </w:pPr>
      <w:r w:rsidRPr="0022677B">
        <w:t xml:space="preserve">Additional contract </w:t>
      </w:r>
      <w:proofErr w:type="gramStart"/>
      <w:r w:rsidRPr="0022677B">
        <w:t>monitoring;</w:t>
      </w:r>
      <w:proofErr w:type="gramEnd"/>
    </w:p>
    <w:p w14:paraId="439BD403" w14:textId="1717529E" w:rsidR="004620F3" w:rsidRPr="0022677B" w:rsidRDefault="004620F3" w:rsidP="004065C0">
      <w:pPr>
        <w:pStyle w:val="Heading4"/>
      </w:pPr>
      <w:r w:rsidRPr="0022677B">
        <w:t>Requiring the</w:t>
      </w:r>
      <w:r w:rsidR="007525E1">
        <w:t xml:space="preserve"> Contractor</w:t>
      </w:r>
      <w:r w:rsidRPr="0022677B">
        <w:t xml:space="preserve"> to obtain technical or management assistance; and/or</w:t>
      </w:r>
    </w:p>
    <w:p w14:paraId="4C21513A" w14:textId="77777777" w:rsidR="004620F3" w:rsidRPr="0022677B" w:rsidRDefault="004620F3" w:rsidP="004065C0">
      <w:pPr>
        <w:pStyle w:val="Heading4"/>
      </w:pPr>
      <w:r w:rsidRPr="0022677B">
        <w:t>Establishing additional prior approvals from the state agency.</w:t>
      </w:r>
    </w:p>
    <w:p w14:paraId="35360B9E" w14:textId="77777777" w:rsidR="004620F3" w:rsidRPr="00E44632" w:rsidRDefault="004620F3" w:rsidP="0022677B">
      <w:pPr>
        <w:spacing w:line="276" w:lineRule="auto"/>
        <w:ind w:left="900" w:hanging="900"/>
        <w:jc w:val="left"/>
        <w:outlineLvl w:val="3"/>
        <w:rPr>
          <w:rFonts w:eastAsiaTheme="minorHAnsi"/>
          <w:sz w:val="24"/>
          <w:szCs w:val="24"/>
        </w:rPr>
      </w:pPr>
    </w:p>
    <w:p w14:paraId="21E3F6A0" w14:textId="648FE445" w:rsidR="004620F3" w:rsidRPr="00E44632" w:rsidRDefault="004620F3" w:rsidP="00CA1AC3">
      <w:pPr>
        <w:pStyle w:val="Heading3"/>
      </w:pPr>
      <w:r w:rsidRPr="00E44632">
        <w:t xml:space="preserve">Retention of Records and Documents: Unless specified in writing as a shorter </w:t>
      </w:r>
      <w:proofErr w:type="gramStart"/>
      <w:r w:rsidRPr="00E44632">
        <w:t>period of time</w:t>
      </w:r>
      <w:proofErr w:type="gramEnd"/>
      <w:r w:rsidRPr="00E44632">
        <w:t>, the</w:t>
      </w:r>
      <w:r w:rsidR="007525E1">
        <w:t xml:space="preserve"> Contractor</w:t>
      </w:r>
      <w:r w:rsidRPr="00E44632">
        <w:t xml:space="preserve"> shall preserve and make available with no limitation all books, documents, papers, and records involving transactions related to the contract for a </w:t>
      </w:r>
      <w:r w:rsidRPr="00456706">
        <w:t xml:space="preserve">period of ten years from the date of the cancellation, expiration, or termination of the contract.  Records and supporting </w:t>
      </w:r>
      <w:r w:rsidRPr="00456706">
        <w:lastRenderedPageBreak/>
        <w:t>documentation under audit or involved in litigation shall be kept for two years</w:t>
      </w:r>
      <w:r w:rsidRPr="00E44632">
        <w:t xml:space="preserve"> following the conclusion of the litigation or audit.  During the contract period, access to these items shall be provided through a vehicle specified by the state agency.  During the post contract period delivery and access to these items shall be at no cost to the state agency.</w:t>
      </w:r>
    </w:p>
    <w:p w14:paraId="4179114C" w14:textId="77777777" w:rsidR="004620F3" w:rsidRPr="00E44632" w:rsidRDefault="004620F3" w:rsidP="0022677B">
      <w:pPr>
        <w:spacing w:line="276" w:lineRule="auto"/>
        <w:ind w:left="900" w:hanging="900"/>
        <w:jc w:val="left"/>
        <w:rPr>
          <w:rFonts w:eastAsiaTheme="minorHAnsi"/>
          <w:sz w:val="24"/>
          <w:szCs w:val="24"/>
        </w:rPr>
      </w:pPr>
    </w:p>
    <w:p w14:paraId="5C995AC9" w14:textId="3203F331" w:rsidR="004620F3" w:rsidRPr="00E44632" w:rsidRDefault="004620F3" w:rsidP="00CA1AC3">
      <w:pPr>
        <w:pStyle w:val="Heading3"/>
      </w:pPr>
      <w:r w:rsidRPr="00E44632">
        <w:t>Records:  The</w:t>
      </w:r>
      <w:r w:rsidR="007525E1">
        <w:t xml:space="preserve"> Contractor</w:t>
      </w:r>
      <w:r w:rsidRPr="00E44632">
        <w:t xml:space="preserve"> must maintain financial and accounting records and evidence pertaining to the contract in accordance with accepted standard accounting principles or International Financial Reporting Standards (IFRS).</w:t>
      </w:r>
    </w:p>
    <w:p w14:paraId="023CCA7B" w14:textId="77777777" w:rsidR="004620F3" w:rsidRPr="00E44632" w:rsidRDefault="004620F3" w:rsidP="0022677B">
      <w:pPr>
        <w:spacing w:line="276" w:lineRule="auto"/>
        <w:ind w:left="900" w:hanging="900"/>
        <w:jc w:val="left"/>
        <w:rPr>
          <w:sz w:val="24"/>
          <w:szCs w:val="24"/>
        </w:rPr>
      </w:pPr>
    </w:p>
    <w:p w14:paraId="71309504" w14:textId="1BA27FCD" w:rsidR="004620F3" w:rsidRPr="0022677B" w:rsidRDefault="004620F3" w:rsidP="004065C0">
      <w:pPr>
        <w:pStyle w:val="Heading4"/>
      </w:pPr>
      <w:r w:rsidRPr="0022677B">
        <w:t>Once annually, or otherwise as reasonably required by the state, the</w:t>
      </w:r>
      <w:r w:rsidR="007525E1">
        <w:t xml:space="preserve"> Contractor</w:t>
      </w:r>
      <w:r w:rsidRPr="0022677B">
        <w:t xml:space="preserve"> shall make all such records, books, and other documents relevant to the contract available to the state, its designees, and the Missouri State Auditor in a commercially reasonable format acceptable to the state at all reasonable times during the term of the contract and for three (3) years after the cancellation, expiration, or termination of the contract or for any longer period of time required by law.  The state will provide a minimum of fourteen (14) calendar days’ notice and will coordinate with the</w:t>
      </w:r>
      <w:r w:rsidR="007525E1">
        <w:t xml:space="preserve"> Contractor</w:t>
      </w:r>
      <w:r w:rsidRPr="0022677B">
        <w:t xml:space="preserve"> regarding the scope of the audit. </w:t>
      </w:r>
    </w:p>
    <w:p w14:paraId="6FD1AD78" w14:textId="77777777" w:rsidR="004620F3" w:rsidRPr="0022677B" w:rsidRDefault="004620F3" w:rsidP="00863555">
      <w:pPr>
        <w:spacing w:line="276" w:lineRule="auto"/>
        <w:ind w:left="1260" w:hanging="540"/>
        <w:jc w:val="left"/>
        <w:rPr>
          <w:sz w:val="24"/>
          <w:szCs w:val="24"/>
        </w:rPr>
      </w:pPr>
    </w:p>
    <w:p w14:paraId="59F8BE77" w14:textId="63B755D8" w:rsidR="004620F3" w:rsidRPr="0022677B" w:rsidRDefault="004620F3" w:rsidP="004065C0">
      <w:pPr>
        <w:pStyle w:val="Heading4"/>
      </w:pPr>
      <w:r w:rsidRPr="0022677B">
        <w:t>The</w:t>
      </w:r>
      <w:r w:rsidR="007525E1">
        <w:t xml:space="preserve"> Contractor</w:t>
      </w:r>
      <w:r w:rsidRPr="0022677B">
        <w:t xml:space="preserve"> shall permit the Missouri State Auditor’s Office, federal </w:t>
      </w:r>
      <w:proofErr w:type="gramStart"/>
      <w:r w:rsidRPr="0022677B">
        <w:t>auditors</w:t>
      </w:r>
      <w:proofErr w:type="gramEnd"/>
      <w:r w:rsidRPr="0022677B">
        <w:t xml:space="preserve"> and authorized representatives of the State of Missouri to perform an independent audit or examine, copy, or investigate any of the</w:t>
      </w:r>
      <w:r w:rsidR="007525E1">
        <w:t xml:space="preserve"> Contractor</w:t>
      </w:r>
      <w:r w:rsidRPr="0022677B">
        <w:t>’s records, procedures, books, documents, papers, and records recording receipts and disbursements of any of the funds paid to the</w:t>
      </w:r>
      <w:r w:rsidR="007525E1">
        <w:t xml:space="preserve"> Contractor</w:t>
      </w:r>
      <w:r w:rsidRPr="0022677B">
        <w:t xml:space="preserve"> only for services performed under the contract.  Failure to retain adequate documentation for any service billed may result in recovery of payments for services not adequately documented.  Any audit exception noted by auditors shall not be paid by the state and shall be the sole responsibility of the</w:t>
      </w:r>
      <w:r w:rsidR="007525E1">
        <w:t xml:space="preserve"> Contractor</w:t>
      </w:r>
      <w:r w:rsidRPr="0022677B">
        <w:t>.  However, the</w:t>
      </w:r>
      <w:r w:rsidR="007525E1">
        <w:t xml:space="preserve"> Contractor</w:t>
      </w:r>
      <w:r w:rsidRPr="0022677B">
        <w:t xml:space="preserve"> may contest any such exception by any legal procedure.</w:t>
      </w:r>
    </w:p>
    <w:p w14:paraId="36AFCE65" w14:textId="77777777" w:rsidR="004620F3" w:rsidRPr="0022677B" w:rsidRDefault="004620F3" w:rsidP="00863555">
      <w:pPr>
        <w:spacing w:line="276" w:lineRule="auto"/>
        <w:ind w:left="1260" w:hanging="540"/>
        <w:contextualSpacing/>
        <w:jc w:val="left"/>
        <w:rPr>
          <w:sz w:val="24"/>
          <w:szCs w:val="24"/>
        </w:rPr>
      </w:pPr>
    </w:p>
    <w:p w14:paraId="118DD980" w14:textId="73601D23" w:rsidR="004620F3" w:rsidRPr="0022677B" w:rsidRDefault="004620F3" w:rsidP="004065C0">
      <w:pPr>
        <w:pStyle w:val="Heading4"/>
      </w:pPr>
      <w:r w:rsidRPr="0022677B">
        <w:t>The state shall not designate any individual, entity, or firm to conduct the audit that is a competitor of the</w:t>
      </w:r>
      <w:r w:rsidR="007525E1">
        <w:t xml:space="preserve"> Contractor</w:t>
      </w:r>
      <w:r w:rsidRPr="0022677B">
        <w:t>.  Any audit conducted or records reviewed under this provision shall be limited to services provided to State of Missouri and shall not require the</w:t>
      </w:r>
      <w:r w:rsidR="007525E1">
        <w:t xml:space="preserve"> Contractor</w:t>
      </w:r>
      <w:r w:rsidRPr="0022677B">
        <w:t xml:space="preserve"> to disclose information pertaining to any other customer or client of the</w:t>
      </w:r>
      <w:r w:rsidR="007525E1">
        <w:t xml:space="preserve"> Contractor</w:t>
      </w:r>
      <w:r w:rsidRPr="0022677B">
        <w:t>.</w:t>
      </w:r>
    </w:p>
    <w:p w14:paraId="09DDD10E" w14:textId="77777777" w:rsidR="004620F3" w:rsidRPr="00E44632" w:rsidRDefault="004620F3" w:rsidP="00863555">
      <w:pPr>
        <w:spacing w:line="276" w:lineRule="auto"/>
        <w:ind w:left="1260" w:hanging="540"/>
        <w:jc w:val="left"/>
        <w:outlineLvl w:val="3"/>
        <w:rPr>
          <w:sz w:val="24"/>
          <w:szCs w:val="24"/>
        </w:rPr>
      </w:pPr>
    </w:p>
    <w:p w14:paraId="1DA9B97D" w14:textId="2AAF9CB5" w:rsidR="004620F3" w:rsidRPr="00E44632" w:rsidRDefault="004620F3" w:rsidP="004065C0">
      <w:pPr>
        <w:pStyle w:val="Heading4"/>
      </w:pPr>
      <w:r w:rsidRPr="00E44632">
        <w:t xml:space="preserve">The services required herein are not intended to be an audit, examination, attestation, special </w:t>
      </w:r>
      <w:proofErr w:type="gramStart"/>
      <w:r w:rsidRPr="00E44632">
        <w:t>report</w:t>
      </w:r>
      <w:proofErr w:type="gramEnd"/>
      <w:r w:rsidRPr="00E44632">
        <w:t xml:space="preserve"> or agreed-upon procedures engagements as those services are defined in the American Institute of Certified Public Accounts (AICPA) literature applicable to such engagements conducted by independent auditors.  Accordingly, these services shall not result in the issuance of a written communication to third parties by the</w:t>
      </w:r>
      <w:r w:rsidR="007525E1">
        <w:t xml:space="preserve"> Contractor</w:t>
      </w:r>
      <w:r w:rsidRPr="00E44632">
        <w:t xml:space="preserve"> directly reporting on financial data or internal control or expressing a conclusion or any other form of assurance.  The</w:t>
      </w:r>
      <w:r w:rsidR="007525E1">
        <w:t xml:space="preserve"> Contractor</w:t>
      </w:r>
      <w:r w:rsidRPr="00E44632">
        <w:t xml:space="preserve"> shall maintain a copy of the work products for documentation purposes for the AICPA.</w:t>
      </w:r>
    </w:p>
    <w:p w14:paraId="133DBB1E" w14:textId="77777777" w:rsidR="004620F3" w:rsidRPr="00E44632" w:rsidRDefault="004620F3" w:rsidP="0022677B">
      <w:pPr>
        <w:spacing w:line="276" w:lineRule="auto"/>
        <w:ind w:left="900" w:hanging="900"/>
        <w:jc w:val="left"/>
        <w:rPr>
          <w:sz w:val="24"/>
          <w:szCs w:val="24"/>
        </w:rPr>
      </w:pPr>
    </w:p>
    <w:p w14:paraId="1948598D" w14:textId="77777777" w:rsidR="007525E1" w:rsidRDefault="007525E1">
      <w:pPr>
        <w:jc w:val="left"/>
        <w:rPr>
          <w:rFonts w:eastAsiaTheme="minorHAnsi"/>
          <w:b/>
          <w:sz w:val="24"/>
          <w:szCs w:val="24"/>
        </w:rPr>
      </w:pPr>
      <w:r>
        <w:rPr>
          <w:rFonts w:eastAsiaTheme="minorHAnsi"/>
          <w:sz w:val="24"/>
          <w:szCs w:val="24"/>
        </w:rPr>
        <w:br w:type="page"/>
      </w:r>
    </w:p>
    <w:p w14:paraId="763E88ED" w14:textId="054A9525" w:rsidR="008F4974" w:rsidRPr="00E44632" w:rsidRDefault="00441B3A" w:rsidP="0022677B">
      <w:pPr>
        <w:pStyle w:val="Heading2"/>
        <w:spacing w:line="276" w:lineRule="auto"/>
        <w:ind w:left="900" w:hanging="900"/>
        <w:jc w:val="left"/>
        <w:rPr>
          <w:rFonts w:eastAsiaTheme="minorHAnsi"/>
          <w:sz w:val="24"/>
          <w:szCs w:val="24"/>
        </w:rPr>
      </w:pPr>
      <w:r w:rsidRPr="00E44632">
        <w:rPr>
          <w:rFonts w:eastAsiaTheme="minorHAnsi"/>
          <w:sz w:val="24"/>
          <w:szCs w:val="24"/>
        </w:rPr>
        <w:lastRenderedPageBreak/>
        <w:t>Budget</w:t>
      </w:r>
      <w:r w:rsidR="00456706">
        <w:rPr>
          <w:rFonts w:eastAsiaTheme="minorHAnsi"/>
          <w:sz w:val="24"/>
          <w:szCs w:val="24"/>
        </w:rPr>
        <w:t xml:space="preserve"> and</w:t>
      </w:r>
      <w:r w:rsidRPr="00E44632">
        <w:rPr>
          <w:rFonts w:eastAsiaTheme="minorHAnsi"/>
          <w:sz w:val="24"/>
          <w:szCs w:val="24"/>
        </w:rPr>
        <w:t xml:space="preserve"> Allowable</w:t>
      </w:r>
      <w:r w:rsidR="00456706">
        <w:rPr>
          <w:rFonts w:eastAsiaTheme="minorHAnsi"/>
          <w:sz w:val="24"/>
          <w:szCs w:val="24"/>
        </w:rPr>
        <w:t xml:space="preserve"> Costs</w:t>
      </w:r>
      <w:r w:rsidRPr="00E44632">
        <w:rPr>
          <w:rFonts w:eastAsiaTheme="minorHAnsi"/>
          <w:sz w:val="24"/>
          <w:szCs w:val="24"/>
        </w:rPr>
        <w:t>:</w:t>
      </w:r>
    </w:p>
    <w:p w14:paraId="276F878E" w14:textId="77777777" w:rsidR="008F4974" w:rsidRPr="00E44632" w:rsidRDefault="008F4974" w:rsidP="0022677B">
      <w:pPr>
        <w:pStyle w:val="Heading2"/>
        <w:numPr>
          <w:ilvl w:val="0"/>
          <w:numId w:val="0"/>
        </w:numPr>
        <w:spacing w:line="276" w:lineRule="auto"/>
        <w:ind w:left="900" w:hanging="900"/>
        <w:jc w:val="left"/>
        <w:rPr>
          <w:rFonts w:eastAsiaTheme="minorHAnsi"/>
          <w:sz w:val="24"/>
          <w:szCs w:val="24"/>
        </w:rPr>
      </w:pPr>
    </w:p>
    <w:p w14:paraId="35FBC5EC" w14:textId="37CF857A" w:rsidR="008F4974" w:rsidRPr="00E44632" w:rsidRDefault="008F4974" w:rsidP="00CA1AC3">
      <w:pPr>
        <w:pStyle w:val="Heading3"/>
        <w:rPr>
          <w:rFonts w:eastAsiaTheme="minorHAnsi"/>
          <w:b/>
        </w:rPr>
      </w:pPr>
      <w:r w:rsidRPr="00E44632">
        <w:t xml:space="preserve">The </w:t>
      </w:r>
      <w:r w:rsidR="007525E1">
        <w:t>Department</w:t>
      </w:r>
      <w:r w:rsidRPr="00E44632">
        <w:t xml:space="preserve"> will reimburse the</w:t>
      </w:r>
      <w:r w:rsidR="007525E1">
        <w:t xml:space="preserve"> Contractor</w:t>
      </w:r>
      <w:r w:rsidRPr="00E44632">
        <w:t xml:space="preserve"> for an amount not to exceed the total contract amount for only the allowable costs in the budget categories stated on the Pricing Page, </w:t>
      </w:r>
      <w:proofErr w:type="gramStart"/>
      <w:r w:rsidRPr="00E44632">
        <w:t>Exhibit</w:t>
      </w:r>
      <w:proofErr w:type="gramEnd"/>
      <w:r w:rsidRPr="00E44632">
        <w:t xml:space="preserve"> 3, which is attached hereto and is incorporated by reference as if fully set forth herein.</w:t>
      </w:r>
    </w:p>
    <w:p w14:paraId="5FAADB32" w14:textId="77777777" w:rsidR="008F4974" w:rsidRPr="00E44632" w:rsidRDefault="008F4974" w:rsidP="00CA1AC3">
      <w:pPr>
        <w:pStyle w:val="Heading3"/>
        <w:numPr>
          <w:ilvl w:val="0"/>
          <w:numId w:val="0"/>
        </w:numPr>
        <w:ind w:left="900"/>
        <w:rPr>
          <w:rFonts w:eastAsiaTheme="minorHAnsi"/>
        </w:rPr>
      </w:pPr>
    </w:p>
    <w:p w14:paraId="4240250C" w14:textId="49EF759D" w:rsidR="004620F3" w:rsidRPr="005E2E57" w:rsidRDefault="004620F3" w:rsidP="004876DF">
      <w:pPr>
        <w:pStyle w:val="Heading2"/>
        <w:spacing w:line="276" w:lineRule="auto"/>
        <w:ind w:left="900" w:hanging="900"/>
        <w:jc w:val="left"/>
        <w:rPr>
          <w:rFonts w:eastAsiaTheme="minorHAnsi"/>
          <w:sz w:val="24"/>
          <w:szCs w:val="24"/>
        </w:rPr>
      </w:pPr>
      <w:r w:rsidRPr="005E2E57">
        <w:rPr>
          <w:rFonts w:eastAsiaTheme="minorHAnsi"/>
          <w:sz w:val="24"/>
          <w:szCs w:val="24"/>
        </w:rPr>
        <w:t xml:space="preserve">Electronic Funds Transfer, Invoicing, </w:t>
      </w:r>
      <w:r w:rsidR="002462D0" w:rsidRPr="005E2E57">
        <w:rPr>
          <w:rFonts w:eastAsiaTheme="minorHAnsi"/>
          <w:sz w:val="24"/>
          <w:szCs w:val="24"/>
        </w:rPr>
        <w:t xml:space="preserve">and </w:t>
      </w:r>
      <w:r w:rsidRPr="005E2E57">
        <w:rPr>
          <w:rFonts w:eastAsiaTheme="minorHAnsi"/>
          <w:sz w:val="24"/>
          <w:szCs w:val="24"/>
        </w:rPr>
        <w:t>Payment Requirements:</w:t>
      </w:r>
    </w:p>
    <w:p w14:paraId="31DA0B36" w14:textId="77777777" w:rsidR="00BD2317" w:rsidRPr="005E2E57" w:rsidRDefault="00BD2317" w:rsidP="004876DF">
      <w:pPr>
        <w:spacing w:line="276" w:lineRule="auto"/>
        <w:ind w:left="900" w:hanging="900"/>
        <w:jc w:val="left"/>
        <w:outlineLvl w:val="1"/>
        <w:rPr>
          <w:rFonts w:eastAsiaTheme="minorHAnsi"/>
          <w:b/>
          <w:sz w:val="24"/>
          <w:szCs w:val="24"/>
        </w:rPr>
      </w:pPr>
    </w:p>
    <w:p w14:paraId="14ECE5E5" w14:textId="53C98BFF" w:rsidR="004620F3" w:rsidRPr="005E2E57" w:rsidRDefault="004620F3" w:rsidP="00CA1AC3">
      <w:pPr>
        <w:pStyle w:val="Heading3"/>
        <w:rPr>
          <w:rFonts w:eastAsiaTheme="minorHAnsi"/>
        </w:rPr>
      </w:pPr>
      <w:r w:rsidRPr="005E2E57">
        <w:rPr>
          <w:rFonts w:eastAsiaTheme="minorHAnsi"/>
        </w:rPr>
        <w:t>Electronic Funds Transfer (EFT):  The State of Missouri will submit contract payments to the</w:t>
      </w:r>
      <w:r w:rsidR="007525E1">
        <w:rPr>
          <w:rFonts w:eastAsiaTheme="minorHAnsi"/>
        </w:rPr>
        <w:t xml:space="preserve"> Contractor</w:t>
      </w:r>
      <w:r w:rsidRPr="005E2E57">
        <w:rPr>
          <w:rFonts w:eastAsiaTheme="minorHAnsi"/>
        </w:rPr>
        <w:t xml:space="preserve"> at the remittance address listed in the</w:t>
      </w:r>
      <w:r w:rsidR="007525E1">
        <w:rPr>
          <w:rFonts w:eastAsiaTheme="minorHAnsi"/>
        </w:rPr>
        <w:t xml:space="preserve"> Contractor</w:t>
      </w:r>
      <w:r w:rsidRPr="005E2E57">
        <w:rPr>
          <w:rFonts w:eastAsiaTheme="minorHAnsi"/>
        </w:rPr>
        <w:t>’s MissouriBUYS</w:t>
      </w:r>
      <w:r w:rsidR="00757809" w:rsidRPr="005E2E57">
        <w:rPr>
          <w:rFonts w:eastAsiaTheme="minorHAnsi"/>
        </w:rPr>
        <w:t xml:space="preserve"> (</w:t>
      </w:r>
      <w:proofErr w:type="spellStart"/>
      <w:r w:rsidR="00757809" w:rsidRPr="005E2E57">
        <w:rPr>
          <w:rFonts w:eastAsiaTheme="minorHAnsi"/>
        </w:rPr>
        <w:t>WebProcure</w:t>
      </w:r>
      <w:proofErr w:type="spellEnd"/>
      <w:r w:rsidR="00757809" w:rsidRPr="005E2E57">
        <w:rPr>
          <w:rFonts w:eastAsiaTheme="minorHAnsi"/>
        </w:rPr>
        <w:t>/</w:t>
      </w:r>
      <w:proofErr w:type="spellStart"/>
      <w:r w:rsidR="00757809" w:rsidRPr="005E2E57">
        <w:rPr>
          <w:rFonts w:eastAsiaTheme="minorHAnsi"/>
        </w:rPr>
        <w:t>Proactis</w:t>
      </w:r>
      <w:proofErr w:type="spellEnd"/>
      <w:r w:rsidR="00757809" w:rsidRPr="005E2E57">
        <w:rPr>
          <w:rFonts w:eastAsiaTheme="minorHAnsi"/>
        </w:rPr>
        <w:t>)</w:t>
      </w:r>
      <w:r w:rsidRPr="005E2E57">
        <w:rPr>
          <w:rFonts w:eastAsiaTheme="minorHAnsi"/>
        </w:rPr>
        <w:t xml:space="preserve"> </w:t>
      </w:r>
      <w:r w:rsidR="007525E1">
        <w:rPr>
          <w:rFonts w:eastAsiaTheme="minorHAnsi"/>
        </w:rPr>
        <w:t>Vendor</w:t>
      </w:r>
      <w:r w:rsidRPr="005E2E57">
        <w:rPr>
          <w:rFonts w:eastAsiaTheme="minorHAnsi"/>
        </w:rPr>
        <w:t xml:space="preserve"> registration.  However, the</w:t>
      </w:r>
      <w:r w:rsidR="007525E1">
        <w:rPr>
          <w:rFonts w:eastAsiaTheme="minorHAnsi"/>
        </w:rPr>
        <w:t xml:space="preserve"> Contractor</w:t>
      </w:r>
      <w:r w:rsidRPr="005E2E57">
        <w:rPr>
          <w:rFonts w:eastAsiaTheme="minorHAnsi"/>
        </w:rPr>
        <w:t xml:space="preserve"> understands and agrees the state reserves the right to make contract payments to the</w:t>
      </w:r>
      <w:r w:rsidR="007525E1">
        <w:rPr>
          <w:rFonts w:eastAsiaTheme="minorHAnsi"/>
        </w:rPr>
        <w:t xml:space="preserve"> Contractor</w:t>
      </w:r>
      <w:r w:rsidRPr="005E2E57">
        <w:rPr>
          <w:rFonts w:eastAsiaTheme="minorHAnsi"/>
        </w:rPr>
        <w:t xml:space="preserve"> through electronic funds transfer (EFT).  Therefore, prior to any payments becoming due under the contract, the</w:t>
      </w:r>
      <w:r w:rsidR="007525E1">
        <w:rPr>
          <w:rFonts w:eastAsiaTheme="minorHAnsi"/>
        </w:rPr>
        <w:t xml:space="preserve"> Contractor</w:t>
      </w:r>
      <w:r w:rsidRPr="005E2E57">
        <w:rPr>
          <w:rFonts w:eastAsiaTheme="minorHAnsi"/>
        </w:rPr>
        <w:t xml:space="preserve"> must verify and update, if applicable, their </w:t>
      </w:r>
      <w:proofErr w:type="gramStart"/>
      <w:r w:rsidR="007525E1">
        <w:rPr>
          <w:rFonts w:eastAsiaTheme="minorHAnsi"/>
        </w:rPr>
        <w:t>Vendor</w:t>
      </w:r>
      <w:proofErr w:type="gramEnd"/>
      <w:r w:rsidRPr="005E2E57">
        <w:rPr>
          <w:rFonts w:eastAsiaTheme="minorHAnsi"/>
        </w:rPr>
        <w:t xml:space="preserve"> registration with their current remittance address and ACH-EFT payment information at </w:t>
      </w:r>
      <w:hyperlink r:id="rId19" w:history="1">
        <w:r w:rsidRPr="005E2E57">
          <w:rPr>
            <w:rFonts w:eastAsiaTheme="minorHAnsi"/>
            <w:color w:val="0000FF"/>
            <w:u w:val="single"/>
          </w:rPr>
          <w:t>https://MissouriBUYS.mo.gov</w:t>
        </w:r>
      </w:hyperlink>
      <w:r w:rsidRPr="005E2E57">
        <w:rPr>
          <w:rFonts w:eastAsiaTheme="minorHAnsi"/>
        </w:rPr>
        <w:t>.</w:t>
      </w:r>
    </w:p>
    <w:p w14:paraId="5F3C3C69" w14:textId="77777777" w:rsidR="004620F3" w:rsidRPr="005E2E57" w:rsidRDefault="004620F3" w:rsidP="004876DF">
      <w:pPr>
        <w:spacing w:line="276" w:lineRule="auto"/>
        <w:ind w:left="900" w:hanging="900"/>
        <w:jc w:val="left"/>
        <w:outlineLvl w:val="2"/>
        <w:rPr>
          <w:rFonts w:eastAsiaTheme="minorHAnsi"/>
          <w:sz w:val="24"/>
          <w:szCs w:val="24"/>
        </w:rPr>
      </w:pPr>
    </w:p>
    <w:p w14:paraId="24E66728" w14:textId="700EAD9A" w:rsidR="004620F3" w:rsidRPr="005E2E57" w:rsidRDefault="004620F3" w:rsidP="00CA1AC3">
      <w:pPr>
        <w:pStyle w:val="Heading3"/>
        <w:rPr>
          <w:rFonts w:eastAsiaTheme="minorHAnsi"/>
        </w:rPr>
      </w:pPr>
      <w:r w:rsidRPr="005E2E57">
        <w:rPr>
          <w:rFonts w:eastAsiaTheme="minorHAnsi"/>
        </w:rPr>
        <w:t>Invoicing:  The</w:t>
      </w:r>
      <w:r w:rsidR="007525E1">
        <w:rPr>
          <w:rFonts w:eastAsiaTheme="minorHAnsi"/>
        </w:rPr>
        <w:t xml:space="preserve"> Contractor</w:t>
      </w:r>
      <w:r w:rsidRPr="005E2E57">
        <w:rPr>
          <w:rFonts w:eastAsiaTheme="minorHAnsi"/>
        </w:rPr>
        <w:t xml:space="preserve"> shall submit</w:t>
      </w:r>
      <w:r w:rsidR="00782DC1" w:rsidRPr="005E2E57">
        <w:rPr>
          <w:rFonts w:eastAsiaTheme="minorHAnsi"/>
        </w:rPr>
        <w:t xml:space="preserve"> itemized</w:t>
      </w:r>
      <w:r w:rsidRPr="005E2E57">
        <w:rPr>
          <w:rFonts w:eastAsiaTheme="minorHAnsi"/>
        </w:rPr>
        <w:t xml:space="preserve"> invoice</w:t>
      </w:r>
      <w:r w:rsidR="00456706">
        <w:rPr>
          <w:rFonts w:eastAsiaTheme="minorHAnsi"/>
        </w:rPr>
        <w:t xml:space="preserve"> </w:t>
      </w:r>
      <w:r w:rsidR="00456706" w:rsidRPr="005D3B8B">
        <w:t xml:space="preserve">for an amount as stated on the Pricing Page Analysis, Exhibit 1. </w:t>
      </w:r>
      <w:r w:rsidR="00456706">
        <w:t xml:space="preserve"> The i</w:t>
      </w:r>
      <w:r w:rsidR="00456706" w:rsidRPr="005D3B8B">
        <w:t>nvoice shall be due by no later than May 31, 202</w:t>
      </w:r>
      <w:r w:rsidR="00B509FC">
        <w:t>5.</w:t>
      </w:r>
    </w:p>
    <w:p w14:paraId="3610294C" w14:textId="77777777" w:rsidR="004620F3" w:rsidRPr="005E2E57" w:rsidRDefault="004620F3" w:rsidP="004876DF">
      <w:pPr>
        <w:spacing w:line="276" w:lineRule="auto"/>
        <w:ind w:left="900" w:hanging="900"/>
        <w:jc w:val="left"/>
        <w:outlineLvl w:val="3"/>
        <w:rPr>
          <w:rFonts w:eastAsiaTheme="minorHAnsi"/>
          <w:sz w:val="24"/>
          <w:szCs w:val="24"/>
        </w:rPr>
      </w:pPr>
    </w:p>
    <w:p w14:paraId="2FC01C71" w14:textId="7BD70431" w:rsidR="008E40C1" w:rsidRPr="00456706" w:rsidRDefault="008E40C1" w:rsidP="00456706">
      <w:pPr>
        <w:pStyle w:val="Heading4"/>
      </w:pPr>
      <w:bookmarkStart w:id="3" w:name="_Hlk181689951"/>
      <w:r w:rsidRPr="005E2E57">
        <w:t>The</w:t>
      </w:r>
      <w:r w:rsidR="007525E1">
        <w:t xml:space="preserve"> Contractor</w:t>
      </w:r>
      <w:r w:rsidRPr="00456706">
        <w:t xml:space="preserve"> shall invoice the </w:t>
      </w:r>
      <w:r w:rsidR="007525E1">
        <w:t>Department</w:t>
      </w:r>
      <w:r w:rsidRPr="00456706">
        <w:t xml:space="preserve"> on the Request for Payment form provided by the </w:t>
      </w:r>
      <w:r w:rsidR="007525E1">
        <w:t>Department</w:t>
      </w:r>
      <w:r w:rsidRPr="00456706">
        <w:t xml:space="preserve"> and submit the invoice to the address on the front page of this document / the following address:</w:t>
      </w:r>
    </w:p>
    <w:p w14:paraId="780FED05" w14:textId="77777777" w:rsidR="008E40C1" w:rsidRPr="00456706" w:rsidRDefault="008E40C1" w:rsidP="00863555">
      <w:pPr>
        <w:pStyle w:val="ListParagraph"/>
        <w:spacing w:line="276" w:lineRule="auto"/>
        <w:ind w:left="1440"/>
        <w:contextualSpacing w:val="0"/>
        <w:jc w:val="left"/>
        <w:rPr>
          <w:sz w:val="24"/>
          <w:szCs w:val="24"/>
        </w:rPr>
      </w:pPr>
    </w:p>
    <w:p w14:paraId="1604CE15" w14:textId="6983F3EC" w:rsidR="008E40C1" w:rsidRPr="00456706" w:rsidRDefault="008E40C1" w:rsidP="00863555">
      <w:pPr>
        <w:spacing w:line="276" w:lineRule="auto"/>
        <w:ind w:left="1440"/>
        <w:jc w:val="left"/>
        <w:outlineLvl w:val="1"/>
        <w:rPr>
          <w:rFonts w:eastAsiaTheme="minorHAnsi"/>
          <w:sz w:val="24"/>
          <w:szCs w:val="24"/>
          <w:highlight w:val="green"/>
        </w:rPr>
      </w:pPr>
      <w:r w:rsidRPr="00456706">
        <w:rPr>
          <w:sz w:val="24"/>
          <w:szCs w:val="24"/>
        </w:rPr>
        <w:t xml:space="preserve">Missouri </w:t>
      </w:r>
      <w:r w:rsidR="007525E1">
        <w:rPr>
          <w:sz w:val="24"/>
          <w:szCs w:val="24"/>
        </w:rPr>
        <w:t>Department</w:t>
      </w:r>
      <w:r w:rsidRPr="00456706">
        <w:rPr>
          <w:sz w:val="24"/>
          <w:szCs w:val="24"/>
        </w:rPr>
        <w:t xml:space="preserve"> of Health and Senior Services</w:t>
      </w:r>
    </w:p>
    <w:p w14:paraId="5162B972" w14:textId="04989FF4" w:rsidR="008E40C1" w:rsidRPr="00456706" w:rsidRDefault="00456706" w:rsidP="00863555">
      <w:pPr>
        <w:spacing w:line="276" w:lineRule="auto"/>
        <w:ind w:left="1440"/>
        <w:jc w:val="left"/>
        <w:outlineLvl w:val="1"/>
        <w:rPr>
          <w:rFonts w:eastAsiaTheme="minorHAnsi"/>
          <w:sz w:val="24"/>
          <w:szCs w:val="24"/>
          <w:highlight w:val="green"/>
        </w:rPr>
      </w:pPr>
      <w:r w:rsidRPr="00456706">
        <w:rPr>
          <w:sz w:val="24"/>
          <w:szCs w:val="24"/>
        </w:rPr>
        <w:t>Office of Rural Health and Primary Care</w:t>
      </w:r>
    </w:p>
    <w:p w14:paraId="53711EA2" w14:textId="77777777" w:rsidR="008E40C1" w:rsidRPr="00456706" w:rsidRDefault="008E40C1" w:rsidP="00863555">
      <w:pPr>
        <w:pStyle w:val="ListParagraph"/>
        <w:spacing w:line="276" w:lineRule="auto"/>
        <w:ind w:left="1440"/>
        <w:contextualSpacing w:val="0"/>
        <w:jc w:val="left"/>
        <w:rPr>
          <w:sz w:val="24"/>
          <w:szCs w:val="24"/>
        </w:rPr>
      </w:pPr>
      <w:r w:rsidRPr="00456706">
        <w:rPr>
          <w:sz w:val="24"/>
          <w:szCs w:val="24"/>
        </w:rPr>
        <w:t>P.O. Box 570</w:t>
      </w:r>
    </w:p>
    <w:p w14:paraId="35B10CFC" w14:textId="77777777" w:rsidR="008E40C1" w:rsidRPr="00456706" w:rsidRDefault="008E40C1" w:rsidP="00863555">
      <w:pPr>
        <w:pStyle w:val="ListParagraph"/>
        <w:spacing w:line="276" w:lineRule="auto"/>
        <w:ind w:left="1440"/>
        <w:contextualSpacing w:val="0"/>
        <w:jc w:val="left"/>
        <w:rPr>
          <w:sz w:val="24"/>
          <w:szCs w:val="24"/>
        </w:rPr>
      </w:pPr>
      <w:r w:rsidRPr="00456706">
        <w:rPr>
          <w:sz w:val="24"/>
          <w:szCs w:val="24"/>
        </w:rPr>
        <w:t>Jefferson City, MO 65102-0570</w:t>
      </w:r>
    </w:p>
    <w:p w14:paraId="644BFB1B" w14:textId="7068CCC4" w:rsidR="008E40C1" w:rsidRPr="00456706" w:rsidRDefault="008E40C1" w:rsidP="00863555">
      <w:pPr>
        <w:pStyle w:val="ListParagraph"/>
        <w:spacing w:line="276" w:lineRule="auto"/>
        <w:ind w:left="1440"/>
        <w:contextualSpacing w:val="0"/>
        <w:jc w:val="left"/>
        <w:rPr>
          <w:sz w:val="24"/>
          <w:szCs w:val="24"/>
        </w:rPr>
      </w:pPr>
      <w:r w:rsidRPr="00456706">
        <w:rPr>
          <w:sz w:val="24"/>
          <w:szCs w:val="24"/>
        </w:rPr>
        <w:t xml:space="preserve">Email:  </w:t>
      </w:r>
      <w:hyperlink r:id="rId20" w:history="1">
        <w:r w:rsidR="00456706" w:rsidRPr="00456706">
          <w:rPr>
            <w:rStyle w:val="Hyperlink"/>
            <w:sz w:val="24"/>
            <w:szCs w:val="24"/>
          </w:rPr>
          <w:t>ORHPCInfo@health.mo.gov</w:t>
        </w:r>
      </w:hyperlink>
    </w:p>
    <w:p w14:paraId="51ED39A9" w14:textId="77777777" w:rsidR="008E40C1" w:rsidRPr="00456706" w:rsidRDefault="008E40C1" w:rsidP="00863555">
      <w:pPr>
        <w:spacing w:line="276" w:lineRule="auto"/>
        <w:ind w:left="1440" w:hanging="540"/>
        <w:jc w:val="left"/>
        <w:outlineLvl w:val="1"/>
        <w:rPr>
          <w:rFonts w:eastAsiaTheme="minorHAnsi"/>
          <w:sz w:val="24"/>
          <w:szCs w:val="24"/>
        </w:rPr>
      </w:pPr>
    </w:p>
    <w:bookmarkEnd w:id="3"/>
    <w:p w14:paraId="14C9F618" w14:textId="5DF6E9D0" w:rsidR="008E40C1" w:rsidRPr="004876DF" w:rsidRDefault="008E40C1" w:rsidP="004065C0">
      <w:pPr>
        <w:pStyle w:val="Heading4"/>
      </w:pPr>
      <w:r w:rsidRPr="004876DF">
        <w:t>The</w:t>
      </w:r>
      <w:r w:rsidR="007525E1">
        <w:t xml:space="preserve"> Contractor</w:t>
      </w:r>
      <w:r w:rsidRPr="004876DF">
        <w:t xml:space="preserve"> shall use uniquely identifiable invoice numbers to distinguish an invoice from a previously submitted invoice and shall include on the invoice the remittance address listed in the</w:t>
      </w:r>
      <w:r w:rsidR="007525E1">
        <w:t xml:space="preserve"> Contractor</w:t>
      </w:r>
      <w:r w:rsidRPr="004876DF">
        <w:t>’s MissouriBUYS (</w:t>
      </w:r>
      <w:proofErr w:type="spellStart"/>
      <w:r w:rsidRPr="004876DF">
        <w:t>WebProcure</w:t>
      </w:r>
      <w:proofErr w:type="spellEnd"/>
      <w:r w:rsidRPr="004876DF">
        <w:t>/</w:t>
      </w:r>
      <w:proofErr w:type="spellStart"/>
      <w:r w:rsidRPr="004876DF">
        <w:t>Proactis</w:t>
      </w:r>
      <w:proofErr w:type="spellEnd"/>
      <w:r w:rsidRPr="004876DF">
        <w:t xml:space="preserve">) </w:t>
      </w:r>
      <w:r w:rsidR="007525E1">
        <w:t>Vendor</w:t>
      </w:r>
      <w:r w:rsidRPr="004876DF">
        <w:t xml:space="preserve"> registration.</w:t>
      </w:r>
    </w:p>
    <w:p w14:paraId="22F2A733" w14:textId="77777777" w:rsidR="008E40C1" w:rsidRPr="004876DF" w:rsidRDefault="008E40C1" w:rsidP="004065C0">
      <w:pPr>
        <w:pStyle w:val="Heading4"/>
        <w:numPr>
          <w:ilvl w:val="0"/>
          <w:numId w:val="0"/>
        </w:numPr>
        <w:ind w:left="1440"/>
      </w:pPr>
    </w:p>
    <w:p w14:paraId="352B1678" w14:textId="3775A1DF" w:rsidR="008E40C1" w:rsidRPr="004876DF" w:rsidRDefault="008E40C1" w:rsidP="004065C0">
      <w:pPr>
        <w:pStyle w:val="Heading4"/>
      </w:pPr>
      <w:r w:rsidRPr="004876DF">
        <w:t>The invoice number will be listed on the state’s EFT amendment record to enable the</w:t>
      </w:r>
      <w:r w:rsidR="007525E1">
        <w:t xml:space="preserve"> Contractor</w:t>
      </w:r>
      <w:r w:rsidRPr="004876DF">
        <w:t xml:space="preserve"> to properly apply state payments to invoices.  The</w:t>
      </w:r>
      <w:r w:rsidR="007525E1">
        <w:t xml:space="preserve"> Contractor</w:t>
      </w:r>
      <w:r w:rsidRPr="004876DF">
        <w:t xml:space="preserve"> must comply with all other invoicing requirements stated in the </w:t>
      </w:r>
      <w:r w:rsidR="00CC503C">
        <w:t>IFB</w:t>
      </w:r>
      <w:r w:rsidRPr="004876DF">
        <w:t>.</w:t>
      </w:r>
    </w:p>
    <w:p w14:paraId="5109B8C2" w14:textId="77777777" w:rsidR="008E40C1" w:rsidRPr="004876DF" w:rsidRDefault="008E40C1" w:rsidP="00863555">
      <w:pPr>
        <w:spacing w:line="276" w:lineRule="auto"/>
        <w:ind w:left="1440" w:hanging="540"/>
        <w:jc w:val="left"/>
        <w:outlineLvl w:val="3"/>
        <w:rPr>
          <w:sz w:val="24"/>
          <w:szCs w:val="24"/>
        </w:rPr>
      </w:pPr>
    </w:p>
    <w:p w14:paraId="7AEA8CA8" w14:textId="5BD0D3EB" w:rsidR="008E40C1" w:rsidRPr="008816AB" w:rsidRDefault="008E40C1" w:rsidP="004065C0">
      <w:pPr>
        <w:pStyle w:val="Heading4"/>
      </w:pPr>
      <w:r w:rsidRPr="008816AB">
        <w:t>The</w:t>
      </w:r>
      <w:r w:rsidR="007525E1">
        <w:t xml:space="preserve"> Contractor</w:t>
      </w:r>
      <w:r w:rsidRPr="008816AB">
        <w:t xml:space="preserve"> shall not invoice federal or state taxes unless otherwise required under law or regulation.</w:t>
      </w:r>
    </w:p>
    <w:p w14:paraId="1322F5D5" w14:textId="77777777" w:rsidR="008E40C1" w:rsidRPr="008816AB" w:rsidRDefault="008E40C1" w:rsidP="00863555">
      <w:pPr>
        <w:spacing w:line="276" w:lineRule="auto"/>
        <w:ind w:left="1260" w:hanging="540"/>
        <w:contextualSpacing/>
        <w:jc w:val="left"/>
        <w:rPr>
          <w:sz w:val="24"/>
          <w:szCs w:val="24"/>
        </w:rPr>
      </w:pPr>
    </w:p>
    <w:p w14:paraId="5C9BC19B" w14:textId="77777777" w:rsidR="00A66624" w:rsidRDefault="00A66624">
      <w:pPr>
        <w:jc w:val="left"/>
        <w:rPr>
          <w:rFonts w:eastAsiaTheme="minorHAnsi"/>
          <w:sz w:val="24"/>
          <w:szCs w:val="24"/>
        </w:rPr>
      </w:pPr>
      <w:r>
        <w:rPr>
          <w:rFonts w:eastAsiaTheme="minorHAnsi"/>
        </w:rPr>
        <w:br w:type="page"/>
      </w:r>
    </w:p>
    <w:p w14:paraId="0ACA4618" w14:textId="419DC502" w:rsidR="004620F3" w:rsidRPr="008816AB" w:rsidRDefault="004620F3" w:rsidP="00CA1AC3">
      <w:pPr>
        <w:pStyle w:val="Heading3"/>
        <w:rPr>
          <w:rFonts w:eastAsiaTheme="minorHAnsi"/>
        </w:rPr>
      </w:pPr>
      <w:r w:rsidRPr="008816AB">
        <w:rPr>
          <w:rFonts w:eastAsiaTheme="minorHAnsi"/>
        </w:rPr>
        <w:lastRenderedPageBreak/>
        <w:t xml:space="preserve">Payment:  </w:t>
      </w:r>
    </w:p>
    <w:p w14:paraId="0CEFC9B5" w14:textId="77777777" w:rsidR="004620F3" w:rsidRPr="008816AB" w:rsidRDefault="004620F3" w:rsidP="00863555">
      <w:pPr>
        <w:spacing w:line="276" w:lineRule="auto"/>
        <w:ind w:left="720"/>
        <w:jc w:val="left"/>
        <w:outlineLvl w:val="2"/>
        <w:rPr>
          <w:rFonts w:eastAsiaTheme="minorHAnsi"/>
          <w:sz w:val="24"/>
          <w:szCs w:val="24"/>
        </w:rPr>
      </w:pPr>
    </w:p>
    <w:p w14:paraId="6619E710" w14:textId="6B829F6A" w:rsidR="004620F3" w:rsidRPr="008816AB" w:rsidRDefault="004620F3" w:rsidP="004065C0">
      <w:pPr>
        <w:pStyle w:val="Heading4"/>
      </w:pPr>
      <w:r w:rsidRPr="008816AB">
        <w:t xml:space="preserve">Payments are due upon receipt of a valid </w:t>
      </w:r>
      <w:r w:rsidR="00782DC1" w:rsidRPr="008816AB">
        <w:t xml:space="preserve">itemized </w:t>
      </w:r>
      <w:r w:rsidRPr="008816AB">
        <w:t xml:space="preserve">invoice, payable in 30 calendar days.  All invoices for equipment, supplies, and/or services purchased by the State of Missouri shall be subject to late payment charges as provided in section 34.055, </w:t>
      </w:r>
      <w:proofErr w:type="spellStart"/>
      <w:r w:rsidRPr="008816AB">
        <w:t>RSMo</w:t>
      </w:r>
      <w:proofErr w:type="spellEnd"/>
      <w:r w:rsidRPr="008816AB">
        <w:t>.</w:t>
      </w:r>
    </w:p>
    <w:p w14:paraId="0AC24781" w14:textId="77777777" w:rsidR="004620F3" w:rsidRPr="008816AB" w:rsidRDefault="004620F3" w:rsidP="00863555">
      <w:pPr>
        <w:spacing w:line="276" w:lineRule="auto"/>
        <w:ind w:left="1152"/>
        <w:jc w:val="left"/>
        <w:outlineLvl w:val="3"/>
        <w:rPr>
          <w:rFonts w:eastAsiaTheme="minorHAnsi"/>
          <w:sz w:val="24"/>
          <w:szCs w:val="24"/>
        </w:rPr>
      </w:pPr>
    </w:p>
    <w:p w14:paraId="033570B9" w14:textId="56AE8F80" w:rsidR="00782DC1" w:rsidRPr="008816AB" w:rsidRDefault="00782DC1" w:rsidP="004065C0">
      <w:pPr>
        <w:pStyle w:val="Heading4"/>
      </w:pPr>
      <w:r w:rsidRPr="008816AB">
        <w:t>The</w:t>
      </w:r>
      <w:r w:rsidR="007525E1">
        <w:t xml:space="preserve"> Contractor</w:t>
      </w:r>
      <w:r w:rsidRPr="008816AB">
        <w:t xml:space="preserve"> shall submit the itemized invoice </w:t>
      </w:r>
      <w:r w:rsidR="00B509FC" w:rsidRPr="005D3B8B">
        <w:t>by no later than May 31, 202</w:t>
      </w:r>
      <w:r w:rsidR="00B509FC">
        <w:t>5</w:t>
      </w:r>
      <w:r w:rsidRPr="008816AB">
        <w:t xml:space="preserve">.  The </w:t>
      </w:r>
      <w:r w:rsidR="007525E1">
        <w:t>Department</w:t>
      </w:r>
      <w:r w:rsidRPr="008816AB">
        <w:t xml:space="preserve"> shall have no obligation to pay any invoice submitted after the due date.  </w:t>
      </w:r>
    </w:p>
    <w:p w14:paraId="34320BC0" w14:textId="35B53A1A" w:rsidR="00782DC1" w:rsidRPr="008816AB" w:rsidRDefault="00782DC1" w:rsidP="00863555">
      <w:pPr>
        <w:pStyle w:val="ListParagraph"/>
        <w:spacing w:line="276" w:lineRule="auto"/>
        <w:jc w:val="left"/>
        <w:rPr>
          <w:rFonts w:eastAsiaTheme="minorHAnsi"/>
          <w:sz w:val="24"/>
          <w:szCs w:val="24"/>
        </w:rPr>
      </w:pPr>
    </w:p>
    <w:p w14:paraId="5A3DC88C" w14:textId="35AE851D" w:rsidR="004620F3" w:rsidRPr="008816AB" w:rsidRDefault="004620F3" w:rsidP="004065C0">
      <w:pPr>
        <w:pStyle w:val="Heading4"/>
      </w:pPr>
      <w:r w:rsidRPr="008816AB">
        <w:t>The State of Missouri does not pay state or federal taxes unless otherwise required under law or regulation.</w:t>
      </w:r>
    </w:p>
    <w:p w14:paraId="0F4394E7" w14:textId="77777777" w:rsidR="004620F3" w:rsidRPr="008816AB" w:rsidRDefault="004620F3" w:rsidP="00863555">
      <w:pPr>
        <w:spacing w:line="276" w:lineRule="auto"/>
        <w:contextualSpacing/>
        <w:jc w:val="left"/>
        <w:rPr>
          <w:rFonts w:eastAsiaTheme="minorHAnsi"/>
          <w:sz w:val="24"/>
          <w:szCs w:val="24"/>
        </w:rPr>
      </w:pPr>
    </w:p>
    <w:p w14:paraId="2EB426EE" w14:textId="4CA04943" w:rsidR="004620F3" w:rsidRPr="008816AB" w:rsidRDefault="004620F3" w:rsidP="004065C0">
      <w:pPr>
        <w:pStyle w:val="Heading4"/>
      </w:pPr>
      <w:r w:rsidRPr="008816AB">
        <w:t xml:space="preserve">The State of Missouri assumes no obligation for equipment, supplies, and/or services shipped or provided </w:t>
      </w:r>
      <w:proofErr w:type="gramStart"/>
      <w:r w:rsidRPr="008816AB">
        <w:t>in excess of</w:t>
      </w:r>
      <w:proofErr w:type="gramEnd"/>
      <w:r w:rsidRPr="008816AB">
        <w:t xml:space="preserve"> the quantity ordered.  Any unauthorized quantity is subject to the state's rejection and shall be returned at the</w:t>
      </w:r>
      <w:r w:rsidR="007525E1">
        <w:t xml:space="preserve"> Contractor</w:t>
      </w:r>
      <w:r w:rsidRPr="008816AB">
        <w:t>'s expense.</w:t>
      </w:r>
    </w:p>
    <w:p w14:paraId="5046371A" w14:textId="77777777" w:rsidR="004620F3" w:rsidRPr="008816AB" w:rsidRDefault="004620F3" w:rsidP="00863555">
      <w:pPr>
        <w:spacing w:line="276" w:lineRule="auto"/>
        <w:contextualSpacing/>
        <w:jc w:val="left"/>
        <w:rPr>
          <w:rFonts w:eastAsiaTheme="minorHAnsi"/>
          <w:sz w:val="24"/>
          <w:szCs w:val="24"/>
        </w:rPr>
      </w:pPr>
    </w:p>
    <w:p w14:paraId="36E9179E" w14:textId="6FF94333" w:rsidR="004620F3" w:rsidRPr="008816AB" w:rsidRDefault="004620F3" w:rsidP="004065C0">
      <w:pPr>
        <w:pStyle w:val="Heading4"/>
      </w:pPr>
      <w:r w:rsidRPr="008816AB">
        <w:t>The</w:t>
      </w:r>
      <w:r w:rsidR="007525E1">
        <w:t xml:space="preserve"> Contractor</w:t>
      </w:r>
      <w:r w:rsidRPr="008816AB">
        <w:t xml:space="preserve"> may obtain detailed information for payments issued for the past 24 months from the State of Missouri’s central accounting system (SAM II) on the </w:t>
      </w:r>
      <w:r w:rsidR="007525E1">
        <w:t>Vendor</w:t>
      </w:r>
      <w:r w:rsidRPr="008816AB">
        <w:t xml:space="preserve"> Services Portal at </w:t>
      </w:r>
      <w:hyperlink r:id="rId21" w:history="1">
        <w:r w:rsidRPr="008816AB">
          <w:rPr>
            <w:color w:val="0000FF"/>
            <w:u w:val="single"/>
          </w:rPr>
          <w:t>https://www.</w:t>
        </w:r>
        <w:r w:rsidR="007525E1">
          <w:rPr>
            <w:color w:val="0000FF"/>
            <w:u w:val="single"/>
          </w:rPr>
          <w:t>Vendor</w:t>
        </w:r>
        <w:r w:rsidRPr="008816AB">
          <w:rPr>
            <w:color w:val="0000FF"/>
            <w:u w:val="single"/>
          </w:rPr>
          <w:t>services.mo.gov/</w:t>
        </w:r>
        <w:r w:rsidR="007525E1">
          <w:rPr>
            <w:color w:val="0000FF"/>
            <w:u w:val="single"/>
          </w:rPr>
          <w:t>Vendor</w:t>
        </w:r>
        <w:r w:rsidRPr="008816AB">
          <w:rPr>
            <w:color w:val="0000FF"/>
            <w:u w:val="single"/>
          </w:rPr>
          <w:t>services/Portal/Default.aspx</w:t>
        </w:r>
      </w:hyperlink>
      <w:r w:rsidRPr="008816AB">
        <w:t xml:space="preserve">. </w:t>
      </w:r>
    </w:p>
    <w:p w14:paraId="273BD341" w14:textId="77777777" w:rsidR="004620F3" w:rsidRPr="004876DF" w:rsidRDefault="004620F3" w:rsidP="004876DF">
      <w:pPr>
        <w:spacing w:line="276" w:lineRule="auto"/>
        <w:ind w:left="900" w:hanging="900"/>
        <w:jc w:val="left"/>
        <w:outlineLvl w:val="0"/>
        <w:rPr>
          <w:b/>
          <w:caps/>
          <w:kern w:val="28"/>
          <w:sz w:val="24"/>
          <w:szCs w:val="24"/>
        </w:rPr>
      </w:pPr>
    </w:p>
    <w:p w14:paraId="3D2429B3" w14:textId="77777777" w:rsidR="004620F3" w:rsidRPr="004876DF" w:rsidRDefault="004620F3" w:rsidP="00CA1AC3">
      <w:pPr>
        <w:pStyle w:val="Heading3"/>
      </w:pPr>
      <w:r w:rsidRPr="004876DF">
        <w:t>Inspection and Acceptance Specifications:  For purposes of acceptance, no equipment, supplies, and/or services received by the state pursuant to a contract shall be deemed accepted until the state has had reasonable opportunity to inspect said equipment, supplies, and/or services.</w:t>
      </w:r>
    </w:p>
    <w:p w14:paraId="2F607DA3" w14:textId="77777777" w:rsidR="004620F3" w:rsidRPr="004876DF" w:rsidRDefault="004620F3" w:rsidP="004876DF">
      <w:pPr>
        <w:spacing w:line="276" w:lineRule="auto"/>
        <w:ind w:left="900" w:hanging="900"/>
        <w:jc w:val="left"/>
        <w:outlineLvl w:val="2"/>
        <w:rPr>
          <w:sz w:val="24"/>
          <w:szCs w:val="24"/>
        </w:rPr>
      </w:pPr>
    </w:p>
    <w:p w14:paraId="23C0A63E" w14:textId="10D2AFCE" w:rsidR="004620F3" w:rsidRPr="004876DF" w:rsidRDefault="004620F3" w:rsidP="004065C0">
      <w:pPr>
        <w:pStyle w:val="Heading4"/>
      </w:pPr>
      <w:r w:rsidRPr="004876DF">
        <w:t xml:space="preserve">All equipment, supplies, and/or services which do not comply with the specifications and/or requirements or which are otherwise unacceptable or defective may be rejected by the state.  In addition, all equipment, supplies, and/or services which are discovered to be </w:t>
      </w:r>
      <w:proofErr w:type="gramStart"/>
      <w:r w:rsidRPr="004876DF">
        <w:t>defective</w:t>
      </w:r>
      <w:proofErr w:type="gramEnd"/>
      <w:r w:rsidRPr="004876DF">
        <w:t xml:space="preserve"> or which do not conform to any warranty of the</w:t>
      </w:r>
      <w:r w:rsidR="007525E1">
        <w:t xml:space="preserve"> Contractor</w:t>
      </w:r>
      <w:r w:rsidRPr="004876DF">
        <w:t xml:space="preserve"> upon inspection (or at any later time if the defects contained were not reasonably ascertainable upon the initial inspection) may be rejected.</w:t>
      </w:r>
    </w:p>
    <w:p w14:paraId="30B64BB3" w14:textId="77777777" w:rsidR="004620F3" w:rsidRPr="004876DF" w:rsidRDefault="004620F3" w:rsidP="00863555">
      <w:pPr>
        <w:spacing w:line="276" w:lineRule="auto"/>
        <w:ind w:left="1260" w:hanging="540"/>
        <w:jc w:val="left"/>
        <w:outlineLvl w:val="2"/>
        <w:rPr>
          <w:sz w:val="24"/>
          <w:szCs w:val="24"/>
        </w:rPr>
      </w:pPr>
    </w:p>
    <w:p w14:paraId="5C82EE30" w14:textId="46509C0A" w:rsidR="004620F3" w:rsidRPr="004876DF" w:rsidRDefault="004620F3" w:rsidP="004065C0">
      <w:pPr>
        <w:pStyle w:val="Heading4"/>
      </w:pPr>
      <w:r w:rsidRPr="004876DF">
        <w:t>The State of Missouri reserves the right to return any such rejected shipment at the</w:t>
      </w:r>
      <w:r w:rsidR="007525E1">
        <w:t xml:space="preserve"> Contractor</w:t>
      </w:r>
      <w:r w:rsidRPr="004876DF">
        <w:t>'s expense for full credit or replacement and to specify a reasonable date by which replacements must be received.</w:t>
      </w:r>
    </w:p>
    <w:p w14:paraId="25F89150" w14:textId="77777777" w:rsidR="004620F3" w:rsidRPr="004876DF" w:rsidRDefault="004620F3" w:rsidP="00863555">
      <w:pPr>
        <w:spacing w:line="276" w:lineRule="auto"/>
        <w:ind w:left="1260" w:hanging="540"/>
        <w:jc w:val="left"/>
        <w:outlineLvl w:val="3"/>
        <w:rPr>
          <w:sz w:val="24"/>
          <w:szCs w:val="24"/>
        </w:rPr>
      </w:pPr>
    </w:p>
    <w:p w14:paraId="4BEB76CA" w14:textId="77777777" w:rsidR="004620F3" w:rsidRPr="004876DF" w:rsidRDefault="004620F3" w:rsidP="004065C0">
      <w:pPr>
        <w:pStyle w:val="Heading4"/>
      </w:pPr>
      <w:r w:rsidRPr="004876DF">
        <w:t>The State of Missouri's right to reject any unacceptable equipment, supplies, and/or services shall not exclude any other legal, equitable or contractual remedies the state may have.</w:t>
      </w:r>
    </w:p>
    <w:p w14:paraId="2338FD39" w14:textId="77777777" w:rsidR="004620F3" w:rsidRPr="004876DF" w:rsidRDefault="004620F3" w:rsidP="004876DF">
      <w:pPr>
        <w:spacing w:line="276" w:lineRule="auto"/>
        <w:ind w:left="900" w:hanging="900"/>
        <w:jc w:val="left"/>
        <w:outlineLvl w:val="3"/>
        <w:rPr>
          <w:rFonts w:eastAsiaTheme="minorHAnsi"/>
          <w:sz w:val="24"/>
          <w:szCs w:val="24"/>
        </w:rPr>
      </w:pPr>
    </w:p>
    <w:p w14:paraId="27DA81CE" w14:textId="192102A7" w:rsidR="004620F3" w:rsidRPr="004876DF" w:rsidRDefault="004620F3" w:rsidP="00CA1AC3">
      <w:pPr>
        <w:pStyle w:val="Heading3"/>
        <w:rPr>
          <w:rFonts w:eastAsiaTheme="minorHAnsi"/>
        </w:rPr>
      </w:pPr>
      <w:r w:rsidRPr="004876DF">
        <w:rPr>
          <w:rFonts w:eastAsiaTheme="minorHAnsi"/>
        </w:rPr>
        <w:t>If the state agency denies a request by the</w:t>
      </w:r>
      <w:r w:rsidR="007525E1">
        <w:rPr>
          <w:rFonts w:eastAsiaTheme="minorHAnsi"/>
        </w:rPr>
        <w:t xml:space="preserve"> Contractor</w:t>
      </w:r>
      <w:r w:rsidRPr="004876DF">
        <w:rPr>
          <w:rFonts w:eastAsiaTheme="minorHAnsi"/>
        </w:rPr>
        <w:t xml:space="preserve"> for payment, the state agency will provide the</w:t>
      </w:r>
      <w:r w:rsidR="007525E1">
        <w:rPr>
          <w:rFonts w:eastAsiaTheme="minorHAnsi"/>
        </w:rPr>
        <w:t xml:space="preserve"> Contractor</w:t>
      </w:r>
      <w:r w:rsidRPr="004876DF">
        <w:rPr>
          <w:rFonts w:eastAsiaTheme="minorHAnsi"/>
        </w:rPr>
        <w:t xml:space="preserve"> with written notice of the reason(s) for denial. </w:t>
      </w:r>
    </w:p>
    <w:p w14:paraId="04B290CF" w14:textId="77777777" w:rsidR="004620F3" w:rsidRPr="004876DF" w:rsidRDefault="004620F3" w:rsidP="004876DF">
      <w:pPr>
        <w:spacing w:line="276" w:lineRule="auto"/>
        <w:ind w:left="900" w:hanging="900"/>
        <w:jc w:val="left"/>
        <w:outlineLvl w:val="2"/>
        <w:rPr>
          <w:rFonts w:eastAsiaTheme="minorHAnsi"/>
          <w:sz w:val="24"/>
          <w:szCs w:val="24"/>
        </w:rPr>
      </w:pPr>
    </w:p>
    <w:p w14:paraId="7B601601" w14:textId="5A39FFFD" w:rsidR="00782DC1" w:rsidRPr="004876DF" w:rsidRDefault="00782DC1" w:rsidP="00CA1AC3">
      <w:pPr>
        <w:pStyle w:val="Heading3"/>
      </w:pPr>
      <w:r w:rsidRPr="004876DF">
        <w:lastRenderedPageBreak/>
        <w:t>Notwithstanding any other payment provision of this contract, if the</w:t>
      </w:r>
      <w:r w:rsidR="007525E1">
        <w:t xml:space="preserve"> Contractor</w:t>
      </w:r>
      <w:r w:rsidRPr="004876DF">
        <w:t xml:space="preserve"> fails to perform required work or services, fails to submit reports when due, or is indebted to the United States government, the </w:t>
      </w:r>
      <w:r w:rsidR="007525E1">
        <w:t>Department</w:t>
      </w:r>
      <w:r w:rsidRPr="004876DF">
        <w:t xml:space="preserve"> may withhold payment or reject invoices under this contract.</w:t>
      </w:r>
    </w:p>
    <w:p w14:paraId="6ABA5355" w14:textId="77777777" w:rsidR="00782DC1" w:rsidRPr="004876DF" w:rsidRDefault="00782DC1" w:rsidP="004876DF">
      <w:pPr>
        <w:spacing w:line="276" w:lineRule="auto"/>
        <w:ind w:left="900" w:hanging="900"/>
        <w:jc w:val="left"/>
        <w:rPr>
          <w:rFonts w:eastAsiaTheme="minorHAnsi"/>
          <w:sz w:val="24"/>
          <w:szCs w:val="24"/>
        </w:rPr>
      </w:pPr>
    </w:p>
    <w:p w14:paraId="516A07ED" w14:textId="6F736C6D" w:rsidR="004620F3" w:rsidRPr="004876DF" w:rsidRDefault="004620F3" w:rsidP="00CA1AC3">
      <w:pPr>
        <w:pStyle w:val="Heading3"/>
        <w:rPr>
          <w:rFonts w:eastAsiaTheme="minorHAnsi"/>
        </w:rPr>
      </w:pPr>
      <w:r w:rsidRPr="004876DF">
        <w:rPr>
          <w:rFonts w:eastAsiaTheme="minorHAnsi"/>
        </w:rPr>
        <w:t>If the</w:t>
      </w:r>
      <w:r w:rsidR="007525E1">
        <w:rPr>
          <w:rFonts w:eastAsiaTheme="minorHAnsi"/>
        </w:rPr>
        <w:t xml:space="preserve"> Contractor</w:t>
      </w:r>
      <w:r w:rsidRPr="004876DF">
        <w:rPr>
          <w:rFonts w:eastAsiaTheme="minorHAnsi"/>
        </w:rPr>
        <w:t xml:space="preserve"> is overpaid by the state agency the</w:t>
      </w:r>
      <w:r w:rsidR="007525E1">
        <w:rPr>
          <w:rFonts w:eastAsiaTheme="minorHAnsi"/>
        </w:rPr>
        <w:t xml:space="preserve"> Contractor</w:t>
      </w:r>
      <w:r w:rsidRPr="004876DF">
        <w:rPr>
          <w:rFonts w:eastAsiaTheme="minorHAnsi"/>
        </w:rPr>
        <w:t>, upon notification by the state agency, shall provide the state agency (1) with a check payable as instructed by the state agency or (2) deduct the overpayment from the invoice(s) as requested by the state agency.</w:t>
      </w:r>
    </w:p>
    <w:p w14:paraId="6BBEE7CF" w14:textId="77777777" w:rsidR="004620F3" w:rsidRPr="004876DF" w:rsidRDefault="004620F3" w:rsidP="004876DF">
      <w:pPr>
        <w:spacing w:line="276" w:lineRule="auto"/>
        <w:ind w:left="900" w:hanging="900"/>
        <w:jc w:val="left"/>
        <w:outlineLvl w:val="0"/>
        <w:rPr>
          <w:rFonts w:eastAsiaTheme="minorHAnsi"/>
          <w:b/>
          <w:caps/>
          <w:kern w:val="28"/>
          <w:sz w:val="24"/>
          <w:szCs w:val="24"/>
          <w:highlight w:val="yellow"/>
        </w:rPr>
      </w:pPr>
    </w:p>
    <w:p w14:paraId="15CFF2CD" w14:textId="3F8EA29E" w:rsidR="004620F3" w:rsidRPr="004876DF" w:rsidRDefault="004620F3" w:rsidP="00CA1AC3">
      <w:pPr>
        <w:pStyle w:val="Heading3"/>
        <w:rPr>
          <w:rFonts w:eastAsiaTheme="minorHAnsi"/>
        </w:rPr>
      </w:pPr>
      <w:r w:rsidRPr="004876DF">
        <w:rPr>
          <w:rFonts w:eastAsiaTheme="minorHAnsi"/>
        </w:rPr>
        <w:t xml:space="preserve">The total payments to </w:t>
      </w:r>
      <w:r w:rsidRPr="00B509FC">
        <w:rPr>
          <w:rFonts w:eastAsiaTheme="minorHAnsi"/>
        </w:rPr>
        <w:t>the</w:t>
      </w:r>
      <w:r w:rsidR="007525E1">
        <w:rPr>
          <w:rFonts w:eastAsiaTheme="minorHAnsi"/>
        </w:rPr>
        <w:t xml:space="preserve"> Contractor</w:t>
      </w:r>
      <w:r w:rsidRPr="00B509FC">
        <w:rPr>
          <w:rFonts w:eastAsiaTheme="minorHAnsi"/>
        </w:rPr>
        <w:t xml:space="preserve"> for all services and expenses shall not exceed the guaranteed not to exceed total price stated</w:t>
      </w:r>
      <w:r w:rsidRPr="004876DF">
        <w:rPr>
          <w:rFonts w:eastAsiaTheme="minorHAnsi"/>
        </w:rPr>
        <w:t xml:space="preserve"> on the Exhibit </w:t>
      </w:r>
      <w:r w:rsidR="007C527B">
        <w:t>3</w:t>
      </w:r>
      <w:r w:rsidRPr="004876DF">
        <w:t xml:space="preserve">, </w:t>
      </w:r>
      <w:r w:rsidRPr="004876DF">
        <w:rPr>
          <w:rFonts w:eastAsiaTheme="minorHAnsi"/>
        </w:rPr>
        <w:t xml:space="preserve">Pricing Pages. </w:t>
      </w:r>
    </w:p>
    <w:p w14:paraId="65A26D06" w14:textId="77777777" w:rsidR="004620F3" w:rsidRPr="004876DF" w:rsidRDefault="004620F3" w:rsidP="004876DF">
      <w:pPr>
        <w:spacing w:line="276" w:lineRule="auto"/>
        <w:ind w:left="900" w:hanging="900"/>
        <w:jc w:val="left"/>
        <w:outlineLvl w:val="0"/>
        <w:rPr>
          <w:rFonts w:eastAsiaTheme="minorHAnsi"/>
          <w:caps/>
          <w:kern w:val="28"/>
          <w:sz w:val="24"/>
          <w:szCs w:val="24"/>
          <w:highlight w:val="yellow"/>
        </w:rPr>
      </w:pPr>
    </w:p>
    <w:p w14:paraId="09CE1C0F" w14:textId="4F73ADE0" w:rsidR="00782DC1" w:rsidRPr="004876DF" w:rsidRDefault="00782DC1" w:rsidP="00CA1AC3">
      <w:pPr>
        <w:pStyle w:val="Heading3"/>
      </w:pPr>
      <w:r w:rsidRPr="004876DF">
        <w:t xml:space="preserve">If the </w:t>
      </w:r>
      <w:r w:rsidR="007525E1">
        <w:t>Department</w:t>
      </w:r>
      <w:r w:rsidRPr="004876DF">
        <w:t xml:space="preserve"> used a federal grant to pay the</w:t>
      </w:r>
      <w:r w:rsidR="007525E1">
        <w:t xml:space="preserve"> Contractor</w:t>
      </w:r>
      <w:r w:rsidRPr="004876DF">
        <w:t xml:space="preserve">, the Catalog of Federal Domestic Assistance (CFDA) number assigned to the grant and the dollar amount paid from the grant is available on the State of Missouri </w:t>
      </w:r>
      <w:r w:rsidR="007525E1">
        <w:t>Vendor</w:t>
      </w:r>
      <w:r w:rsidRPr="004876DF">
        <w:t xml:space="preserve"> Services Portal under the </w:t>
      </w:r>
      <w:r w:rsidR="007525E1">
        <w:t>Vendor</w:t>
      </w:r>
      <w:r w:rsidRPr="004876DF">
        <w:t xml:space="preserve"> Payment section at </w:t>
      </w:r>
      <w:hyperlink r:id="rId22" w:history="1">
        <w:r w:rsidRPr="004876DF">
          <w:rPr>
            <w:rStyle w:val="Hyperlink"/>
          </w:rPr>
          <w:t>https://www.</w:t>
        </w:r>
        <w:r w:rsidR="007525E1">
          <w:rPr>
            <w:rStyle w:val="Hyperlink"/>
          </w:rPr>
          <w:t>Vendor</w:t>
        </w:r>
        <w:r w:rsidRPr="004876DF">
          <w:rPr>
            <w:rStyle w:val="Hyperlink"/>
          </w:rPr>
          <w:t>services.mo.gov/</w:t>
        </w:r>
        <w:r w:rsidR="007525E1">
          <w:rPr>
            <w:rStyle w:val="Hyperlink"/>
          </w:rPr>
          <w:t>Vendor</w:t>
        </w:r>
        <w:r w:rsidRPr="004876DF">
          <w:rPr>
            <w:rStyle w:val="Hyperlink"/>
          </w:rPr>
          <w:t>services/Portal/Default.aspx</w:t>
        </w:r>
      </w:hyperlink>
      <w:r w:rsidRPr="004876DF">
        <w:t xml:space="preserve">.  The CFDA name is available at </w:t>
      </w:r>
      <w:hyperlink r:id="rId23" w:history="1">
        <w:r w:rsidRPr="004876DF">
          <w:rPr>
            <w:rStyle w:val="Hyperlink"/>
          </w:rPr>
          <w:t>https://sam.gov/content/assistance-listings</w:t>
        </w:r>
      </w:hyperlink>
      <w:r w:rsidRPr="004876DF">
        <w:t>.</w:t>
      </w:r>
    </w:p>
    <w:p w14:paraId="68F9632E" w14:textId="77777777" w:rsidR="00782DC1" w:rsidRPr="004876DF" w:rsidRDefault="00782DC1" w:rsidP="004876DF">
      <w:pPr>
        <w:spacing w:line="276" w:lineRule="auto"/>
        <w:ind w:left="900" w:hanging="900"/>
        <w:jc w:val="left"/>
        <w:rPr>
          <w:rFonts w:eastAsiaTheme="minorHAnsi"/>
          <w:sz w:val="24"/>
          <w:szCs w:val="24"/>
        </w:rPr>
      </w:pPr>
    </w:p>
    <w:p w14:paraId="233D751E" w14:textId="6248EA4B" w:rsidR="004620F3" w:rsidRPr="004876DF" w:rsidRDefault="004620F3" w:rsidP="00CA1AC3">
      <w:pPr>
        <w:pStyle w:val="Heading3"/>
        <w:rPr>
          <w:rFonts w:eastAsiaTheme="minorHAnsi"/>
        </w:rPr>
      </w:pPr>
      <w:r w:rsidRPr="004876DF">
        <w:rPr>
          <w:rFonts w:eastAsiaTheme="minorHAnsi"/>
        </w:rPr>
        <w:t>Other than the payment specified in the contract, no other payments shall be made to the</w:t>
      </w:r>
      <w:r w:rsidR="007525E1">
        <w:rPr>
          <w:rFonts w:eastAsiaTheme="minorHAnsi"/>
        </w:rPr>
        <w:t xml:space="preserve"> Contractor</w:t>
      </w:r>
      <w:r w:rsidRPr="004876DF">
        <w:rPr>
          <w:rFonts w:eastAsiaTheme="minorHAnsi"/>
        </w:rPr>
        <w:t>.</w:t>
      </w:r>
    </w:p>
    <w:p w14:paraId="07C2D5FF" w14:textId="77777777" w:rsidR="004620F3" w:rsidRPr="004876DF" w:rsidRDefault="004620F3" w:rsidP="004876DF">
      <w:pPr>
        <w:spacing w:line="276" w:lineRule="auto"/>
        <w:ind w:left="900" w:hanging="900"/>
        <w:jc w:val="left"/>
        <w:rPr>
          <w:rFonts w:eastAsiaTheme="minorHAnsi"/>
          <w:sz w:val="24"/>
          <w:szCs w:val="24"/>
        </w:rPr>
      </w:pPr>
    </w:p>
    <w:p w14:paraId="188D96D5" w14:textId="77777777" w:rsidR="004620F3" w:rsidRPr="004620F3" w:rsidRDefault="004620F3" w:rsidP="00040757">
      <w:pPr>
        <w:jc w:val="center"/>
        <w:rPr>
          <w:kern w:val="28"/>
        </w:rPr>
      </w:pPr>
      <w:r w:rsidRPr="004620F3">
        <w:rPr>
          <w:b/>
        </w:rPr>
        <w:t>****END OF SCOPE OF WORK SECTION****</w:t>
      </w:r>
      <w:r w:rsidRPr="004620F3">
        <w:br w:type="page"/>
      </w:r>
    </w:p>
    <w:p w14:paraId="0AE02A58" w14:textId="77777777" w:rsidR="004620F3" w:rsidRPr="00D50F7F" w:rsidRDefault="004620F3" w:rsidP="00D50F7F">
      <w:pPr>
        <w:pStyle w:val="Heading1"/>
        <w:spacing w:line="276" w:lineRule="auto"/>
        <w:ind w:left="900" w:hanging="900"/>
        <w:jc w:val="left"/>
        <w:rPr>
          <w:sz w:val="24"/>
          <w:szCs w:val="24"/>
        </w:rPr>
      </w:pPr>
      <w:r w:rsidRPr="00D50F7F">
        <w:rPr>
          <w:sz w:val="24"/>
          <w:szCs w:val="24"/>
        </w:rPr>
        <w:lastRenderedPageBreak/>
        <w:t>TERMS AND CONDITIONS SECTION</w:t>
      </w:r>
    </w:p>
    <w:p w14:paraId="54C537F3" w14:textId="77777777" w:rsidR="004620F3" w:rsidRPr="00D50F7F" w:rsidRDefault="004620F3" w:rsidP="00D50F7F">
      <w:pPr>
        <w:spacing w:line="276" w:lineRule="auto"/>
        <w:ind w:left="900" w:hanging="900"/>
        <w:jc w:val="left"/>
        <w:rPr>
          <w:sz w:val="24"/>
          <w:szCs w:val="24"/>
        </w:rPr>
      </w:pPr>
    </w:p>
    <w:p w14:paraId="2D005825" w14:textId="77777777" w:rsidR="00040757" w:rsidRPr="00D50F7F" w:rsidRDefault="004620F3" w:rsidP="00D50F7F">
      <w:pPr>
        <w:pStyle w:val="Heading2"/>
        <w:spacing w:line="276" w:lineRule="auto"/>
        <w:ind w:left="900" w:hanging="900"/>
        <w:jc w:val="left"/>
        <w:rPr>
          <w:sz w:val="24"/>
          <w:szCs w:val="24"/>
        </w:rPr>
      </w:pPr>
      <w:r w:rsidRPr="00D50F7F">
        <w:rPr>
          <w:sz w:val="24"/>
          <w:szCs w:val="24"/>
        </w:rPr>
        <w:t xml:space="preserve">Applicable Laws and Regulations:  </w:t>
      </w:r>
    </w:p>
    <w:p w14:paraId="01424861" w14:textId="77777777" w:rsidR="00040757" w:rsidRPr="00D50F7F" w:rsidRDefault="00040757" w:rsidP="00CA1AC3">
      <w:pPr>
        <w:pStyle w:val="Heading3"/>
        <w:numPr>
          <w:ilvl w:val="0"/>
          <w:numId w:val="0"/>
        </w:numPr>
        <w:ind w:left="900"/>
      </w:pPr>
    </w:p>
    <w:p w14:paraId="66DF68E8" w14:textId="1197BB35" w:rsidR="004620F3" w:rsidRPr="00D50F7F" w:rsidRDefault="004620F3" w:rsidP="00CA1AC3">
      <w:pPr>
        <w:pStyle w:val="Heading3"/>
      </w:pPr>
      <w:bookmarkStart w:id="4" w:name="_Hlk166162071"/>
      <w:r w:rsidRPr="00D50F7F">
        <w:t>The contract shall be construed according to the laws of the State of Missouri. The</w:t>
      </w:r>
      <w:r w:rsidR="007525E1">
        <w:t xml:space="preserve"> Contractor</w:t>
      </w:r>
      <w:r w:rsidRPr="00D50F7F">
        <w:t xml:space="preserve"> and the State of Missouri must follow all applicable federal, state, and local laws and regulations that apply to the performance of the contract.  To the extent that a provision of the contract is contrary to the Constitution or laws of the State of Missouri or of the United States, the provisions shall be void and unenforceable.  However, the balance of the contract shall remain in force between the parties unless terminated by consent of both the</w:t>
      </w:r>
      <w:r w:rsidR="007525E1">
        <w:t xml:space="preserve"> Contractor</w:t>
      </w:r>
      <w:r w:rsidRPr="00D50F7F">
        <w:t xml:space="preserve"> and </w:t>
      </w:r>
      <w:r w:rsidR="007525E1">
        <w:t>Department</w:t>
      </w:r>
      <w:r w:rsidRPr="00D50F7F">
        <w:t>.</w:t>
      </w:r>
    </w:p>
    <w:bookmarkEnd w:id="4"/>
    <w:p w14:paraId="23C88AEA" w14:textId="77777777" w:rsidR="004620F3" w:rsidRPr="00D50F7F" w:rsidRDefault="004620F3" w:rsidP="00D50F7F">
      <w:pPr>
        <w:spacing w:line="276" w:lineRule="auto"/>
        <w:ind w:left="900" w:hanging="900"/>
        <w:jc w:val="left"/>
        <w:outlineLvl w:val="1"/>
        <w:rPr>
          <w:b/>
          <w:sz w:val="24"/>
          <w:szCs w:val="24"/>
        </w:rPr>
      </w:pPr>
    </w:p>
    <w:p w14:paraId="5F85F0E6" w14:textId="77777777" w:rsidR="00040757" w:rsidRPr="00D50F7F" w:rsidRDefault="004620F3" w:rsidP="00D50F7F">
      <w:pPr>
        <w:pStyle w:val="Heading2"/>
        <w:spacing w:line="276" w:lineRule="auto"/>
        <w:ind w:left="900" w:hanging="900"/>
        <w:jc w:val="left"/>
        <w:rPr>
          <w:sz w:val="24"/>
          <w:szCs w:val="24"/>
        </w:rPr>
      </w:pPr>
      <w:r w:rsidRPr="00D50F7F">
        <w:rPr>
          <w:sz w:val="24"/>
          <w:szCs w:val="24"/>
        </w:rPr>
        <w:t xml:space="preserve">Non-Discrimination and Affirmative Action:  </w:t>
      </w:r>
    </w:p>
    <w:p w14:paraId="307782BE" w14:textId="77777777" w:rsidR="00040757" w:rsidRPr="00D50F7F" w:rsidRDefault="00040757" w:rsidP="00D50F7F">
      <w:pPr>
        <w:pStyle w:val="Heading2"/>
        <w:numPr>
          <w:ilvl w:val="0"/>
          <w:numId w:val="0"/>
        </w:numPr>
        <w:spacing w:line="276" w:lineRule="auto"/>
        <w:ind w:left="900" w:hanging="900"/>
        <w:jc w:val="left"/>
        <w:rPr>
          <w:sz w:val="24"/>
          <w:szCs w:val="24"/>
        </w:rPr>
      </w:pPr>
    </w:p>
    <w:p w14:paraId="73DF8F08" w14:textId="77777777" w:rsidR="004620F3" w:rsidRPr="00D50F7F" w:rsidRDefault="004620F3" w:rsidP="00CA1AC3">
      <w:pPr>
        <w:pStyle w:val="Heading3"/>
      </w:pPr>
      <w:bookmarkStart w:id="5" w:name="_Hlk166162979"/>
      <w:r w:rsidRPr="00D50F7F">
        <w:t xml:space="preserve">Contractors with 50 or more employees must comply with and have an affirmative action plan in accordance with Executive Order 94-03, Article XIII.  </w:t>
      </w:r>
    </w:p>
    <w:bookmarkEnd w:id="5"/>
    <w:p w14:paraId="627F2834" w14:textId="77777777" w:rsidR="004620F3" w:rsidRPr="00D50F7F" w:rsidRDefault="004620F3" w:rsidP="00D50F7F">
      <w:pPr>
        <w:spacing w:line="276" w:lineRule="auto"/>
        <w:ind w:left="900" w:hanging="900"/>
        <w:jc w:val="left"/>
        <w:outlineLvl w:val="1"/>
        <w:rPr>
          <w:b/>
          <w:sz w:val="24"/>
          <w:szCs w:val="24"/>
        </w:rPr>
      </w:pPr>
    </w:p>
    <w:p w14:paraId="43364E4C" w14:textId="77777777" w:rsidR="00040757" w:rsidRPr="00D50F7F" w:rsidRDefault="004620F3" w:rsidP="00D50F7F">
      <w:pPr>
        <w:pStyle w:val="Heading2"/>
        <w:spacing w:line="276" w:lineRule="auto"/>
        <w:ind w:left="900" w:hanging="900"/>
        <w:jc w:val="left"/>
        <w:rPr>
          <w:sz w:val="24"/>
          <w:szCs w:val="24"/>
        </w:rPr>
      </w:pPr>
      <w:r w:rsidRPr="00D50F7F">
        <w:rPr>
          <w:sz w:val="24"/>
          <w:szCs w:val="24"/>
        </w:rPr>
        <w:t xml:space="preserve">Americans with Disabilities Act:  </w:t>
      </w:r>
    </w:p>
    <w:p w14:paraId="156699AC" w14:textId="77777777" w:rsidR="00040757" w:rsidRPr="00D50F7F" w:rsidRDefault="00040757" w:rsidP="00D50F7F">
      <w:pPr>
        <w:pStyle w:val="Heading2"/>
        <w:numPr>
          <w:ilvl w:val="0"/>
          <w:numId w:val="0"/>
        </w:numPr>
        <w:spacing w:line="276" w:lineRule="auto"/>
        <w:ind w:left="900" w:hanging="900"/>
        <w:jc w:val="left"/>
        <w:rPr>
          <w:sz w:val="24"/>
          <w:szCs w:val="24"/>
        </w:rPr>
      </w:pPr>
    </w:p>
    <w:p w14:paraId="1C2209B8" w14:textId="4B9BCBF2" w:rsidR="004620F3" w:rsidRPr="00D50F7F" w:rsidRDefault="004620F3" w:rsidP="00CA1AC3">
      <w:pPr>
        <w:pStyle w:val="Heading3"/>
      </w:pPr>
      <w:bookmarkStart w:id="6" w:name="_Hlk166162998"/>
      <w:r w:rsidRPr="00D50F7F">
        <w:t>In connection with the furnishing of equipment, supplies, and/or services under the contract, the</w:t>
      </w:r>
      <w:r w:rsidR="007525E1">
        <w:t xml:space="preserve"> Contractor</w:t>
      </w:r>
      <w:r w:rsidRPr="00D50F7F">
        <w:t xml:space="preserve"> shall comply with all applicable requirements and provisions of the Americans with Disabilities Act (ADA), ADA is 42 U.S.C. section 1201, et seq.</w:t>
      </w:r>
    </w:p>
    <w:bookmarkEnd w:id="6"/>
    <w:p w14:paraId="60DB8E17" w14:textId="77777777" w:rsidR="004620F3" w:rsidRPr="00D50F7F" w:rsidRDefault="004620F3" w:rsidP="00D50F7F">
      <w:pPr>
        <w:spacing w:line="276" w:lineRule="auto"/>
        <w:ind w:left="900" w:hanging="900"/>
        <w:jc w:val="left"/>
        <w:rPr>
          <w:b/>
          <w:sz w:val="24"/>
          <w:szCs w:val="24"/>
        </w:rPr>
      </w:pPr>
    </w:p>
    <w:p w14:paraId="61E6F5AD" w14:textId="40E6F1F3" w:rsidR="00040757" w:rsidRPr="00D50F7F" w:rsidRDefault="004620F3" w:rsidP="00D50F7F">
      <w:pPr>
        <w:pStyle w:val="Heading2"/>
        <w:spacing w:line="276" w:lineRule="auto"/>
        <w:ind w:left="900" w:hanging="900"/>
        <w:jc w:val="left"/>
        <w:rPr>
          <w:sz w:val="24"/>
          <w:szCs w:val="24"/>
        </w:rPr>
      </w:pPr>
      <w:r w:rsidRPr="00D50F7F">
        <w:rPr>
          <w:sz w:val="24"/>
          <w:szCs w:val="24"/>
        </w:rPr>
        <w:t>Anti-Discrimination Against Israel Act</w:t>
      </w:r>
      <w:r w:rsidR="007525E1">
        <w:rPr>
          <w:sz w:val="24"/>
          <w:szCs w:val="24"/>
        </w:rPr>
        <w:t xml:space="preserve"> Contractor</w:t>
      </w:r>
      <w:r w:rsidRPr="00D50F7F">
        <w:rPr>
          <w:sz w:val="24"/>
          <w:szCs w:val="24"/>
        </w:rPr>
        <w:t xml:space="preserve"> Requirements:  </w:t>
      </w:r>
    </w:p>
    <w:p w14:paraId="746BC835" w14:textId="77777777" w:rsidR="00040757" w:rsidRPr="00F84346" w:rsidRDefault="00040757" w:rsidP="00F84346">
      <w:pPr>
        <w:pStyle w:val="Heading2"/>
        <w:numPr>
          <w:ilvl w:val="0"/>
          <w:numId w:val="0"/>
        </w:numPr>
        <w:spacing w:line="276" w:lineRule="auto"/>
        <w:ind w:left="900" w:hanging="900"/>
        <w:jc w:val="left"/>
        <w:rPr>
          <w:sz w:val="24"/>
          <w:szCs w:val="24"/>
        </w:rPr>
      </w:pPr>
    </w:p>
    <w:p w14:paraId="65EC9BB4" w14:textId="3AFCF69B" w:rsidR="004620F3" w:rsidRPr="00F84346" w:rsidRDefault="004620F3" w:rsidP="00CA1AC3">
      <w:pPr>
        <w:pStyle w:val="Heading3"/>
      </w:pPr>
      <w:r w:rsidRPr="00F84346">
        <w:t>If the</w:t>
      </w:r>
      <w:r w:rsidR="007525E1">
        <w:t xml:space="preserve"> Contractor</w:t>
      </w:r>
      <w:r w:rsidRPr="00F84346">
        <w:t xml:space="preserve"> meets the definition of a company as defined in section 34.600, </w:t>
      </w:r>
      <w:proofErr w:type="spellStart"/>
      <w:r w:rsidRPr="00F84346">
        <w:t>RSMo</w:t>
      </w:r>
      <w:proofErr w:type="spellEnd"/>
      <w:r w:rsidRPr="00F84346">
        <w:t>, and has ten or more employees, the</w:t>
      </w:r>
      <w:r w:rsidR="007525E1">
        <w:t xml:space="preserve"> Contractor</w:t>
      </w:r>
      <w:r w:rsidRPr="00F84346">
        <w:t xml:space="preserve"> shall not engage in a boycott of goods or services from the State of Israel; from companies doing business in or with Israel or authorized by, licensed by, or organized under the laws of the State of Israel; or from persons or entities doing business in the State of Israel as defined in section 34.600, </w:t>
      </w:r>
      <w:proofErr w:type="spellStart"/>
      <w:r w:rsidRPr="00F84346">
        <w:t>RSMo</w:t>
      </w:r>
      <w:proofErr w:type="spellEnd"/>
      <w:r w:rsidRPr="00F84346">
        <w:t>.</w:t>
      </w:r>
    </w:p>
    <w:p w14:paraId="411E2B5F" w14:textId="77777777" w:rsidR="004620F3" w:rsidRPr="00F84346" w:rsidRDefault="004620F3" w:rsidP="00F84346">
      <w:pPr>
        <w:spacing w:line="276" w:lineRule="auto"/>
        <w:ind w:left="900" w:hanging="900"/>
        <w:jc w:val="left"/>
        <w:outlineLvl w:val="3"/>
        <w:rPr>
          <w:sz w:val="24"/>
          <w:szCs w:val="24"/>
        </w:rPr>
      </w:pPr>
    </w:p>
    <w:p w14:paraId="3D72B354" w14:textId="1A07D052" w:rsidR="004620F3" w:rsidRPr="00F84346" w:rsidRDefault="004620F3" w:rsidP="00CA1AC3">
      <w:pPr>
        <w:pStyle w:val="Heading3"/>
      </w:pPr>
      <w:r w:rsidRPr="00F84346">
        <w:t>If during the life of the contract, the</w:t>
      </w:r>
      <w:r w:rsidR="007525E1">
        <w:t xml:space="preserve"> Contractor</w:t>
      </w:r>
      <w:r w:rsidRPr="00F84346">
        <w:t xml:space="preserve">’s business status changes according to section 34.600, </w:t>
      </w:r>
      <w:proofErr w:type="spellStart"/>
      <w:r w:rsidRPr="00F84346">
        <w:t>RSMo</w:t>
      </w:r>
      <w:proofErr w:type="spellEnd"/>
      <w:r w:rsidRPr="00F84346">
        <w:t>, then the</w:t>
      </w:r>
      <w:r w:rsidR="007525E1">
        <w:t xml:space="preserve"> Contractor</w:t>
      </w:r>
      <w:r w:rsidRPr="00F84346">
        <w:t xml:space="preserve"> shall comply with, complete, and submit to the </w:t>
      </w:r>
      <w:r w:rsidR="007525E1">
        <w:t>Department</w:t>
      </w:r>
      <w:r w:rsidRPr="00F84346">
        <w:t xml:space="preserve"> an updated </w:t>
      </w:r>
      <w:r w:rsidRPr="00F84346">
        <w:rPr>
          <w:rFonts w:eastAsiaTheme="minorHAnsi"/>
        </w:rPr>
        <w:t xml:space="preserve">Exhibit </w:t>
      </w:r>
      <w:r w:rsidR="00BE106D">
        <w:rPr>
          <w:b/>
        </w:rPr>
        <w:t>1</w:t>
      </w:r>
      <w:r w:rsidR="002427C6">
        <w:rPr>
          <w:b/>
        </w:rPr>
        <w:t>0</w:t>
      </w:r>
      <w:r w:rsidRPr="00F84346">
        <w:t xml:space="preserve">, Anti-Discrimination Against Israel Act Certification.  </w:t>
      </w:r>
    </w:p>
    <w:p w14:paraId="745672DB" w14:textId="77777777" w:rsidR="004620F3" w:rsidRPr="00F84346" w:rsidRDefault="004620F3" w:rsidP="00F84346">
      <w:pPr>
        <w:spacing w:line="276" w:lineRule="auto"/>
        <w:ind w:left="900" w:hanging="900"/>
        <w:jc w:val="left"/>
        <w:rPr>
          <w:sz w:val="24"/>
          <w:szCs w:val="24"/>
        </w:rPr>
      </w:pPr>
    </w:p>
    <w:p w14:paraId="3381377E" w14:textId="77777777" w:rsidR="00040757" w:rsidRPr="00F84346" w:rsidRDefault="004620F3" w:rsidP="00F84346">
      <w:pPr>
        <w:pStyle w:val="Heading2"/>
        <w:spacing w:line="276" w:lineRule="auto"/>
        <w:ind w:left="900" w:hanging="900"/>
        <w:jc w:val="left"/>
        <w:rPr>
          <w:sz w:val="24"/>
          <w:szCs w:val="24"/>
        </w:rPr>
      </w:pPr>
      <w:r w:rsidRPr="00F84346">
        <w:rPr>
          <w:sz w:val="24"/>
          <w:szCs w:val="24"/>
        </w:rPr>
        <w:t xml:space="preserve">Authorized Personnel/E-Verify:  </w:t>
      </w:r>
    </w:p>
    <w:p w14:paraId="7F3AA108" w14:textId="77777777" w:rsidR="00040757" w:rsidRPr="00F84346" w:rsidRDefault="00040757" w:rsidP="00F84346">
      <w:pPr>
        <w:pStyle w:val="Heading2"/>
        <w:numPr>
          <w:ilvl w:val="0"/>
          <w:numId w:val="0"/>
        </w:numPr>
        <w:spacing w:line="276" w:lineRule="auto"/>
        <w:ind w:left="900" w:hanging="900"/>
        <w:jc w:val="left"/>
        <w:rPr>
          <w:sz w:val="24"/>
          <w:szCs w:val="24"/>
        </w:rPr>
      </w:pPr>
    </w:p>
    <w:p w14:paraId="17901E3E" w14:textId="58DCEE61" w:rsidR="00136D99" w:rsidRPr="00F84346" w:rsidRDefault="00136D99" w:rsidP="00CA1AC3">
      <w:pPr>
        <w:pStyle w:val="Heading3"/>
      </w:pPr>
      <w:bookmarkStart w:id="7" w:name="_Hlk181693104"/>
      <w:bookmarkStart w:id="8" w:name="_Hlk166163165"/>
      <w:r w:rsidRPr="00F84346">
        <w:t>The</w:t>
      </w:r>
      <w:r w:rsidR="007525E1">
        <w:t xml:space="preserve"> Contractor</w:t>
      </w:r>
      <w:r w:rsidRPr="00F84346">
        <w:t xml:space="preserve"> shall be responsible for assuring that all personnel are appropriately qualified and licensed or certified, as required by state, federal or local law, </w:t>
      </w:r>
      <w:proofErr w:type="gramStart"/>
      <w:r w:rsidRPr="00F84346">
        <w:t>statute</w:t>
      </w:r>
      <w:proofErr w:type="gramEnd"/>
      <w:r w:rsidRPr="00F84346">
        <w:t xml:space="preserve"> or regulation, respective to the services to be provided through this contract; and documentation of such licensure or certification shall be made available upon request.</w:t>
      </w:r>
    </w:p>
    <w:bookmarkEnd w:id="7"/>
    <w:p w14:paraId="0028D2AB" w14:textId="77777777" w:rsidR="00136D99" w:rsidRPr="00963CF2" w:rsidRDefault="00136D99" w:rsidP="00CA1AC3">
      <w:pPr>
        <w:pStyle w:val="Heading3"/>
        <w:numPr>
          <w:ilvl w:val="0"/>
          <w:numId w:val="0"/>
        </w:numPr>
        <w:ind w:left="900"/>
      </w:pPr>
    </w:p>
    <w:p w14:paraId="07409BF5" w14:textId="33ADA3AB" w:rsidR="004620F3" w:rsidRPr="00963CF2" w:rsidRDefault="004620F3" w:rsidP="00CA1AC3">
      <w:pPr>
        <w:pStyle w:val="Heading3"/>
      </w:pPr>
      <w:r w:rsidRPr="00963CF2">
        <w:t>work performed under the contract, the</w:t>
      </w:r>
      <w:r w:rsidR="007525E1">
        <w:t xml:space="preserve"> Contractor</w:t>
      </w:r>
      <w:r w:rsidRPr="00963CF2">
        <w:t xml:space="preserve"> shall only employ personnel authorized to work in the United States in accordance with applicable federal and state laws,</w:t>
      </w:r>
      <w:r w:rsidR="006C1745" w:rsidRPr="00963CF2">
        <w:t xml:space="preserve"> including </w:t>
      </w:r>
      <w:r w:rsidR="006C1745" w:rsidRPr="00963CF2">
        <w:lastRenderedPageBreak/>
        <w:t>section 285.530</w:t>
      </w:r>
      <w:r w:rsidR="00FA7825" w:rsidRPr="00963CF2">
        <w:t>,</w:t>
      </w:r>
      <w:r w:rsidR="006C1745" w:rsidRPr="00963CF2">
        <w:t xml:space="preserve"> </w:t>
      </w:r>
      <w:proofErr w:type="spellStart"/>
      <w:r w:rsidR="006C1745" w:rsidRPr="00963CF2">
        <w:t>RSMo</w:t>
      </w:r>
      <w:proofErr w:type="spellEnd"/>
      <w:r w:rsidRPr="00963CF2">
        <w:t xml:space="preserve"> and Executive Order 07-13. If the</w:t>
      </w:r>
      <w:r w:rsidR="007525E1">
        <w:t xml:space="preserve"> Contractor</w:t>
      </w:r>
      <w:r w:rsidRPr="00963CF2">
        <w:t xml:space="preserve"> employs personnel not authorized to work in the United States, the state shall have the right to cancel the contract immediately without penalty or recourse, and to pursue any other remedies permitted by the contract or by applicable state or federal law. </w:t>
      </w:r>
    </w:p>
    <w:p w14:paraId="54ABB6C8" w14:textId="77777777" w:rsidR="004620F3" w:rsidRPr="00963CF2" w:rsidRDefault="004620F3" w:rsidP="00963CF2">
      <w:pPr>
        <w:spacing w:line="276" w:lineRule="auto"/>
        <w:ind w:left="900" w:hanging="900"/>
        <w:jc w:val="left"/>
        <w:outlineLvl w:val="2"/>
        <w:rPr>
          <w:sz w:val="24"/>
          <w:szCs w:val="24"/>
        </w:rPr>
      </w:pPr>
    </w:p>
    <w:p w14:paraId="5A8FFA03" w14:textId="58B302DC" w:rsidR="004620F3" w:rsidRPr="00963CF2" w:rsidRDefault="004620F3" w:rsidP="00CA1AC3">
      <w:pPr>
        <w:pStyle w:val="Heading3"/>
      </w:pPr>
      <w:r w:rsidRPr="00963CF2">
        <w:t>Prior to the performance of any services, a</w:t>
      </w:r>
      <w:r w:rsidR="007525E1">
        <w:t xml:space="preserve"> Contractor</w:t>
      </w:r>
      <w:r w:rsidRPr="00963CF2">
        <w:t xml:space="preserve"> meeting the definition of a business entity in section 285.525, </w:t>
      </w:r>
      <w:proofErr w:type="spellStart"/>
      <w:r w:rsidRPr="00963CF2">
        <w:t>RSMo</w:t>
      </w:r>
      <w:proofErr w:type="spellEnd"/>
      <w:r w:rsidRPr="00963CF2">
        <w:t>, shall maintain enrollment and participation in the E-Verify Federal work authorization program with respect to the employees hired after enrollment in the program for work in connection with the contracted services included herein.  If the</w:t>
      </w:r>
      <w:r w:rsidR="007525E1">
        <w:t xml:space="preserve"> Contractor</w:t>
      </w:r>
      <w:r w:rsidRPr="00963CF2">
        <w:t xml:space="preserve">’s business status changes during the life of the contract to become a business entity as defined in section 285.525, </w:t>
      </w:r>
      <w:proofErr w:type="spellStart"/>
      <w:r w:rsidRPr="00963CF2">
        <w:t>RSMo</w:t>
      </w:r>
      <w:proofErr w:type="spellEnd"/>
      <w:r w:rsidRPr="00963CF2">
        <w:t xml:space="preserve">, pertaining to section 285.530, </w:t>
      </w:r>
      <w:proofErr w:type="spellStart"/>
      <w:r w:rsidRPr="00963CF2">
        <w:t>RSMo</w:t>
      </w:r>
      <w:proofErr w:type="spellEnd"/>
      <w:r w:rsidRPr="00963CF2">
        <w:t>, then the</w:t>
      </w:r>
      <w:r w:rsidR="007525E1">
        <w:t xml:space="preserve"> Contractor</w:t>
      </w:r>
      <w:r w:rsidRPr="00963CF2">
        <w:t xml:space="preserve"> shall enroll and participate in the E-Verify program.</w:t>
      </w:r>
    </w:p>
    <w:p w14:paraId="60771962" w14:textId="77777777" w:rsidR="004620F3" w:rsidRPr="00963CF2" w:rsidRDefault="004620F3" w:rsidP="00963CF2">
      <w:pPr>
        <w:spacing w:line="276" w:lineRule="auto"/>
        <w:ind w:left="900" w:hanging="900"/>
        <w:jc w:val="left"/>
        <w:outlineLvl w:val="2"/>
        <w:rPr>
          <w:sz w:val="24"/>
          <w:szCs w:val="24"/>
        </w:rPr>
      </w:pPr>
    </w:p>
    <w:p w14:paraId="5415ABB4" w14:textId="39D8A9BB" w:rsidR="004620F3" w:rsidRPr="00963CF2" w:rsidRDefault="004620F3" w:rsidP="00CA1AC3">
      <w:pPr>
        <w:pStyle w:val="Heading3"/>
      </w:pPr>
      <w:r w:rsidRPr="00963CF2">
        <w:t>The</w:t>
      </w:r>
      <w:r w:rsidR="007525E1">
        <w:t xml:space="preserve"> Contractor</w:t>
      </w:r>
      <w:r w:rsidRPr="00963CF2">
        <w:t xml:space="preserve"> shall only be required to provide the affidavits required in section 285.530.2, </w:t>
      </w:r>
      <w:proofErr w:type="spellStart"/>
      <w:r w:rsidRPr="00963CF2">
        <w:t>RSMo</w:t>
      </w:r>
      <w:proofErr w:type="spellEnd"/>
      <w:r w:rsidRPr="00963CF2">
        <w:t xml:space="preserve">, to the state on an annual basis. </w:t>
      </w:r>
      <w:hyperlink r:id="rId24" w:history="1">
        <w:r w:rsidRPr="00963CF2">
          <w:rPr>
            <w:color w:val="0000FF"/>
            <w:u w:val="single"/>
          </w:rPr>
          <w:t>https://purch.oa.mo.gov/</w:t>
        </w:r>
        <w:r w:rsidR="007525E1">
          <w:rPr>
            <w:color w:val="0000FF"/>
            <w:u w:val="single"/>
          </w:rPr>
          <w:t>Vendor</w:t>
        </w:r>
        <w:r w:rsidRPr="00963CF2">
          <w:rPr>
            <w:color w:val="0000FF"/>
            <w:u w:val="single"/>
          </w:rPr>
          <w:t>-information/affidavit-work-authorization-annual-renewal</w:t>
        </w:r>
      </w:hyperlink>
      <w:r w:rsidRPr="00963CF2">
        <w:t xml:space="preserve"> </w:t>
      </w:r>
    </w:p>
    <w:p w14:paraId="5E68EFD5" w14:textId="77777777" w:rsidR="004620F3" w:rsidRPr="00963CF2" w:rsidRDefault="004620F3" w:rsidP="00963CF2">
      <w:pPr>
        <w:spacing w:line="276" w:lineRule="auto"/>
        <w:ind w:left="900" w:hanging="900"/>
        <w:jc w:val="left"/>
        <w:outlineLvl w:val="2"/>
        <w:rPr>
          <w:sz w:val="24"/>
          <w:szCs w:val="24"/>
        </w:rPr>
      </w:pPr>
    </w:p>
    <w:bookmarkEnd w:id="8"/>
    <w:p w14:paraId="30777B14" w14:textId="77777777" w:rsidR="00040757" w:rsidRPr="002D01E9" w:rsidRDefault="004620F3" w:rsidP="002D01E9">
      <w:pPr>
        <w:pStyle w:val="Heading2"/>
        <w:spacing w:line="276" w:lineRule="auto"/>
        <w:ind w:left="900" w:hanging="900"/>
        <w:jc w:val="left"/>
        <w:rPr>
          <w:sz w:val="24"/>
          <w:szCs w:val="24"/>
        </w:rPr>
      </w:pPr>
      <w:r w:rsidRPr="002D01E9">
        <w:rPr>
          <w:sz w:val="24"/>
          <w:szCs w:val="24"/>
        </w:rPr>
        <w:t xml:space="preserve">Business Registration:  </w:t>
      </w:r>
    </w:p>
    <w:p w14:paraId="72B96CE7" w14:textId="77777777" w:rsidR="00040757" w:rsidRPr="002D01E9" w:rsidRDefault="00040757" w:rsidP="002D01E9">
      <w:pPr>
        <w:pStyle w:val="Heading2"/>
        <w:numPr>
          <w:ilvl w:val="0"/>
          <w:numId w:val="0"/>
        </w:numPr>
        <w:spacing w:line="276" w:lineRule="auto"/>
        <w:ind w:left="900" w:hanging="900"/>
        <w:jc w:val="left"/>
        <w:rPr>
          <w:sz w:val="24"/>
          <w:szCs w:val="24"/>
        </w:rPr>
      </w:pPr>
    </w:p>
    <w:p w14:paraId="4E93D46D" w14:textId="6617BF52" w:rsidR="004620F3" w:rsidRPr="002D01E9" w:rsidRDefault="004620F3" w:rsidP="00CA1AC3">
      <w:pPr>
        <w:pStyle w:val="Heading3"/>
      </w:pPr>
      <w:bookmarkStart w:id="9" w:name="_Hlk166163331"/>
      <w:r w:rsidRPr="002D01E9">
        <w:t>The</w:t>
      </w:r>
      <w:r w:rsidR="007525E1">
        <w:t xml:space="preserve"> Contractor</w:t>
      </w:r>
      <w:r w:rsidRPr="002D01E9">
        <w:t xml:space="preserve"> must meet the requirements for conducting business in the State of Missouri, prior to performance of services under the contract, and for the duration of the contract.  The</w:t>
      </w:r>
      <w:r w:rsidR="007525E1">
        <w:t xml:space="preserve"> Contractor</w:t>
      </w:r>
      <w:r w:rsidRPr="002D01E9">
        <w:t xml:space="preserve"> must be registered and maintain good standing with the Secretary of State of the State of Missouri and other regulatory agencies, as may be required by law or regulations. Such business requirements for formation and operation include, but are not limited to, those in Chapters 347-359</w:t>
      </w:r>
      <w:r w:rsidR="00FA7825" w:rsidRPr="002D01E9">
        <w:t>,</w:t>
      </w:r>
      <w:r w:rsidRPr="002D01E9">
        <w:t xml:space="preserve"> </w:t>
      </w:r>
      <w:proofErr w:type="spellStart"/>
      <w:r w:rsidRPr="002D01E9">
        <w:t>RSMo</w:t>
      </w:r>
      <w:proofErr w:type="spellEnd"/>
      <w:r w:rsidRPr="002D01E9">
        <w:t>.</w:t>
      </w:r>
    </w:p>
    <w:bookmarkEnd w:id="9"/>
    <w:p w14:paraId="184932D7" w14:textId="77777777" w:rsidR="004620F3" w:rsidRPr="002D01E9" w:rsidRDefault="004620F3" w:rsidP="002D01E9">
      <w:pPr>
        <w:spacing w:line="276" w:lineRule="auto"/>
        <w:ind w:left="900" w:hanging="900"/>
        <w:jc w:val="left"/>
        <w:outlineLvl w:val="1"/>
        <w:rPr>
          <w:b/>
          <w:sz w:val="24"/>
          <w:szCs w:val="24"/>
        </w:rPr>
      </w:pPr>
    </w:p>
    <w:p w14:paraId="3DD4BC71" w14:textId="77777777" w:rsidR="00040757" w:rsidRPr="006F6F34" w:rsidRDefault="004620F3" w:rsidP="006F6F34">
      <w:pPr>
        <w:pStyle w:val="Heading2"/>
        <w:spacing w:line="276" w:lineRule="auto"/>
        <w:ind w:left="900" w:hanging="900"/>
        <w:jc w:val="left"/>
        <w:rPr>
          <w:sz w:val="24"/>
          <w:szCs w:val="24"/>
        </w:rPr>
      </w:pPr>
      <w:r w:rsidRPr="006F6F34">
        <w:rPr>
          <w:sz w:val="24"/>
          <w:szCs w:val="24"/>
        </w:rPr>
        <w:t xml:space="preserve">Elected or Appointed Officials and Employees:  </w:t>
      </w:r>
    </w:p>
    <w:p w14:paraId="254E0CF3" w14:textId="77777777" w:rsidR="00040757" w:rsidRPr="006F6F34" w:rsidRDefault="00040757" w:rsidP="006F6F34">
      <w:pPr>
        <w:pStyle w:val="Heading2"/>
        <w:numPr>
          <w:ilvl w:val="0"/>
          <w:numId w:val="0"/>
        </w:numPr>
        <w:spacing w:line="276" w:lineRule="auto"/>
        <w:ind w:left="900" w:hanging="900"/>
        <w:jc w:val="left"/>
        <w:rPr>
          <w:sz w:val="24"/>
          <w:szCs w:val="24"/>
        </w:rPr>
      </w:pPr>
    </w:p>
    <w:p w14:paraId="3E538E35" w14:textId="77777777" w:rsidR="004620F3" w:rsidRPr="006F6F34" w:rsidRDefault="004620F3" w:rsidP="00CA1AC3">
      <w:pPr>
        <w:pStyle w:val="Heading3"/>
      </w:pPr>
      <w:r w:rsidRPr="006F6F34">
        <w:t xml:space="preserve">Elected or appointed officials or employees of the State of Missouri or any political subdivision thereof, serving in an executive or administrative capacity, must comply with sections 105.452 and 105.454, </w:t>
      </w:r>
      <w:proofErr w:type="spellStart"/>
      <w:r w:rsidRPr="006F6F34">
        <w:t>RSMo</w:t>
      </w:r>
      <w:proofErr w:type="spellEnd"/>
      <w:r w:rsidRPr="006F6F34">
        <w:t>, regarding conflict of interest.</w:t>
      </w:r>
    </w:p>
    <w:p w14:paraId="26836F7B" w14:textId="77777777" w:rsidR="004620F3" w:rsidRPr="006F6F34" w:rsidRDefault="004620F3" w:rsidP="006F6F34">
      <w:pPr>
        <w:spacing w:line="276" w:lineRule="auto"/>
        <w:ind w:left="900" w:hanging="900"/>
        <w:jc w:val="left"/>
        <w:rPr>
          <w:sz w:val="24"/>
          <w:szCs w:val="24"/>
        </w:rPr>
      </w:pPr>
    </w:p>
    <w:p w14:paraId="38CC58AD" w14:textId="77777777" w:rsidR="00040757" w:rsidRPr="006F6F34" w:rsidRDefault="004620F3" w:rsidP="006F6F34">
      <w:pPr>
        <w:pStyle w:val="Heading2"/>
        <w:spacing w:line="276" w:lineRule="auto"/>
        <w:ind w:left="900" w:hanging="900"/>
        <w:jc w:val="left"/>
        <w:rPr>
          <w:sz w:val="24"/>
          <w:szCs w:val="24"/>
        </w:rPr>
      </w:pPr>
      <w:r w:rsidRPr="006F6F34">
        <w:rPr>
          <w:sz w:val="24"/>
          <w:szCs w:val="24"/>
        </w:rPr>
        <w:t xml:space="preserve">Indemnification:  </w:t>
      </w:r>
    </w:p>
    <w:p w14:paraId="1272A703" w14:textId="77777777" w:rsidR="00040757" w:rsidRPr="00D84B28" w:rsidRDefault="00040757" w:rsidP="00D84B28">
      <w:pPr>
        <w:pStyle w:val="Heading2"/>
        <w:numPr>
          <w:ilvl w:val="0"/>
          <w:numId w:val="0"/>
        </w:numPr>
        <w:spacing w:line="276" w:lineRule="auto"/>
        <w:ind w:left="900" w:hanging="900"/>
        <w:jc w:val="left"/>
        <w:rPr>
          <w:sz w:val="24"/>
          <w:szCs w:val="24"/>
        </w:rPr>
      </w:pPr>
    </w:p>
    <w:p w14:paraId="537DE07A" w14:textId="77777777" w:rsidR="004620F3" w:rsidRPr="00D84B28" w:rsidRDefault="004620F3" w:rsidP="00CA1AC3">
      <w:pPr>
        <w:pStyle w:val="Heading3"/>
      </w:pPr>
      <w:bookmarkStart w:id="10" w:name="_Hlk166163453"/>
      <w:r w:rsidRPr="00D84B28">
        <w:t>Unless expressly provided by Missouri law to the contrary, pursuant to the Constitution of the State of Missouri, Article III, section 39, subsections 2 and 5, the state shall not indemnify, hold harmless, or agree in advance to defend, any person or entity.</w:t>
      </w:r>
    </w:p>
    <w:bookmarkEnd w:id="10"/>
    <w:p w14:paraId="1F197F9D" w14:textId="77777777" w:rsidR="004620F3" w:rsidRPr="00D84B28" w:rsidRDefault="004620F3" w:rsidP="00D84B28">
      <w:pPr>
        <w:spacing w:line="276" w:lineRule="auto"/>
        <w:ind w:left="900" w:hanging="900"/>
        <w:jc w:val="left"/>
        <w:outlineLvl w:val="1"/>
        <w:rPr>
          <w:b/>
          <w:sz w:val="24"/>
          <w:szCs w:val="24"/>
        </w:rPr>
      </w:pPr>
    </w:p>
    <w:p w14:paraId="304174F7" w14:textId="77777777" w:rsidR="00040757" w:rsidRPr="00D84B28" w:rsidRDefault="004620F3" w:rsidP="00D84B28">
      <w:pPr>
        <w:pStyle w:val="Heading2"/>
        <w:spacing w:line="276" w:lineRule="auto"/>
        <w:ind w:left="900" w:hanging="900"/>
        <w:jc w:val="left"/>
        <w:rPr>
          <w:sz w:val="24"/>
          <w:szCs w:val="24"/>
        </w:rPr>
      </w:pPr>
      <w:r w:rsidRPr="00D84B28">
        <w:rPr>
          <w:sz w:val="24"/>
          <w:szCs w:val="24"/>
        </w:rPr>
        <w:t xml:space="preserve">Legal Proceedings:  </w:t>
      </w:r>
    </w:p>
    <w:p w14:paraId="5A30F3C8" w14:textId="77777777" w:rsidR="00040757" w:rsidRPr="00D84B28" w:rsidRDefault="00040757" w:rsidP="00CA1AC3">
      <w:pPr>
        <w:pStyle w:val="Heading3"/>
        <w:numPr>
          <w:ilvl w:val="0"/>
          <w:numId w:val="0"/>
        </w:numPr>
        <w:ind w:left="900"/>
      </w:pPr>
    </w:p>
    <w:p w14:paraId="23052782" w14:textId="77777777" w:rsidR="004620F3" w:rsidRPr="00D84B28" w:rsidRDefault="004620F3" w:rsidP="00CA1AC3">
      <w:pPr>
        <w:pStyle w:val="Heading3"/>
      </w:pPr>
      <w:bookmarkStart w:id="11" w:name="_Hlk166163537"/>
      <w:r w:rsidRPr="00D84B28">
        <w:t>For any legal action or other proceedings, per section 27.050 and section 27.060</w:t>
      </w:r>
      <w:r w:rsidR="00FA7825" w:rsidRPr="00D84B28">
        <w:t>,</w:t>
      </w:r>
      <w:r w:rsidRPr="00D84B28">
        <w:t xml:space="preserve"> </w:t>
      </w:r>
      <w:proofErr w:type="spellStart"/>
      <w:r w:rsidRPr="00D84B28">
        <w:t>RSMo</w:t>
      </w:r>
      <w:proofErr w:type="spellEnd"/>
      <w:r w:rsidRPr="00D84B28">
        <w:t xml:space="preserve">, the Missouri Attorney General is given the authority to represent the State of Missouri’s interests.   The venue for any legal proceeding relating to or arising out of the </w:t>
      </w:r>
      <w:r w:rsidR="007A4650" w:rsidRPr="00D84B28">
        <w:t>IFB</w:t>
      </w:r>
      <w:r w:rsidRPr="00D84B28">
        <w:t xml:space="preserve"> or resulting contract </w:t>
      </w:r>
      <w:r w:rsidRPr="00D84B28">
        <w:lastRenderedPageBreak/>
        <w:t xml:space="preserve">shall be in circuit court for Cole County, Missouri or the United States District Court for the Western District of Missouri, Central Division.  </w:t>
      </w:r>
    </w:p>
    <w:bookmarkEnd w:id="11"/>
    <w:p w14:paraId="17C976A1" w14:textId="77777777" w:rsidR="004620F3" w:rsidRPr="00D84B28" w:rsidRDefault="004620F3" w:rsidP="00D84B28">
      <w:pPr>
        <w:spacing w:line="276" w:lineRule="auto"/>
        <w:ind w:left="900" w:hanging="900"/>
        <w:jc w:val="left"/>
        <w:outlineLvl w:val="3"/>
        <w:rPr>
          <w:sz w:val="24"/>
          <w:szCs w:val="24"/>
        </w:rPr>
      </w:pPr>
    </w:p>
    <w:p w14:paraId="26D8AE25" w14:textId="347D0D54" w:rsidR="004620F3" w:rsidRPr="00D84B28" w:rsidRDefault="004620F3" w:rsidP="00CA1AC3">
      <w:pPr>
        <w:pStyle w:val="Heading3"/>
      </w:pPr>
      <w:bookmarkStart w:id="12" w:name="_Hlk166163584"/>
      <w:r w:rsidRPr="00D84B28">
        <w:t>The</w:t>
      </w:r>
      <w:r w:rsidR="007525E1">
        <w:t xml:space="preserve"> Contractor</w:t>
      </w:r>
      <w:r w:rsidRPr="00D84B28">
        <w:t xml:space="preserve"> and the state agree that if a dispute concerning the contract arises that the parties shall </w:t>
      </w:r>
      <w:proofErr w:type="gramStart"/>
      <w:r w:rsidRPr="00D84B28">
        <w:t>make an attempt</w:t>
      </w:r>
      <w:proofErr w:type="gramEnd"/>
      <w:r w:rsidRPr="00D84B28">
        <w:t xml:space="preserve"> to resolve the dispute through informal methods before initiating litigation.</w:t>
      </w:r>
    </w:p>
    <w:p w14:paraId="619D88FF" w14:textId="77777777" w:rsidR="004620F3" w:rsidRPr="002B1AA0" w:rsidRDefault="004620F3" w:rsidP="002B1AA0">
      <w:pPr>
        <w:spacing w:line="276" w:lineRule="auto"/>
        <w:ind w:left="900" w:hanging="900"/>
        <w:jc w:val="left"/>
        <w:outlineLvl w:val="2"/>
        <w:rPr>
          <w:sz w:val="24"/>
          <w:szCs w:val="24"/>
        </w:rPr>
      </w:pPr>
    </w:p>
    <w:p w14:paraId="739D8A61" w14:textId="301C25DC" w:rsidR="004620F3" w:rsidRPr="002B1AA0" w:rsidRDefault="004620F3" w:rsidP="00CA1AC3">
      <w:pPr>
        <w:pStyle w:val="Heading3"/>
      </w:pPr>
      <w:r w:rsidRPr="002B1AA0">
        <w:t xml:space="preserve">The State of Missouri does not agree to any arbitration.  The State of Missouri does not voluntarily agree to the payment of attorneys’ fees.  The state may, but is not required to, mediate any dispute arising under the contract, and any </w:t>
      </w:r>
      <w:r w:rsidR="007525E1">
        <w:t>Vendor</w:t>
      </w:r>
      <w:r w:rsidRPr="002B1AA0">
        <w:t xml:space="preserve"> provisions requiring mediation or dispute resolution processes shall not be binding upon the state.</w:t>
      </w:r>
    </w:p>
    <w:bookmarkEnd w:id="12"/>
    <w:p w14:paraId="7DD2B314" w14:textId="77777777" w:rsidR="004620F3" w:rsidRPr="002B1AA0" w:rsidRDefault="004620F3" w:rsidP="002B1AA0">
      <w:pPr>
        <w:spacing w:line="276" w:lineRule="auto"/>
        <w:ind w:left="900" w:hanging="900"/>
        <w:contextualSpacing/>
        <w:jc w:val="left"/>
        <w:rPr>
          <w:b/>
          <w:sz w:val="24"/>
          <w:szCs w:val="24"/>
        </w:rPr>
      </w:pPr>
    </w:p>
    <w:p w14:paraId="172D129C" w14:textId="2749E899" w:rsidR="00040757" w:rsidRPr="002B1AA0" w:rsidRDefault="004620F3" w:rsidP="002B1AA0">
      <w:pPr>
        <w:pStyle w:val="Heading2"/>
        <w:spacing w:line="276" w:lineRule="auto"/>
        <w:ind w:left="900" w:hanging="900"/>
        <w:jc w:val="left"/>
        <w:rPr>
          <w:sz w:val="24"/>
          <w:szCs w:val="24"/>
        </w:rPr>
      </w:pPr>
      <w:r w:rsidRPr="002B1AA0">
        <w:rPr>
          <w:sz w:val="24"/>
          <w:szCs w:val="24"/>
        </w:rPr>
        <w:t xml:space="preserve">Fund Requirements:  </w:t>
      </w:r>
    </w:p>
    <w:p w14:paraId="372FA664" w14:textId="77777777" w:rsidR="00040757" w:rsidRPr="002B1AA0" w:rsidRDefault="00040757" w:rsidP="00CA1AC3">
      <w:pPr>
        <w:pStyle w:val="Heading3"/>
        <w:numPr>
          <w:ilvl w:val="0"/>
          <w:numId w:val="0"/>
        </w:numPr>
        <w:ind w:left="900"/>
      </w:pPr>
    </w:p>
    <w:p w14:paraId="3A0F1B40" w14:textId="1ED362D7" w:rsidR="004620F3" w:rsidRPr="002B1AA0" w:rsidRDefault="002F66DD" w:rsidP="00CA1AC3">
      <w:pPr>
        <w:pStyle w:val="Heading3"/>
      </w:pPr>
      <w:r w:rsidRPr="002B1AA0">
        <w:t>The</w:t>
      </w:r>
      <w:r w:rsidR="007525E1">
        <w:t xml:space="preserve"> Contractor</w:t>
      </w:r>
      <w:r w:rsidRPr="002B1AA0">
        <w:t xml:space="preserve"> shall understand and agree that the contract may involve the use of federal funds.  The</w:t>
      </w:r>
      <w:r w:rsidR="007525E1">
        <w:t xml:space="preserve"> Contractor</w:t>
      </w:r>
      <w:r w:rsidRPr="002B1AA0">
        <w:t xml:space="preserve"> shall comply with applicable Federal Funds Requirements, as amended by the federal government, which may include some or </w:t>
      </w:r>
      <w:proofErr w:type="gramStart"/>
      <w:r w:rsidRPr="002B1AA0">
        <w:t>all of</w:t>
      </w:r>
      <w:proofErr w:type="gramEnd"/>
      <w:r w:rsidRPr="002B1AA0">
        <w:t xml:space="preserve"> the paragraphs contained in Attachment A, </w:t>
      </w:r>
      <w:r w:rsidRPr="002B1AA0">
        <w:rPr>
          <w:bCs/>
        </w:rPr>
        <w:t>Certifications and Special Provisions,</w:t>
      </w:r>
      <w:r w:rsidRPr="002B1AA0">
        <w:t xml:space="preserve"> or other requirements identified by the federal government.</w:t>
      </w:r>
    </w:p>
    <w:p w14:paraId="709546AE" w14:textId="77777777" w:rsidR="004620F3" w:rsidRPr="002B1AA0" w:rsidRDefault="004620F3" w:rsidP="002B1AA0">
      <w:pPr>
        <w:spacing w:line="276" w:lineRule="auto"/>
        <w:ind w:left="900" w:hanging="900"/>
        <w:jc w:val="left"/>
        <w:rPr>
          <w:sz w:val="24"/>
          <w:szCs w:val="24"/>
        </w:rPr>
      </w:pPr>
    </w:p>
    <w:p w14:paraId="02FACE79" w14:textId="77777777" w:rsidR="00040757" w:rsidRPr="008E194E" w:rsidRDefault="004620F3" w:rsidP="008E194E">
      <w:pPr>
        <w:pStyle w:val="Heading2"/>
        <w:spacing w:line="276" w:lineRule="auto"/>
        <w:ind w:left="900" w:hanging="900"/>
        <w:jc w:val="left"/>
        <w:rPr>
          <w:sz w:val="24"/>
          <w:szCs w:val="24"/>
        </w:rPr>
      </w:pPr>
      <w:r w:rsidRPr="008E194E">
        <w:rPr>
          <w:sz w:val="24"/>
          <w:szCs w:val="24"/>
        </w:rPr>
        <w:t xml:space="preserve">Invoicing and Payment:  </w:t>
      </w:r>
    </w:p>
    <w:p w14:paraId="6ACFB6D2" w14:textId="77777777" w:rsidR="00040757" w:rsidRPr="008E194E" w:rsidRDefault="00040757" w:rsidP="00CA1AC3">
      <w:pPr>
        <w:pStyle w:val="Heading3"/>
        <w:numPr>
          <w:ilvl w:val="0"/>
          <w:numId w:val="0"/>
        </w:numPr>
        <w:ind w:left="900"/>
      </w:pPr>
    </w:p>
    <w:p w14:paraId="3DA57F57" w14:textId="77777777" w:rsidR="004620F3" w:rsidRPr="008E194E" w:rsidRDefault="004620F3" w:rsidP="00CA1AC3">
      <w:pPr>
        <w:pStyle w:val="Heading3"/>
      </w:pPr>
      <w:bookmarkStart w:id="13" w:name="_Hlk166163665"/>
      <w:r w:rsidRPr="008E194E">
        <w:t xml:space="preserve">Invoicing and payments must follow section 33.120, section 34.055, and section </w:t>
      </w:r>
      <w:r w:rsidR="00D468E3" w:rsidRPr="008E194E">
        <w:t>8.960</w:t>
      </w:r>
      <w:r w:rsidR="00FA7825" w:rsidRPr="008E194E">
        <w:t>,</w:t>
      </w:r>
      <w:r w:rsidR="00D468E3" w:rsidRPr="008E194E">
        <w:t xml:space="preserve"> </w:t>
      </w:r>
      <w:proofErr w:type="spellStart"/>
      <w:r w:rsidRPr="008E194E">
        <w:t>RSMo</w:t>
      </w:r>
      <w:proofErr w:type="spellEnd"/>
      <w:r w:rsidRPr="008E194E">
        <w:t xml:space="preserve">.  </w:t>
      </w:r>
      <w:r w:rsidRPr="008E194E">
        <w:rPr>
          <w:rFonts w:eastAsia="Calibri"/>
        </w:rPr>
        <w:t xml:space="preserve">All payments shall be made in </w:t>
      </w:r>
      <w:proofErr w:type="gramStart"/>
      <w:r w:rsidRPr="008E194E">
        <w:rPr>
          <w:rFonts w:eastAsia="Calibri"/>
        </w:rPr>
        <w:t>arrears, unless</w:t>
      </w:r>
      <w:proofErr w:type="gramEnd"/>
      <w:r w:rsidRPr="008E194E">
        <w:rPr>
          <w:rFonts w:eastAsia="Calibri"/>
        </w:rPr>
        <w:t xml:space="preserve"> the requirements of 1 CSR 10-3.010 allow for advance payment of goods or services.</w:t>
      </w:r>
    </w:p>
    <w:bookmarkEnd w:id="13"/>
    <w:p w14:paraId="1113107D" w14:textId="77777777" w:rsidR="004620F3" w:rsidRPr="008E194E" w:rsidRDefault="004620F3" w:rsidP="008E194E">
      <w:pPr>
        <w:spacing w:line="276" w:lineRule="auto"/>
        <w:ind w:left="900" w:hanging="900"/>
        <w:jc w:val="left"/>
        <w:outlineLvl w:val="1"/>
        <w:rPr>
          <w:sz w:val="24"/>
          <w:szCs w:val="24"/>
        </w:rPr>
      </w:pPr>
    </w:p>
    <w:p w14:paraId="236C43C2" w14:textId="77777777" w:rsidR="00040757" w:rsidRPr="008E194E" w:rsidRDefault="004620F3" w:rsidP="008E194E">
      <w:pPr>
        <w:pStyle w:val="Heading2"/>
        <w:spacing w:line="276" w:lineRule="auto"/>
        <w:ind w:left="900" w:hanging="900"/>
        <w:jc w:val="left"/>
        <w:rPr>
          <w:sz w:val="24"/>
          <w:szCs w:val="24"/>
        </w:rPr>
      </w:pPr>
      <w:r w:rsidRPr="008E194E">
        <w:rPr>
          <w:sz w:val="24"/>
          <w:szCs w:val="24"/>
        </w:rPr>
        <w:t xml:space="preserve">Non-Appropriation of Funds:  </w:t>
      </w:r>
    </w:p>
    <w:p w14:paraId="0B7033BC" w14:textId="77777777" w:rsidR="00040757" w:rsidRPr="008E194E" w:rsidRDefault="00040757" w:rsidP="00CA1AC3">
      <w:pPr>
        <w:pStyle w:val="Heading3"/>
        <w:numPr>
          <w:ilvl w:val="0"/>
          <w:numId w:val="0"/>
        </w:numPr>
        <w:ind w:left="900"/>
      </w:pPr>
    </w:p>
    <w:p w14:paraId="6A7D66FF" w14:textId="06271CA0" w:rsidR="004620F3" w:rsidRPr="008E194E" w:rsidRDefault="004620F3" w:rsidP="00CA1AC3">
      <w:pPr>
        <w:pStyle w:val="Heading3"/>
      </w:pPr>
      <w:bookmarkStart w:id="14" w:name="_Hlk166163734"/>
      <w:r w:rsidRPr="008E194E">
        <w:t>The</w:t>
      </w:r>
      <w:r w:rsidR="007525E1">
        <w:t xml:space="preserve"> Contractor</w:t>
      </w:r>
      <w:r w:rsidRPr="008E194E">
        <w:t xml:space="preserve"> understands and agrees that funds required to fund the contract must be appropriated by the General Assembly of the State of Missouri for each fiscal year included within the contract period.  The contract shall not be binding upon the state for any period in which funds have not been appropriated, have been withheld, or have been restricted, and the state shall not be liable for any costs associated with termination caused by lack of appropriations or authority to spend.  This includes, but is not limited to, the provisions of the Mo. Const. Article IV, sections 23, 27, 28 and in secti</w:t>
      </w:r>
      <w:r w:rsidR="006C1745" w:rsidRPr="008E194E">
        <w:t xml:space="preserve">ons 33.030 and 33.065, </w:t>
      </w:r>
      <w:proofErr w:type="spellStart"/>
      <w:r w:rsidR="006C1745" w:rsidRPr="008E194E">
        <w:t>RSMo</w:t>
      </w:r>
      <w:proofErr w:type="spellEnd"/>
      <w:r w:rsidRPr="008E194E">
        <w:t xml:space="preserve"> and 1 CSR 10-3.010 (1)(B).  </w:t>
      </w:r>
    </w:p>
    <w:bookmarkEnd w:id="14"/>
    <w:p w14:paraId="67E52B36" w14:textId="77777777" w:rsidR="004620F3" w:rsidRPr="00F837F0" w:rsidRDefault="004620F3" w:rsidP="00F837F0">
      <w:pPr>
        <w:spacing w:line="276" w:lineRule="auto"/>
        <w:ind w:left="900" w:hanging="900"/>
        <w:jc w:val="left"/>
        <w:outlineLvl w:val="1"/>
        <w:rPr>
          <w:b/>
          <w:sz w:val="24"/>
          <w:szCs w:val="24"/>
        </w:rPr>
      </w:pPr>
    </w:p>
    <w:p w14:paraId="5DB7AA01" w14:textId="77777777" w:rsidR="00040757" w:rsidRPr="00F837F0" w:rsidRDefault="004620F3" w:rsidP="00F837F0">
      <w:pPr>
        <w:pStyle w:val="Heading2"/>
        <w:spacing w:line="276" w:lineRule="auto"/>
        <w:ind w:left="900" w:hanging="900"/>
        <w:jc w:val="left"/>
        <w:rPr>
          <w:sz w:val="24"/>
          <w:szCs w:val="24"/>
        </w:rPr>
      </w:pPr>
      <w:r w:rsidRPr="00F837F0">
        <w:rPr>
          <w:sz w:val="24"/>
          <w:szCs w:val="24"/>
        </w:rPr>
        <w:t xml:space="preserve">Work Outside the United States:  </w:t>
      </w:r>
    </w:p>
    <w:p w14:paraId="6A01DE13" w14:textId="77777777" w:rsidR="00040757" w:rsidRPr="00F837F0" w:rsidRDefault="00040757" w:rsidP="00CA1AC3">
      <w:pPr>
        <w:pStyle w:val="Heading3"/>
        <w:numPr>
          <w:ilvl w:val="0"/>
          <w:numId w:val="0"/>
        </w:numPr>
        <w:ind w:left="900"/>
      </w:pPr>
    </w:p>
    <w:p w14:paraId="64B16674" w14:textId="77777777" w:rsidR="004620F3" w:rsidRPr="00F837F0" w:rsidRDefault="004620F3" w:rsidP="00CA1AC3">
      <w:pPr>
        <w:pStyle w:val="Heading3"/>
      </w:pPr>
      <w:bookmarkStart w:id="15" w:name="_Hlk166163791"/>
      <w:r w:rsidRPr="00F837F0">
        <w:t xml:space="preserve">Unless work outside the United States is prohibited by the </w:t>
      </w:r>
      <w:r w:rsidR="007A4650" w:rsidRPr="00F837F0">
        <w:t>IFB</w:t>
      </w:r>
      <w:r w:rsidRPr="00F837F0">
        <w:t xml:space="preserve">, any work performed outside of the United States for the contract must comply with Executive Order 04-09.   </w:t>
      </w:r>
    </w:p>
    <w:bookmarkEnd w:id="15"/>
    <w:p w14:paraId="04B44B08" w14:textId="77777777" w:rsidR="004620F3" w:rsidRPr="00F837F0" w:rsidRDefault="004620F3" w:rsidP="00F837F0">
      <w:pPr>
        <w:spacing w:line="276" w:lineRule="auto"/>
        <w:ind w:left="900" w:hanging="900"/>
        <w:jc w:val="left"/>
        <w:outlineLvl w:val="1"/>
        <w:rPr>
          <w:b/>
          <w:sz w:val="24"/>
          <w:szCs w:val="24"/>
        </w:rPr>
      </w:pPr>
    </w:p>
    <w:p w14:paraId="05A82813" w14:textId="77777777" w:rsidR="00A66624" w:rsidRDefault="00A66624">
      <w:pPr>
        <w:jc w:val="left"/>
        <w:rPr>
          <w:b/>
          <w:sz w:val="24"/>
          <w:szCs w:val="24"/>
        </w:rPr>
      </w:pPr>
      <w:r>
        <w:rPr>
          <w:sz w:val="24"/>
          <w:szCs w:val="24"/>
        </w:rPr>
        <w:br w:type="page"/>
      </w:r>
    </w:p>
    <w:p w14:paraId="13AF320C" w14:textId="5E5F3604" w:rsidR="00040757" w:rsidRPr="00F837F0" w:rsidRDefault="004620F3" w:rsidP="00F837F0">
      <w:pPr>
        <w:pStyle w:val="Heading2"/>
        <w:spacing w:line="276" w:lineRule="auto"/>
        <w:ind w:left="900" w:hanging="900"/>
        <w:jc w:val="left"/>
        <w:rPr>
          <w:sz w:val="24"/>
          <w:szCs w:val="24"/>
        </w:rPr>
      </w:pPr>
      <w:r w:rsidRPr="00F837F0">
        <w:rPr>
          <w:sz w:val="24"/>
          <w:szCs w:val="24"/>
        </w:rPr>
        <w:lastRenderedPageBreak/>
        <w:t xml:space="preserve">Open Records:  </w:t>
      </w:r>
    </w:p>
    <w:p w14:paraId="431FBC6B" w14:textId="77777777" w:rsidR="00040757" w:rsidRPr="00F837F0" w:rsidRDefault="00040757" w:rsidP="00CA1AC3">
      <w:pPr>
        <w:pStyle w:val="Heading3"/>
        <w:numPr>
          <w:ilvl w:val="0"/>
          <w:numId w:val="0"/>
        </w:numPr>
        <w:ind w:left="900"/>
      </w:pPr>
    </w:p>
    <w:p w14:paraId="338C2858" w14:textId="0D2E4052" w:rsidR="004620F3" w:rsidRPr="00F837F0" w:rsidRDefault="001F180A" w:rsidP="00CA1AC3">
      <w:pPr>
        <w:pStyle w:val="Heading3"/>
      </w:pPr>
      <w:r w:rsidRPr="00F837F0">
        <w:t xml:space="preserve">Pursuant to section 610.021, </w:t>
      </w:r>
      <w:proofErr w:type="spellStart"/>
      <w:r w:rsidRPr="00F837F0">
        <w:t>RSMo</w:t>
      </w:r>
      <w:proofErr w:type="spellEnd"/>
      <w:r w:rsidRPr="00F837F0">
        <w:t xml:space="preserve">, the contract and related documents are available for public review.  Pursuant to section 610.021, </w:t>
      </w:r>
      <w:proofErr w:type="spellStart"/>
      <w:r w:rsidRPr="00F837F0">
        <w:t>RSMo</w:t>
      </w:r>
      <w:proofErr w:type="spellEnd"/>
      <w:r w:rsidRPr="00F837F0">
        <w:t>, responses and related documents shall not be available for public review until after a contract is executed.</w:t>
      </w:r>
      <w:r w:rsidR="004620F3" w:rsidRPr="00F837F0">
        <w:t xml:space="preserve"> </w:t>
      </w:r>
    </w:p>
    <w:p w14:paraId="22F478C9" w14:textId="77777777" w:rsidR="004620F3" w:rsidRPr="00F837F0" w:rsidRDefault="004620F3" w:rsidP="00F837F0">
      <w:pPr>
        <w:spacing w:line="276" w:lineRule="auto"/>
        <w:ind w:left="900" w:hanging="900"/>
        <w:jc w:val="left"/>
        <w:rPr>
          <w:rFonts w:eastAsiaTheme="minorHAnsi"/>
          <w:sz w:val="24"/>
          <w:szCs w:val="24"/>
          <w:highlight w:val="yellow"/>
        </w:rPr>
      </w:pPr>
    </w:p>
    <w:p w14:paraId="2ADDEFBC" w14:textId="77777777" w:rsidR="00040757" w:rsidRPr="00DA62E5" w:rsidRDefault="004620F3" w:rsidP="00DA62E5">
      <w:pPr>
        <w:pStyle w:val="Heading2"/>
        <w:spacing w:line="276" w:lineRule="auto"/>
        <w:ind w:left="900" w:hanging="900"/>
        <w:jc w:val="left"/>
        <w:rPr>
          <w:sz w:val="24"/>
          <w:szCs w:val="24"/>
        </w:rPr>
      </w:pPr>
      <w:r w:rsidRPr="00DA62E5">
        <w:rPr>
          <w:sz w:val="24"/>
          <w:szCs w:val="24"/>
        </w:rPr>
        <w:t xml:space="preserve">Protests:  </w:t>
      </w:r>
    </w:p>
    <w:p w14:paraId="1F42D3F8" w14:textId="77777777" w:rsidR="00040757" w:rsidRPr="00DA62E5" w:rsidRDefault="00040757" w:rsidP="00CA1AC3">
      <w:pPr>
        <w:pStyle w:val="Heading3"/>
        <w:numPr>
          <w:ilvl w:val="0"/>
          <w:numId w:val="0"/>
        </w:numPr>
        <w:ind w:left="900"/>
      </w:pPr>
    </w:p>
    <w:p w14:paraId="61CA8E4F" w14:textId="77777777" w:rsidR="004620F3" w:rsidRPr="00DA62E5" w:rsidRDefault="004620F3" w:rsidP="00CA1AC3">
      <w:pPr>
        <w:pStyle w:val="Heading3"/>
      </w:pPr>
      <w:r w:rsidRPr="00DA62E5">
        <w:t xml:space="preserve">Any </w:t>
      </w:r>
      <w:r w:rsidR="0080465D" w:rsidRPr="00DA62E5">
        <w:t>bid</w:t>
      </w:r>
      <w:r w:rsidRPr="00DA62E5">
        <w:t xml:space="preserve"> award protest must be received within ten (10) state business days after the date of award in accordance with the requirements of 1 CSR 40-1.050.</w:t>
      </w:r>
    </w:p>
    <w:p w14:paraId="32C255E6" w14:textId="77777777" w:rsidR="004620F3" w:rsidRPr="00DA62E5" w:rsidRDefault="004620F3" w:rsidP="00DA62E5">
      <w:pPr>
        <w:spacing w:line="276" w:lineRule="auto"/>
        <w:ind w:left="900" w:hanging="900"/>
        <w:jc w:val="left"/>
        <w:rPr>
          <w:sz w:val="24"/>
          <w:szCs w:val="24"/>
        </w:rPr>
      </w:pPr>
    </w:p>
    <w:p w14:paraId="6466334A" w14:textId="77777777" w:rsidR="00040757" w:rsidRPr="00DA62E5" w:rsidRDefault="004620F3" w:rsidP="00DA62E5">
      <w:pPr>
        <w:pStyle w:val="Heading2"/>
        <w:spacing w:line="276" w:lineRule="auto"/>
        <w:ind w:left="900" w:hanging="900"/>
        <w:jc w:val="left"/>
        <w:rPr>
          <w:sz w:val="24"/>
          <w:szCs w:val="24"/>
        </w:rPr>
      </w:pPr>
      <w:r w:rsidRPr="00DA62E5">
        <w:rPr>
          <w:sz w:val="24"/>
          <w:szCs w:val="24"/>
        </w:rPr>
        <w:t xml:space="preserve">Record Access:  </w:t>
      </w:r>
    </w:p>
    <w:p w14:paraId="3FCA9CD0" w14:textId="77777777" w:rsidR="00040757" w:rsidRPr="00DA62E5" w:rsidRDefault="00040757" w:rsidP="00CA1AC3">
      <w:pPr>
        <w:pStyle w:val="Heading3"/>
        <w:numPr>
          <w:ilvl w:val="0"/>
          <w:numId w:val="0"/>
        </w:numPr>
        <w:ind w:left="900"/>
      </w:pPr>
    </w:p>
    <w:p w14:paraId="5AEEA5DC" w14:textId="12F76850" w:rsidR="004620F3" w:rsidRPr="00DA62E5" w:rsidRDefault="004620F3" w:rsidP="00CA1AC3">
      <w:pPr>
        <w:pStyle w:val="Heading3"/>
      </w:pPr>
      <w:r w:rsidRPr="00DA62E5">
        <w:t>The</w:t>
      </w:r>
      <w:r w:rsidR="007525E1">
        <w:t xml:space="preserve"> Contractor</w:t>
      </w:r>
      <w:r w:rsidRPr="00DA62E5">
        <w:t xml:space="preserve"> shall grant the State Auditor access to records/items as stated in section 29.235, </w:t>
      </w:r>
      <w:proofErr w:type="spellStart"/>
      <w:r w:rsidRPr="00DA62E5">
        <w:t>RSMo</w:t>
      </w:r>
      <w:proofErr w:type="spellEnd"/>
      <w:r w:rsidRPr="00DA62E5">
        <w:t xml:space="preserve">.  </w:t>
      </w:r>
    </w:p>
    <w:p w14:paraId="105DE202" w14:textId="77777777" w:rsidR="004620F3" w:rsidRPr="00DA62E5" w:rsidRDefault="004620F3" w:rsidP="00DA62E5">
      <w:pPr>
        <w:spacing w:line="276" w:lineRule="auto"/>
        <w:ind w:left="900" w:hanging="900"/>
        <w:jc w:val="left"/>
        <w:rPr>
          <w:sz w:val="24"/>
          <w:szCs w:val="24"/>
        </w:rPr>
      </w:pPr>
    </w:p>
    <w:p w14:paraId="7CB42E94" w14:textId="77777777" w:rsidR="00040757" w:rsidRPr="00DA62E5" w:rsidRDefault="004620F3" w:rsidP="00DA62E5">
      <w:pPr>
        <w:pStyle w:val="Heading2"/>
        <w:spacing w:line="276" w:lineRule="auto"/>
        <w:ind w:left="900" w:hanging="900"/>
        <w:jc w:val="left"/>
        <w:rPr>
          <w:sz w:val="24"/>
          <w:szCs w:val="24"/>
        </w:rPr>
      </w:pPr>
      <w:r w:rsidRPr="00DA62E5">
        <w:rPr>
          <w:sz w:val="24"/>
          <w:szCs w:val="24"/>
        </w:rPr>
        <w:t xml:space="preserve">State Preferences:  </w:t>
      </w:r>
    </w:p>
    <w:p w14:paraId="276BEB63" w14:textId="77777777" w:rsidR="00040757" w:rsidRPr="00DA62E5" w:rsidRDefault="00040757" w:rsidP="00CA1AC3">
      <w:pPr>
        <w:pStyle w:val="Heading3"/>
        <w:numPr>
          <w:ilvl w:val="0"/>
          <w:numId w:val="0"/>
        </w:numPr>
        <w:ind w:left="900"/>
      </w:pPr>
    </w:p>
    <w:p w14:paraId="7232061C" w14:textId="2DF39622" w:rsidR="004620F3" w:rsidRPr="00DA62E5" w:rsidRDefault="004620F3" w:rsidP="00CA1AC3">
      <w:pPr>
        <w:pStyle w:val="Heading3"/>
      </w:pPr>
      <w:r w:rsidRPr="00DA62E5">
        <w:t>If the</w:t>
      </w:r>
      <w:r w:rsidR="007525E1">
        <w:t xml:space="preserve"> Contractor</w:t>
      </w:r>
      <w:r w:rsidRPr="00DA62E5">
        <w:t xml:space="preserve">’s awarded </w:t>
      </w:r>
      <w:r w:rsidR="0080465D" w:rsidRPr="00DA62E5">
        <w:t>bid</w:t>
      </w:r>
      <w:r w:rsidRPr="00DA62E5">
        <w:t xml:space="preserve"> included state preferences, the</w:t>
      </w:r>
      <w:r w:rsidR="007525E1">
        <w:t xml:space="preserve"> Contractor</w:t>
      </w:r>
      <w:r w:rsidRPr="00DA62E5">
        <w:t xml:space="preserve"> must comply with the rules applicable to those preferences including:</w:t>
      </w:r>
    </w:p>
    <w:p w14:paraId="04215583" w14:textId="77777777" w:rsidR="004620F3" w:rsidRPr="00DA62E5" w:rsidRDefault="004620F3" w:rsidP="00DA62E5">
      <w:pPr>
        <w:spacing w:line="276" w:lineRule="auto"/>
        <w:ind w:left="900" w:hanging="900"/>
        <w:jc w:val="left"/>
        <w:outlineLvl w:val="1"/>
        <w:rPr>
          <w:b/>
          <w:sz w:val="24"/>
          <w:szCs w:val="24"/>
        </w:rPr>
      </w:pPr>
    </w:p>
    <w:p w14:paraId="0DDA4774" w14:textId="77777777" w:rsidR="004620F3" w:rsidRPr="00DA62E5" w:rsidRDefault="004620F3" w:rsidP="004065C0">
      <w:pPr>
        <w:pStyle w:val="Heading4"/>
      </w:pPr>
      <w:r w:rsidRPr="00DA62E5">
        <w:t xml:space="preserve">Section 34.070 and section 34.073 </w:t>
      </w:r>
      <w:proofErr w:type="spellStart"/>
      <w:r w:rsidRPr="00DA62E5">
        <w:t>RSMo</w:t>
      </w:r>
      <w:proofErr w:type="spellEnd"/>
      <w:r w:rsidRPr="00DA62E5">
        <w:t xml:space="preserve"> for Missouri business </w:t>
      </w:r>
      <w:proofErr w:type="gramStart"/>
      <w:r w:rsidRPr="00DA62E5">
        <w:t>preferences;</w:t>
      </w:r>
      <w:proofErr w:type="gramEnd"/>
    </w:p>
    <w:p w14:paraId="09F3DDD9" w14:textId="0CDE0915" w:rsidR="004620F3" w:rsidRPr="00DA62E5" w:rsidRDefault="004620F3" w:rsidP="004065C0">
      <w:pPr>
        <w:pStyle w:val="Heading4"/>
      </w:pPr>
      <w:r w:rsidRPr="00DA62E5">
        <w:t xml:space="preserve">Section 34.074 </w:t>
      </w:r>
      <w:proofErr w:type="spellStart"/>
      <w:r w:rsidRPr="00DA62E5">
        <w:t>RSMo</w:t>
      </w:r>
      <w:proofErr w:type="spellEnd"/>
      <w:r w:rsidR="007E4851" w:rsidRPr="00DA62E5">
        <w:t xml:space="preserve"> and 1 CSR 40-1.050</w:t>
      </w:r>
      <w:r w:rsidRPr="00DA62E5">
        <w:t xml:space="preserve"> for </w:t>
      </w:r>
      <w:proofErr w:type="gramStart"/>
      <w:r w:rsidRPr="00DA62E5">
        <w:t>Service Disabled</w:t>
      </w:r>
      <w:proofErr w:type="gramEnd"/>
      <w:r w:rsidRPr="00DA62E5">
        <w:t xml:space="preserve"> Veteran Enterprises;</w:t>
      </w:r>
      <w:r w:rsidR="006408F4">
        <w:t xml:space="preserve"> and</w:t>
      </w:r>
    </w:p>
    <w:p w14:paraId="6ED940F9" w14:textId="063A6240" w:rsidR="004620F3" w:rsidRPr="00DA62E5" w:rsidRDefault="004620F3" w:rsidP="004065C0">
      <w:pPr>
        <w:pStyle w:val="Heading4"/>
      </w:pPr>
      <w:r w:rsidRPr="00DA62E5">
        <w:t xml:space="preserve">Section 34.165 </w:t>
      </w:r>
      <w:proofErr w:type="spellStart"/>
      <w:r w:rsidRPr="00DA62E5">
        <w:t>RSMo</w:t>
      </w:r>
      <w:proofErr w:type="spellEnd"/>
      <w:r w:rsidRPr="00DA62E5">
        <w:t xml:space="preserve"> </w:t>
      </w:r>
      <w:r w:rsidR="007E4851" w:rsidRPr="00DA62E5">
        <w:t xml:space="preserve">and 1 CSR 40-1.050 </w:t>
      </w:r>
      <w:r w:rsidRPr="00DA62E5">
        <w:t>for Organizations for the Blind/Sheltered Workshops</w:t>
      </w:r>
      <w:r w:rsidR="006408F4">
        <w:t>.</w:t>
      </w:r>
    </w:p>
    <w:p w14:paraId="1D4F211D" w14:textId="77777777" w:rsidR="004620F3" w:rsidRPr="00DA62E5" w:rsidRDefault="004620F3" w:rsidP="00DA62E5">
      <w:pPr>
        <w:spacing w:line="276" w:lineRule="auto"/>
        <w:ind w:left="900" w:hanging="900"/>
        <w:jc w:val="left"/>
        <w:outlineLvl w:val="1"/>
        <w:rPr>
          <w:b/>
          <w:sz w:val="24"/>
          <w:szCs w:val="24"/>
        </w:rPr>
      </w:pPr>
    </w:p>
    <w:p w14:paraId="7FB6239B" w14:textId="07921896" w:rsidR="004620F3" w:rsidRPr="00DA62E5" w:rsidRDefault="004620F3" w:rsidP="00DA62E5">
      <w:pPr>
        <w:pStyle w:val="Heading2"/>
        <w:spacing w:line="276" w:lineRule="auto"/>
        <w:ind w:left="900" w:hanging="900"/>
        <w:jc w:val="left"/>
        <w:rPr>
          <w:b w:val="0"/>
          <w:sz w:val="24"/>
          <w:szCs w:val="24"/>
        </w:rPr>
      </w:pPr>
      <w:r w:rsidRPr="00DA62E5">
        <w:rPr>
          <w:sz w:val="24"/>
          <w:szCs w:val="24"/>
        </w:rPr>
        <w:t xml:space="preserve">Taxes:  </w:t>
      </w:r>
      <w:r w:rsidRPr="00DA62E5">
        <w:rPr>
          <w:b w:val="0"/>
          <w:sz w:val="24"/>
          <w:szCs w:val="24"/>
        </w:rPr>
        <w:t>The</w:t>
      </w:r>
      <w:r w:rsidR="007525E1">
        <w:rPr>
          <w:b w:val="0"/>
          <w:sz w:val="24"/>
          <w:szCs w:val="24"/>
        </w:rPr>
        <w:t xml:space="preserve"> Contractor</w:t>
      </w:r>
      <w:r w:rsidRPr="00DA62E5">
        <w:rPr>
          <w:b w:val="0"/>
          <w:sz w:val="24"/>
          <w:szCs w:val="24"/>
        </w:rPr>
        <w:t xml:space="preserve"> must timely file and pay all Missouri sales, withholding, corporate and any other required Missouri tax returns and taxes, including interest and additions to tax.  </w:t>
      </w:r>
      <w:bookmarkStart w:id="16" w:name="_Hlk166163900"/>
      <w:r w:rsidRPr="00DA62E5">
        <w:rPr>
          <w:b w:val="0"/>
          <w:sz w:val="24"/>
          <w:szCs w:val="24"/>
        </w:rPr>
        <w:t xml:space="preserve">No contract shall be awarded to a </w:t>
      </w:r>
      <w:r w:rsidR="007525E1">
        <w:rPr>
          <w:b w:val="0"/>
          <w:sz w:val="24"/>
          <w:szCs w:val="24"/>
        </w:rPr>
        <w:t>Vendor</w:t>
      </w:r>
      <w:r w:rsidRPr="00DA62E5">
        <w:rPr>
          <w:b w:val="0"/>
          <w:sz w:val="24"/>
          <w:szCs w:val="24"/>
        </w:rPr>
        <w:t xml:space="preserve"> that does not meet the conditions of section 34.040.7, </w:t>
      </w:r>
      <w:proofErr w:type="spellStart"/>
      <w:r w:rsidRPr="00DA62E5">
        <w:rPr>
          <w:b w:val="0"/>
          <w:sz w:val="24"/>
          <w:szCs w:val="24"/>
        </w:rPr>
        <w:t>RSMo</w:t>
      </w:r>
      <w:proofErr w:type="spellEnd"/>
      <w:r w:rsidRPr="00DA62E5">
        <w:rPr>
          <w:b w:val="0"/>
          <w:sz w:val="24"/>
          <w:szCs w:val="24"/>
        </w:rPr>
        <w:t xml:space="preserve">.  </w:t>
      </w:r>
      <w:bookmarkEnd w:id="16"/>
    </w:p>
    <w:p w14:paraId="0980FBDB" w14:textId="77777777" w:rsidR="004620F3" w:rsidRPr="00DA62E5" w:rsidRDefault="004620F3" w:rsidP="00DA62E5">
      <w:pPr>
        <w:spacing w:line="276" w:lineRule="auto"/>
        <w:ind w:left="900" w:hanging="900"/>
        <w:jc w:val="left"/>
        <w:rPr>
          <w:b/>
          <w:sz w:val="24"/>
          <w:szCs w:val="24"/>
        </w:rPr>
      </w:pPr>
    </w:p>
    <w:p w14:paraId="344AAE7E" w14:textId="77777777" w:rsidR="004620F3" w:rsidRPr="00DA62E5" w:rsidRDefault="004620F3" w:rsidP="00040757">
      <w:pPr>
        <w:jc w:val="center"/>
        <w:rPr>
          <w:sz w:val="24"/>
          <w:szCs w:val="24"/>
        </w:rPr>
      </w:pPr>
      <w:r w:rsidRPr="00DA62E5">
        <w:rPr>
          <w:b/>
          <w:sz w:val="24"/>
          <w:szCs w:val="24"/>
        </w:rPr>
        <w:t>*****END OF TERMS AND CONDITIONS SECTION*****</w:t>
      </w:r>
    </w:p>
    <w:p w14:paraId="3014D883" w14:textId="77777777" w:rsidR="004620F3" w:rsidRPr="007B0153" w:rsidRDefault="004620F3" w:rsidP="007B0153">
      <w:pPr>
        <w:pStyle w:val="Heading1"/>
        <w:spacing w:line="276" w:lineRule="auto"/>
        <w:ind w:left="900" w:hanging="900"/>
        <w:jc w:val="left"/>
        <w:rPr>
          <w:sz w:val="24"/>
          <w:szCs w:val="24"/>
        </w:rPr>
      </w:pPr>
      <w:r w:rsidRPr="004620F3">
        <w:br w:type="page"/>
      </w:r>
      <w:r w:rsidRPr="007B0153">
        <w:rPr>
          <w:sz w:val="24"/>
          <w:szCs w:val="24"/>
        </w:rPr>
        <w:lastRenderedPageBreak/>
        <w:t>GENERAL Contractual REQUIREMENTS SECTION</w:t>
      </w:r>
    </w:p>
    <w:p w14:paraId="2AC2F108" w14:textId="77777777" w:rsidR="004620F3" w:rsidRPr="007B0153" w:rsidRDefault="004620F3" w:rsidP="007B0153">
      <w:pPr>
        <w:spacing w:line="276" w:lineRule="auto"/>
        <w:ind w:left="900" w:hanging="900"/>
        <w:jc w:val="left"/>
        <w:rPr>
          <w:sz w:val="24"/>
          <w:szCs w:val="24"/>
        </w:rPr>
      </w:pPr>
    </w:p>
    <w:p w14:paraId="13A598C6" w14:textId="77777777" w:rsidR="004620F3" w:rsidRPr="007B0153" w:rsidRDefault="004620F3" w:rsidP="007B0153">
      <w:pPr>
        <w:pStyle w:val="Heading2"/>
        <w:spacing w:line="276" w:lineRule="auto"/>
        <w:ind w:left="900" w:hanging="900"/>
        <w:jc w:val="left"/>
        <w:rPr>
          <w:sz w:val="24"/>
          <w:szCs w:val="24"/>
        </w:rPr>
      </w:pPr>
      <w:r w:rsidRPr="007B0153">
        <w:rPr>
          <w:sz w:val="24"/>
          <w:szCs w:val="24"/>
        </w:rPr>
        <w:t xml:space="preserve">Contract Definition:  </w:t>
      </w:r>
    </w:p>
    <w:p w14:paraId="52E2A7BD" w14:textId="77777777" w:rsidR="004620F3" w:rsidRPr="007B0153" w:rsidRDefault="004620F3" w:rsidP="007B0153">
      <w:pPr>
        <w:keepNext/>
        <w:keepLines/>
        <w:spacing w:line="276" w:lineRule="auto"/>
        <w:ind w:left="900" w:hanging="900"/>
        <w:jc w:val="left"/>
        <w:outlineLvl w:val="1"/>
        <w:rPr>
          <w:b/>
          <w:sz w:val="24"/>
          <w:szCs w:val="24"/>
        </w:rPr>
      </w:pPr>
    </w:p>
    <w:p w14:paraId="5C49E642" w14:textId="77777777" w:rsidR="004620F3" w:rsidRPr="007B0153" w:rsidRDefault="004620F3" w:rsidP="00CA1AC3">
      <w:pPr>
        <w:pStyle w:val="Heading3"/>
      </w:pPr>
      <w:r w:rsidRPr="007B0153">
        <w:t xml:space="preserve">A binding contract shall consist of </w:t>
      </w:r>
      <w:r w:rsidRPr="007B0153">
        <w:rPr>
          <w:iCs/>
        </w:rPr>
        <w:t>the following documents</w:t>
      </w:r>
      <w:r w:rsidRPr="007B0153">
        <w:t xml:space="preserve">: </w:t>
      </w:r>
    </w:p>
    <w:p w14:paraId="1A1361B3" w14:textId="77777777" w:rsidR="004620F3" w:rsidRPr="007B0153" w:rsidRDefault="004620F3" w:rsidP="007B0153">
      <w:pPr>
        <w:spacing w:line="276" w:lineRule="auto"/>
        <w:ind w:left="900" w:hanging="900"/>
        <w:jc w:val="left"/>
        <w:outlineLvl w:val="3"/>
        <w:rPr>
          <w:sz w:val="24"/>
          <w:szCs w:val="24"/>
        </w:rPr>
      </w:pPr>
    </w:p>
    <w:p w14:paraId="7497BCD5" w14:textId="77777777" w:rsidR="004620F3" w:rsidRPr="007B0153" w:rsidRDefault="004620F3" w:rsidP="004065C0">
      <w:pPr>
        <w:pStyle w:val="Heading4"/>
      </w:pPr>
      <w:r w:rsidRPr="007B0153">
        <w:t xml:space="preserve">the most current version of the </w:t>
      </w:r>
      <w:r w:rsidR="007A4650" w:rsidRPr="007B0153">
        <w:t>IFB</w:t>
      </w:r>
      <w:r w:rsidRPr="007B0153">
        <w:t xml:space="preserve"> (including all Exhibits and Attachments included in the </w:t>
      </w:r>
      <w:r w:rsidR="007A4650" w:rsidRPr="007B0153">
        <w:t>IFB</w:t>
      </w:r>
      <w:r w:rsidRPr="007B0153">
        <w:t xml:space="preserve">) as amended by: </w:t>
      </w:r>
      <w:r w:rsidR="007A4650" w:rsidRPr="007B0153">
        <w:t>IFB</w:t>
      </w:r>
      <w:r w:rsidRPr="007B0153">
        <w:t xml:space="preserve"> </w:t>
      </w:r>
      <w:r w:rsidR="0021017A" w:rsidRPr="007B0153">
        <w:t>amendment</w:t>
      </w:r>
      <w:r w:rsidR="00CA409C" w:rsidRPr="007B0153">
        <w:t>(</w:t>
      </w:r>
      <w:r w:rsidRPr="007B0153">
        <w:t>s</w:t>
      </w:r>
      <w:r w:rsidR="00CA409C" w:rsidRPr="007B0153">
        <w:t>)</w:t>
      </w:r>
      <w:r w:rsidRPr="007B0153">
        <w:t xml:space="preserve"> issued prior to bid closing, and contract amendment</w:t>
      </w:r>
      <w:r w:rsidR="00CA409C" w:rsidRPr="007B0153">
        <w:t>(</w:t>
      </w:r>
      <w:r w:rsidRPr="007B0153">
        <w:t>s</w:t>
      </w:r>
      <w:proofErr w:type="gramStart"/>
      <w:r w:rsidR="00CA409C" w:rsidRPr="007B0153">
        <w:t>)</w:t>
      </w:r>
      <w:r w:rsidRPr="007B0153">
        <w:t>;</w:t>
      </w:r>
      <w:proofErr w:type="gramEnd"/>
      <w:r w:rsidRPr="007B0153">
        <w:t xml:space="preserve"> </w:t>
      </w:r>
    </w:p>
    <w:p w14:paraId="7C34290B" w14:textId="6E699386" w:rsidR="004620F3" w:rsidRPr="007B0153" w:rsidRDefault="004620F3" w:rsidP="004065C0">
      <w:pPr>
        <w:pStyle w:val="Heading4"/>
      </w:pPr>
      <w:r w:rsidRPr="007B0153">
        <w:t>the most current version of the</w:t>
      </w:r>
      <w:r w:rsidR="007525E1">
        <w:t xml:space="preserve"> Contractor</w:t>
      </w:r>
      <w:r w:rsidRPr="007B0153">
        <w:t xml:space="preserve">’s </w:t>
      </w:r>
      <w:r w:rsidR="00286A2E" w:rsidRPr="007B0153">
        <w:t>bid</w:t>
      </w:r>
      <w:r w:rsidRPr="007B0153">
        <w:t>, state-requested clarification responses, and contract amendment responses; and</w:t>
      </w:r>
    </w:p>
    <w:p w14:paraId="781779F6" w14:textId="51C5AE9F" w:rsidR="004620F3" w:rsidRPr="007B0153" w:rsidRDefault="004620F3" w:rsidP="004065C0">
      <w:pPr>
        <w:pStyle w:val="Heading4"/>
      </w:pPr>
      <w:r w:rsidRPr="007B0153">
        <w:t xml:space="preserve">the </w:t>
      </w:r>
      <w:r w:rsidR="007525E1">
        <w:t>Department</w:t>
      </w:r>
      <w:r w:rsidRPr="007B0153">
        <w:t xml:space="preserve">’s acceptance of the </w:t>
      </w:r>
      <w:r w:rsidR="0080465D" w:rsidRPr="007B0153">
        <w:t>response (bid)</w:t>
      </w:r>
      <w:r w:rsidRPr="007B0153">
        <w:t xml:space="preserve"> by “notice of award”.  </w:t>
      </w:r>
    </w:p>
    <w:p w14:paraId="37AED305" w14:textId="77777777" w:rsidR="004620F3" w:rsidRPr="00F00429" w:rsidRDefault="004620F3" w:rsidP="00F00429">
      <w:pPr>
        <w:spacing w:line="276" w:lineRule="auto"/>
        <w:ind w:left="900" w:hanging="900"/>
        <w:jc w:val="left"/>
        <w:outlineLvl w:val="2"/>
        <w:rPr>
          <w:iCs/>
          <w:sz w:val="24"/>
          <w:szCs w:val="24"/>
        </w:rPr>
      </w:pPr>
    </w:p>
    <w:p w14:paraId="48E23C02" w14:textId="77777777" w:rsidR="004620F3" w:rsidRPr="00F00429" w:rsidRDefault="004620F3" w:rsidP="00CA1AC3">
      <w:pPr>
        <w:pStyle w:val="Heading3"/>
        <w:rPr>
          <w:iCs/>
        </w:rPr>
      </w:pPr>
      <w:r w:rsidRPr="00F00429">
        <w:t xml:space="preserve">The contract expresses the complete agreement of the parties and performance shall be governed solely by the specifications and requirements contained therein.  </w:t>
      </w:r>
    </w:p>
    <w:p w14:paraId="2A2506B9" w14:textId="77777777" w:rsidR="004620F3" w:rsidRPr="00F00429" w:rsidRDefault="004620F3" w:rsidP="00F00429">
      <w:pPr>
        <w:spacing w:line="276" w:lineRule="auto"/>
        <w:ind w:left="900" w:hanging="900"/>
        <w:jc w:val="left"/>
        <w:outlineLvl w:val="2"/>
        <w:rPr>
          <w:sz w:val="24"/>
          <w:szCs w:val="24"/>
        </w:rPr>
      </w:pPr>
    </w:p>
    <w:p w14:paraId="697FB38F" w14:textId="327CA0FE" w:rsidR="004620F3" w:rsidRPr="00F00429" w:rsidRDefault="004620F3" w:rsidP="00CA1AC3">
      <w:pPr>
        <w:pStyle w:val="Heading3"/>
      </w:pPr>
      <w:r w:rsidRPr="00F00429">
        <w:t xml:space="preserve">The </w:t>
      </w:r>
      <w:r w:rsidR="007525E1">
        <w:t>Vendor</w:t>
      </w:r>
      <w:r w:rsidRPr="00F00429">
        <w:t>’s response, whether responding to a mandatory requirement or a desired attribute, will be binding upon the</w:t>
      </w:r>
      <w:r w:rsidR="007525E1">
        <w:t xml:space="preserve"> Contractor</w:t>
      </w:r>
      <w:r w:rsidRPr="00F00429">
        <w:t xml:space="preserve"> in the event the </w:t>
      </w:r>
      <w:r w:rsidR="007525E1">
        <w:t>Vendor</w:t>
      </w:r>
      <w:r w:rsidRPr="00F00429">
        <w:t xml:space="preserve">’s </w:t>
      </w:r>
      <w:r w:rsidR="007935A5" w:rsidRPr="00F00429">
        <w:t>response</w:t>
      </w:r>
      <w:r w:rsidRPr="00F00429">
        <w:t xml:space="preserve"> is accepted by the state and a contract is awarded.  </w:t>
      </w:r>
    </w:p>
    <w:p w14:paraId="6318524F" w14:textId="77777777" w:rsidR="004620F3" w:rsidRPr="00F00429" w:rsidRDefault="004620F3" w:rsidP="00F00429">
      <w:pPr>
        <w:spacing w:line="276" w:lineRule="auto"/>
        <w:ind w:left="900" w:hanging="900"/>
        <w:jc w:val="left"/>
        <w:outlineLvl w:val="2"/>
        <w:rPr>
          <w:sz w:val="24"/>
          <w:szCs w:val="24"/>
        </w:rPr>
      </w:pPr>
    </w:p>
    <w:p w14:paraId="371A86FA" w14:textId="22BD8D05" w:rsidR="004620F3" w:rsidRPr="00F00429" w:rsidRDefault="004620F3" w:rsidP="00CA1AC3">
      <w:pPr>
        <w:pStyle w:val="Heading3"/>
      </w:pPr>
      <w:r w:rsidRPr="00F00429">
        <w:t>The</w:t>
      </w:r>
      <w:r w:rsidR="007525E1">
        <w:t xml:space="preserve"> Contractor</w:t>
      </w:r>
      <w:r w:rsidRPr="00F00429">
        <w:t xml:space="preserve"> further agrees that the language of the </w:t>
      </w:r>
      <w:r w:rsidR="007A4650" w:rsidRPr="00F00429">
        <w:t>IFB</w:t>
      </w:r>
      <w:r w:rsidRPr="00F00429">
        <w:t xml:space="preserve"> shall govern in the event of a conflict with </w:t>
      </w:r>
      <w:r w:rsidR="00B07D4A" w:rsidRPr="00F00429">
        <w:t>the</w:t>
      </w:r>
      <w:r w:rsidR="007525E1">
        <w:t xml:space="preserve"> Contractor</w:t>
      </w:r>
      <w:r w:rsidR="00B07D4A" w:rsidRPr="00F00429">
        <w:t>’s</w:t>
      </w:r>
      <w:r w:rsidRPr="00F00429">
        <w:t xml:space="preserve"> </w:t>
      </w:r>
      <w:r w:rsidR="00286A2E" w:rsidRPr="00F00429">
        <w:t>response</w:t>
      </w:r>
      <w:r w:rsidRPr="00F00429">
        <w:t xml:space="preserve">. </w:t>
      </w:r>
    </w:p>
    <w:p w14:paraId="0FB8FC57" w14:textId="77777777" w:rsidR="004620F3" w:rsidRPr="00F00429" w:rsidRDefault="004620F3" w:rsidP="00F00429">
      <w:pPr>
        <w:spacing w:line="276" w:lineRule="auto"/>
        <w:ind w:left="900" w:hanging="900"/>
        <w:jc w:val="left"/>
        <w:rPr>
          <w:sz w:val="24"/>
          <w:szCs w:val="24"/>
        </w:rPr>
      </w:pPr>
    </w:p>
    <w:p w14:paraId="46B54F13" w14:textId="5C270651" w:rsidR="004620F3" w:rsidRPr="00F00429" w:rsidRDefault="004620F3" w:rsidP="00CA1AC3">
      <w:pPr>
        <w:pStyle w:val="Heading3"/>
      </w:pPr>
      <w:r w:rsidRPr="00F00429">
        <w:t>The</w:t>
      </w:r>
      <w:r w:rsidR="007525E1">
        <w:t xml:space="preserve"> Contractor</w:t>
      </w:r>
      <w:r w:rsidRPr="00F00429">
        <w:t xml:space="preserve"> shall agree to </w:t>
      </w:r>
      <w:r w:rsidRPr="006408F4">
        <w:t>furnish all awarded services specified in</w:t>
      </w:r>
      <w:r w:rsidRPr="00F00429">
        <w:t xml:space="preserve"> the contract, at the prices quoted therein. </w:t>
      </w:r>
    </w:p>
    <w:p w14:paraId="34A771F5" w14:textId="77777777" w:rsidR="004620F3" w:rsidRPr="00F00429" w:rsidRDefault="004620F3" w:rsidP="00F00429">
      <w:pPr>
        <w:spacing w:line="276" w:lineRule="auto"/>
        <w:ind w:left="900" w:hanging="900"/>
        <w:jc w:val="left"/>
        <w:outlineLvl w:val="3"/>
        <w:rPr>
          <w:sz w:val="24"/>
          <w:szCs w:val="24"/>
        </w:rPr>
      </w:pPr>
    </w:p>
    <w:p w14:paraId="16CB869E" w14:textId="5F8E6B1A" w:rsidR="004620F3" w:rsidRPr="00F00429" w:rsidRDefault="004620F3" w:rsidP="00CA1AC3">
      <w:pPr>
        <w:pStyle w:val="Heading3"/>
        <w:rPr>
          <w:color w:val="000000"/>
        </w:rPr>
      </w:pPr>
      <w:r w:rsidRPr="00F00429">
        <w:t xml:space="preserve">A notice of award issued by the State of Missouri does not constitute an authorization for shipment of equipment or supplies or a directive to proceed with </w:t>
      </w:r>
      <w:r w:rsidRPr="006408F4">
        <w:t>services.  Before providing services for the State of Missouri, the</w:t>
      </w:r>
      <w:r w:rsidR="007525E1">
        <w:t xml:space="preserve"> Contractor</w:t>
      </w:r>
      <w:r w:rsidRPr="006408F4">
        <w:t xml:space="preserve"> must receive a p</w:t>
      </w:r>
      <w:r w:rsidRPr="00F00429">
        <w:t xml:space="preserve">roperly authorized purchase order </w:t>
      </w:r>
      <w:r w:rsidRPr="00F00429">
        <w:rPr>
          <w:color w:val="000000"/>
        </w:rPr>
        <w:t xml:space="preserve">or other form of </w:t>
      </w:r>
      <w:r w:rsidR="00591394" w:rsidRPr="00F00429">
        <w:rPr>
          <w:color w:val="000000"/>
        </w:rPr>
        <w:t xml:space="preserve">written </w:t>
      </w:r>
      <w:r w:rsidRPr="00F00429">
        <w:rPr>
          <w:color w:val="000000"/>
        </w:rPr>
        <w:t xml:space="preserve">authorization to proceed from the state, such as an order form, (in addition to the </w:t>
      </w:r>
      <w:r w:rsidR="007525E1">
        <w:rPr>
          <w:color w:val="000000"/>
        </w:rPr>
        <w:t>Department</w:t>
      </w:r>
      <w:r w:rsidRPr="00F00429">
        <w:rPr>
          <w:color w:val="000000"/>
        </w:rPr>
        <w:t>’s “notice of award”).</w:t>
      </w:r>
    </w:p>
    <w:p w14:paraId="18F8213C" w14:textId="77777777" w:rsidR="004620F3" w:rsidRPr="00F00429" w:rsidRDefault="004620F3" w:rsidP="00F00429">
      <w:pPr>
        <w:spacing w:line="276" w:lineRule="auto"/>
        <w:ind w:left="900" w:hanging="900"/>
        <w:jc w:val="left"/>
        <w:rPr>
          <w:sz w:val="24"/>
          <w:szCs w:val="24"/>
        </w:rPr>
      </w:pPr>
    </w:p>
    <w:p w14:paraId="021FB95E" w14:textId="6D74E6E5" w:rsidR="004620F3" w:rsidRPr="006408F4" w:rsidRDefault="00F15381" w:rsidP="00CA1AC3">
      <w:pPr>
        <w:pStyle w:val="Heading3"/>
      </w:pPr>
      <w:r w:rsidRPr="00F00429">
        <w:t xml:space="preserve">The </w:t>
      </w:r>
      <w:r w:rsidR="007525E1">
        <w:t>Department</w:t>
      </w:r>
      <w:r w:rsidR="004620F3" w:rsidRPr="00F00429">
        <w:t xml:space="preserve"> will </w:t>
      </w:r>
      <w:r w:rsidR="004620F3" w:rsidRPr="006408F4">
        <w:t>sign or “click-through” and accept agreements if required by the</w:t>
      </w:r>
      <w:r w:rsidR="007525E1">
        <w:t xml:space="preserve"> Contractor</w:t>
      </w:r>
      <w:r w:rsidR="004620F3" w:rsidRPr="006408F4">
        <w:t xml:space="preserve"> </w:t>
      </w:r>
      <w:proofErr w:type="gramStart"/>
      <w:r w:rsidR="004620F3" w:rsidRPr="006408F4">
        <w:t>in order to</w:t>
      </w:r>
      <w:proofErr w:type="gramEnd"/>
      <w:r w:rsidR="004620F3" w:rsidRPr="006408F4">
        <w:t xml:space="preserve"> receive services; however, all provisions of such agreements that conflict with the contract shall have no force or effect.</w:t>
      </w:r>
    </w:p>
    <w:p w14:paraId="1616F1F7" w14:textId="77777777" w:rsidR="00AF390B" w:rsidRPr="00F00429" w:rsidRDefault="00AF390B" w:rsidP="00F00429">
      <w:pPr>
        <w:spacing w:line="276" w:lineRule="auto"/>
        <w:ind w:left="900" w:hanging="900"/>
        <w:jc w:val="left"/>
        <w:rPr>
          <w:sz w:val="24"/>
          <w:szCs w:val="24"/>
        </w:rPr>
      </w:pPr>
    </w:p>
    <w:p w14:paraId="595EF19D" w14:textId="77777777" w:rsidR="005C10C4" w:rsidRPr="00BF5FE2" w:rsidRDefault="004620F3" w:rsidP="00BF5FE2">
      <w:pPr>
        <w:pStyle w:val="Heading2"/>
        <w:spacing w:line="276" w:lineRule="auto"/>
        <w:ind w:left="900" w:hanging="900"/>
        <w:jc w:val="left"/>
        <w:rPr>
          <w:sz w:val="24"/>
          <w:szCs w:val="24"/>
        </w:rPr>
      </w:pPr>
      <w:r w:rsidRPr="00BF5FE2">
        <w:rPr>
          <w:sz w:val="24"/>
          <w:szCs w:val="24"/>
        </w:rPr>
        <w:t xml:space="preserve">Contract Amendment:  </w:t>
      </w:r>
    </w:p>
    <w:p w14:paraId="2A67E7BB" w14:textId="77777777" w:rsidR="005C10C4" w:rsidRPr="00BF5FE2" w:rsidRDefault="005C10C4" w:rsidP="00CA1AC3">
      <w:pPr>
        <w:pStyle w:val="Heading3"/>
        <w:numPr>
          <w:ilvl w:val="0"/>
          <w:numId w:val="0"/>
        </w:numPr>
        <w:ind w:left="900"/>
      </w:pPr>
    </w:p>
    <w:p w14:paraId="6F31C6A6" w14:textId="596A7D21" w:rsidR="004620F3" w:rsidRPr="00BF5FE2" w:rsidRDefault="004620F3" w:rsidP="00CA1AC3">
      <w:pPr>
        <w:pStyle w:val="Heading3"/>
      </w:pPr>
      <w:r w:rsidRPr="00BF5FE2">
        <w:t>All changes to the contract must be accomplished by a formal contract amendment executed by both the</w:t>
      </w:r>
      <w:r w:rsidR="007525E1">
        <w:t xml:space="preserve"> Contractor</w:t>
      </w:r>
      <w:r w:rsidRPr="00BF5FE2">
        <w:t xml:space="preserve"> and the </w:t>
      </w:r>
      <w:r w:rsidR="007525E1">
        <w:t>Department</w:t>
      </w:r>
      <w:r w:rsidRPr="00BF5FE2">
        <w:t xml:space="preserve"> prior to the effective date of such change.  No other means</w:t>
      </w:r>
      <w:r w:rsidRPr="00BF5FE2" w:rsidDel="002326B8">
        <w:t xml:space="preserve"> shall be used or construed as an amendment or modification to the contract.</w:t>
      </w:r>
    </w:p>
    <w:p w14:paraId="639EC6B6" w14:textId="77777777" w:rsidR="004620F3" w:rsidRPr="00BF5FE2" w:rsidRDefault="004620F3" w:rsidP="00BF5FE2">
      <w:pPr>
        <w:spacing w:line="276" w:lineRule="auto"/>
        <w:ind w:left="900" w:hanging="900"/>
        <w:jc w:val="left"/>
        <w:rPr>
          <w:sz w:val="24"/>
          <w:szCs w:val="24"/>
        </w:rPr>
      </w:pPr>
    </w:p>
    <w:p w14:paraId="1C581268" w14:textId="77777777" w:rsidR="00922D06" w:rsidRDefault="00922D06">
      <w:pPr>
        <w:jc w:val="left"/>
        <w:rPr>
          <w:b/>
          <w:sz w:val="24"/>
          <w:szCs w:val="24"/>
        </w:rPr>
      </w:pPr>
      <w:r>
        <w:rPr>
          <w:sz w:val="24"/>
          <w:szCs w:val="24"/>
        </w:rPr>
        <w:br w:type="page"/>
      </w:r>
    </w:p>
    <w:p w14:paraId="5D3A306C" w14:textId="6EC52638" w:rsidR="005C10C4" w:rsidRPr="00BF5FE2" w:rsidRDefault="004620F3" w:rsidP="00BF5FE2">
      <w:pPr>
        <w:pStyle w:val="Heading2"/>
        <w:spacing w:line="276" w:lineRule="auto"/>
        <w:ind w:left="900" w:hanging="900"/>
        <w:jc w:val="left"/>
        <w:rPr>
          <w:sz w:val="24"/>
          <w:szCs w:val="24"/>
        </w:rPr>
      </w:pPr>
      <w:r w:rsidRPr="00BF5FE2">
        <w:rPr>
          <w:sz w:val="24"/>
          <w:szCs w:val="24"/>
        </w:rPr>
        <w:lastRenderedPageBreak/>
        <w:t xml:space="preserve">Contract Period:  </w:t>
      </w:r>
    </w:p>
    <w:p w14:paraId="1C608630" w14:textId="77777777" w:rsidR="005C10C4" w:rsidRPr="00BF5FE2" w:rsidRDefault="005C10C4" w:rsidP="00CA1AC3">
      <w:pPr>
        <w:pStyle w:val="Heading3"/>
        <w:numPr>
          <w:ilvl w:val="0"/>
          <w:numId w:val="0"/>
        </w:numPr>
        <w:ind w:left="900"/>
      </w:pPr>
    </w:p>
    <w:p w14:paraId="3E08A8F1" w14:textId="77777777" w:rsidR="004620F3" w:rsidRPr="00BF5FE2" w:rsidRDefault="004620F3" w:rsidP="00CA1AC3">
      <w:pPr>
        <w:pStyle w:val="Heading3"/>
      </w:pPr>
      <w:bookmarkStart w:id="17" w:name="_Hlk166164048"/>
      <w:r w:rsidRPr="00BF5FE2">
        <w:t xml:space="preserve">The original contract period shall be as specified on the cover page and the subsequent Notice of Award of the </w:t>
      </w:r>
      <w:r w:rsidR="007A4650" w:rsidRPr="00BF5FE2">
        <w:t>IFB</w:t>
      </w:r>
      <w:r w:rsidRPr="00BF5FE2">
        <w:t>.</w:t>
      </w:r>
    </w:p>
    <w:bookmarkEnd w:id="17"/>
    <w:p w14:paraId="6D4606A8" w14:textId="77777777" w:rsidR="004620F3" w:rsidRPr="00BF5FE2" w:rsidRDefault="004620F3" w:rsidP="00BF5FE2">
      <w:pPr>
        <w:spacing w:line="276" w:lineRule="auto"/>
        <w:ind w:left="900" w:hanging="900"/>
        <w:jc w:val="left"/>
        <w:rPr>
          <w:sz w:val="24"/>
          <w:szCs w:val="24"/>
        </w:rPr>
      </w:pPr>
    </w:p>
    <w:p w14:paraId="1013858A" w14:textId="77777777" w:rsidR="00D95AFC" w:rsidRPr="00BF5FE2" w:rsidRDefault="00D95AFC" w:rsidP="00CA1AC3">
      <w:pPr>
        <w:pStyle w:val="Heading3"/>
      </w:pPr>
      <w:r w:rsidRPr="00BF5FE2">
        <w:t xml:space="preserve">The parties may renew the agreement for two (2) additional one-year periods if mutually agreed to by both parties.  Such renewal shall be accomplished in writing and must be signed by both parties.    </w:t>
      </w:r>
    </w:p>
    <w:p w14:paraId="57F6B023" w14:textId="77777777" w:rsidR="00D95AFC" w:rsidRPr="00BF5FE2" w:rsidRDefault="00D95AFC" w:rsidP="00CA1AC3">
      <w:pPr>
        <w:pStyle w:val="Heading3"/>
        <w:numPr>
          <w:ilvl w:val="0"/>
          <w:numId w:val="0"/>
        </w:numPr>
        <w:ind w:left="900"/>
      </w:pPr>
    </w:p>
    <w:p w14:paraId="2DD0009D" w14:textId="082E07D7" w:rsidR="00D95AFC" w:rsidRPr="00BF5FE2" w:rsidRDefault="00D95AFC" w:rsidP="004065C0">
      <w:pPr>
        <w:pStyle w:val="Heading4"/>
      </w:pPr>
      <w:r w:rsidRPr="00BF5FE2">
        <w:t>If the option for renewal is exercised, the</w:t>
      </w:r>
      <w:r w:rsidR="007525E1">
        <w:t xml:space="preserve"> Contractor</w:t>
      </w:r>
      <w:r w:rsidRPr="00BF5FE2">
        <w:t xml:space="preserve"> shall agree that the prices for the renewal period shall not exceed the maximum price for the applicable renewal period stated on the Pricing Page Analysis of the contract.</w:t>
      </w:r>
    </w:p>
    <w:p w14:paraId="1FB44EF8" w14:textId="77777777" w:rsidR="00D95AFC" w:rsidRPr="00BF5FE2" w:rsidRDefault="00D95AFC" w:rsidP="00BF5FE2">
      <w:pPr>
        <w:spacing w:line="276" w:lineRule="auto"/>
        <w:jc w:val="left"/>
        <w:rPr>
          <w:sz w:val="24"/>
          <w:szCs w:val="24"/>
        </w:rPr>
      </w:pPr>
    </w:p>
    <w:p w14:paraId="634641F4" w14:textId="77777777" w:rsidR="00D95AFC" w:rsidRPr="00BF5FE2" w:rsidRDefault="00D95AFC" w:rsidP="00BF5FE2">
      <w:pPr>
        <w:pStyle w:val="Heading5"/>
        <w:spacing w:line="276" w:lineRule="auto"/>
        <w:jc w:val="left"/>
        <w:rPr>
          <w:sz w:val="24"/>
          <w:szCs w:val="24"/>
        </w:rPr>
      </w:pPr>
      <w:r w:rsidRPr="00BF5FE2">
        <w:rPr>
          <w:sz w:val="24"/>
          <w:szCs w:val="24"/>
        </w:rPr>
        <w:t>If renewal prices are not provided, then prices during renewal periods shall be the same as during the original contract period.</w:t>
      </w:r>
    </w:p>
    <w:p w14:paraId="195D20E2" w14:textId="77777777" w:rsidR="00D95AFC" w:rsidRPr="00BF5FE2" w:rsidRDefault="00D95AFC" w:rsidP="00BF5FE2">
      <w:pPr>
        <w:spacing w:line="276" w:lineRule="auto"/>
        <w:ind w:left="1980" w:hanging="540"/>
        <w:jc w:val="left"/>
        <w:rPr>
          <w:color w:val="000000"/>
          <w:sz w:val="24"/>
          <w:szCs w:val="24"/>
        </w:rPr>
      </w:pPr>
    </w:p>
    <w:p w14:paraId="24C33F84" w14:textId="7DEE48FE" w:rsidR="00D95AFC" w:rsidRPr="00BF5FE2" w:rsidRDefault="00D95AFC" w:rsidP="00BF5FE2">
      <w:pPr>
        <w:pStyle w:val="Heading5"/>
        <w:spacing w:line="276" w:lineRule="auto"/>
        <w:jc w:val="left"/>
        <w:rPr>
          <w:sz w:val="24"/>
          <w:szCs w:val="24"/>
        </w:rPr>
      </w:pPr>
      <w:r w:rsidRPr="00BF5FE2">
        <w:rPr>
          <w:sz w:val="24"/>
          <w:szCs w:val="24"/>
        </w:rPr>
        <w:t>In addition, the</w:t>
      </w:r>
      <w:r w:rsidR="007525E1">
        <w:rPr>
          <w:sz w:val="24"/>
          <w:szCs w:val="24"/>
        </w:rPr>
        <w:t xml:space="preserve"> Contractor</w:t>
      </w:r>
      <w:r w:rsidRPr="00BF5FE2">
        <w:rPr>
          <w:sz w:val="24"/>
          <w:szCs w:val="24"/>
        </w:rPr>
        <w:t xml:space="preserve"> shall understand and agree that renewal period price increases specified in the contract are not automatic.  At the time of contract renewal, if the </w:t>
      </w:r>
      <w:r w:rsidR="007525E1">
        <w:rPr>
          <w:sz w:val="24"/>
          <w:szCs w:val="24"/>
        </w:rPr>
        <w:t>Department</w:t>
      </w:r>
      <w:r w:rsidRPr="00BF5FE2">
        <w:rPr>
          <w:sz w:val="24"/>
          <w:szCs w:val="24"/>
        </w:rPr>
        <w:t xml:space="preserve"> determines funding does not permit the specified renewal pricing increase or even a portion thereof, the renewal pricing shall remain the same as during the previous contract period.  If such action is rejected by the</w:t>
      </w:r>
      <w:r w:rsidR="007525E1">
        <w:rPr>
          <w:sz w:val="24"/>
          <w:szCs w:val="24"/>
        </w:rPr>
        <w:t xml:space="preserve"> Contractor</w:t>
      </w:r>
      <w:r w:rsidRPr="00BF5FE2">
        <w:rPr>
          <w:sz w:val="24"/>
          <w:szCs w:val="24"/>
        </w:rPr>
        <w:t>, the contract may be terminated, and a new bid process may be conducted.  The</w:t>
      </w:r>
      <w:r w:rsidR="007525E1">
        <w:rPr>
          <w:sz w:val="24"/>
          <w:szCs w:val="24"/>
        </w:rPr>
        <w:t xml:space="preserve"> Contractor</w:t>
      </w:r>
      <w:r w:rsidRPr="00BF5FE2">
        <w:rPr>
          <w:sz w:val="24"/>
          <w:szCs w:val="24"/>
        </w:rPr>
        <w:t xml:space="preserve"> shall also understand and agree the </w:t>
      </w:r>
      <w:r w:rsidR="007525E1">
        <w:rPr>
          <w:sz w:val="24"/>
          <w:szCs w:val="24"/>
        </w:rPr>
        <w:t>Department</w:t>
      </w:r>
      <w:r w:rsidRPr="00BF5FE2">
        <w:rPr>
          <w:sz w:val="24"/>
          <w:szCs w:val="24"/>
        </w:rPr>
        <w:t xml:space="preserve"> may determine funding limitations necessitate a decrease in the</w:t>
      </w:r>
      <w:r w:rsidR="007525E1">
        <w:rPr>
          <w:sz w:val="24"/>
          <w:szCs w:val="24"/>
        </w:rPr>
        <w:t xml:space="preserve"> Contractor</w:t>
      </w:r>
      <w:r w:rsidRPr="00BF5FE2">
        <w:rPr>
          <w:sz w:val="24"/>
          <w:szCs w:val="24"/>
        </w:rPr>
        <w:t>’s pricing for the renewal period(s).  If such action is necessary and the</w:t>
      </w:r>
      <w:r w:rsidR="007525E1">
        <w:rPr>
          <w:sz w:val="24"/>
          <w:szCs w:val="24"/>
        </w:rPr>
        <w:t xml:space="preserve"> Contractor</w:t>
      </w:r>
      <w:r w:rsidRPr="00BF5FE2">
        <w:rPr>
          <w:sz w:val="24"/>
          <w:szCs w:val="24"/>
        </w:rPr>
        <w:t xml:space="preserve"> rejects the decrease, the contract may be terminated, and a new bid process may be conducted.</w:t>
      </w:r>
    </w:p>
    <w:p w14:paraId="17A105DD" w14:textId="77777777" w:rsidR="004620F3" w:rsidRPr="00ED5B39" w:rsidRDefault="004620F3" w:rsidP="00ED5B39">
      <w:pPr>
        <w:spacing w:line="276" w:lineRule="auto"/>
        <w:ind w:left="900" w:hanging="900"/>
        <w:jc w:val="left"/>
        <w:rPr>
          <w:sz w:val="24"/>
          <w:szCs w:val="24"/>
        </w:rPr>
      </w:pPr>
    </w:p>
    <w:p w14:paraId="176A9C18" w14:textId="77777777" w:rsidR="005C10C4" w:rsidRPr="00ED5B39" w:rsidRDefault="004620F3" w:rsidP="00ED5B39">
      <w:pPr>
        <w:pStyle w:val="Heading2"/>
        <w:spacing w:line="276" w:lineRule="auto"/>
        <w:ind w:left="900" w:hanging="900"/>
        <w:jc w:val="left"/>
        <w:rPr>
          <w:sz w:val="24"/>
          <w:szCs w:val="24"/>
        </w:rPr>
      </w:pPr>
      <w:r w:rsidRPr="00ED5B39">
        <w:rPr>
          <w:sz w:val="24"/>
          <w:szCs w:val="24"/>
        </w:rPr>
        <w:t xml:space="preserve">Contract Pricing:  </w:t>
      </w:r>
    </w:p>
    <w:p w14:paraId="6FF31005" w14:textId="77777777" w:rsidR="005C10C4" w:rsidRPr="00ED5B39" w:rsidRDefault="005C10C4" w:rsidP="00CA1AC3">
      <w:pPr>
        <w:pStyle w:val="Heading3"/>
        <w:numPr>
          <w:ilvl w:val="0"/>
          <w:numId w:val="0"/>
        </w:numPr>
        <w:ind w:left="900"/>
      </w:pPr>
    </w:p>
    <w:p w14:paraId="5ABA7EB5" w14:textId="11E11066" w:rsidR="004620F3" w:rsidRPr="00ED5B39" w:rsidRDefault="004620F3" w:rsidP="00CA1AC3">
      <w:pPr>
        <w:pStyle w:val="Heading3"/>
      </w:pPr>
      <w:r w:rsidRPr="00ED5B39">
        <w:t xml:space="preserve">All prices shall be firm, fixed, and as indicated in the </w:t>
      </w:r>
      <w:r w:rsidRPr="00ED5B39">
        <w:rPr>
          <w:rFonts w:eastAsiaTheme="minorHAnsi"/>
          <w:b/>
        </w:rPr>
        <w:t xml:space="preserve">Exhibit </w:t>
      </w:r>
      <w:r w:rsidR="00134543" w:rsidRPr="00ED5B39">
        <w:rPr>
          <w:b/>
        </w:rPr>
        <w:t>3</w:t>
      </w:r>
      <w:r w:rsidRPr="00ED5B39">
        <w:rPr>
          <w:b/>
        </w:rPr>
        <w:t>, Pricing Pages</w:t>
      </w:r>
      <w:r w:rsidRPr="00ED5B39">
        <w:t xml:space="preserve">.  The state shall not pay nor be liable for any other additional costs, including but not limited to taxes, shipping charges, insurance, interest, penalties, termination payments, liquidated damages, attorney fees, etc. </w:t>
      </w:r>
    </w:p>
    <w:p w14:paraId="3F9BDF5D" w14:textId="77777777" w:rsidR="004620F3" w:rsidRPr="00ED5B39" w:rsidRDefault="004620F3" w:rsidP="00ED5B39">
      <w:pPr>
        <w:spacing w:line="276" w:lineRule="auto"/>
        <w:ind w:left="900" w:hanging="900"/>
        <w:jc w:val="left"/>
        <w:outlineLvl w:val="3"/>
        <w:rPr>
          <w:sz w:val="24"/>
          <w:szCs w:val="24"/>
        </w:rPr>
      </w:pPr>
    </w:p>
    <w:p w14:paraId="17CD3446" w14:textId="77777777" w:rsidR="005C10C4" w:rsidRPr="00ED5B39" w:rsidRDefault="004620F3" w:rsidP="00ED5B39">
      <w:pPr>
        <w:pStyle w:val="Heading2"/>
        <w:spacing w:line="276" w:lineRule="auto"/>
        <w:ind w:left="900" w:hanging="900"/>
        <w:jc w:val="left"/>
        <w:rPr>
          <w:sz w:val="24"/>
          <w:szCs w:val="24"/>
        </w:rPr>
      </w:pPr>
      <w:r w:rsidRPr="00ED5B39">
        <w:rPr>
          <w:sz w:val="24"/>
          <w:szCs w:val="24"/>
        </w:rPr>
        <w:t xml:space="preserve">Termination for Convenience:  </w:t>
      </w:r>
    </w:p>
    <w:p w14:paraId="365B1D4C" w14:textId="77777777" w:rsidR="005C10C4" w:rsidRPr="00ED5B39" w:rsidRDefault="005C10C4" w:rsidP="00CA1AC3">
      <w:pPr>
        <w:pStyle w:val="Heading3"/>
        <w:numPr>
          <w:ilvl w:val="0"/>
          <w:numId w:val="0"/>
        </w:numPr>
        <w:ind w:left="900"/>
      </w:pPr>
    </w:p>
    <w:p w14:paraId="607FCB78" w14:textId="1167B362" w:rsidR="004620F3" w:rsidRPr="00ED5B39" w:rsidRDefault="004620F3" w:rsidP="00CA1AC3">
      <w:pPr>
        <w:pStyle w:val="Heading3"/>
      </w:pPr>
      <w:r w:rsidRPr="00ED5B39">
        <w:t xml:space="preserve">The </w:t>
      </w:r>
      <w:r w:rsidR="007525E1">
        <w:t>Department</w:t>
      </w:r>
      <w:r w:rsidRPr="00ED5B39">
        <w:t xml:space="preserve"> reserves the right to terminate the contract at any time, for the convenience of the State of Missouri, without penalty or recourse, by giving written notice to the</w:t>
      </w:r>
      <w:r w:rsidR="007525E1">
        <w:t xml:space="preserve"> Contractor</w:t>
      </w:r>
      <w:r w:rsidRPr="00ED5B39">
        <w:t xml:space="preserve"> at </w:t>
      </w:r>
      <w:r w:rsidRPr="006408F4">
        <w:t>least thirty (30) calendar</w:t>
      </w:r>
      <w:r w:rsidRPr="00ED5B39">
        <w:t xml:space="preserve"> days prior to the effective date of such termination.  The</w:t>
      </w:r>
      <w:r w:rsidR="007525E1">
        <w:t xml:space="preserve"> Contractor</w:t>
      </w:r>
      <w:r w:rsidRPr="00ED5B39">
        <w:t xml:space="preserve"> shall be entitled to receive compensation for services and supplies delivered to and accepted by the State of Missouri pursuant to the contract prior to the effective date of termination.  </w:t>
      </w:r>
      <w:bookmarkStart w:id="18" w:name="_Hlk166164117"/>
      <w:r w:rsidRPr="00ED5B39">
        <w:t xml:space="preserve">The state shall determine the value </w:t>
      </w:r>
      <w:r w:rsidR="003D04D9" w:rsidRPr="00ED5B39">
        <w:t>of</w:t>
      </w:r>
      <w:r w:rsidRPr="00ED5B39">
        <w:t xml:space="preserve"> any work in process, but not completed and accepted by the state, based on the work products created and agreed to by both parties</w:t>
      </w:r>
      <w:bookmarkEnd w:id="18"/>
      <w:r w:rsidRPr="00ED5B39">
        <w:t>.</w:t>
      </w:r>
    </w:p>
    <w:p w14:paraId="21AD92C9" w14:textId="77777777" w:rsidR="004620F3" w:rsidRPr="00ED5B39" w:rsidRDefault="004620F3" w:rsidP="00ED5B39">
      <w:pPr>
        <w:spacing w:line="276" w:lineRule="auto"/>
        <w:ind w:left="900" w:hanging="900"/>
        <w:jc w:val="left"/>
        <w:rPr>
          <w:sz w:val="24"/>
          <w:szCs w:val="24"/>
        </w:rPr>
      </w:pPr>
    </w:p>
    <w:p w14:paraId="1AE4FAD8" w14:textId="77777777" w:rsidR="004620F3" w:rsidRPr="00ED5B39" w:rsidRDefault="004620F3" w:rsidP="00ED5B39">
      <w:pPr>
        <w:pStyle w:val="Heading2"/>
        <w:spacing w:line="276" w:lineRule="auto"/>
        <w:ind w:left="900" w:hanging="900"/>
        <w:jc w:val="left"/>
        <w:rPr>
          <w:sz w:val="24"/>
          <w:szCs w:val="24"/>
        </w:rPr>
      </w:pPr>
      <w:r w:rsidRPr="00ED5B39">
        <w:rPr>
          <w:sz w:val="24"/>
          <w:szCs w:val="24"/>
        </w:rPr>
        <w:lastRenderedPageBreak/>
        <w:t xml:space="preserve">Cancellation for Breach of Contract: </w:t>
      </w:r>
    </w:p>
    <w:p w14:paraId="5D77F16E" w14:textId="77777777" w:rsidR="004620F3" w:rsidRPr="00ED5B39" w:rsidRDefault="004620F3" w:rsidP="00ED5B39">
      <w:pPr>
        <w:spacing w:line="276" w:lineRule="auto"/>
        <w:ind w:left="900" w:hanging="900"/>
        <w:jc w:val="left"/>
        <w:outlineLvl w:val="1"/>
        <w:rPr>
          <w:sz w:val="24"/>
          <w:szCs w:val="24"/>
        </w:rPr>
      </w:pPr>
    </w:p>
    <w:p w14:paraId="5D75F54E" w14:textId="4C0AED9B" w:rsidR="004620F3" w:rsidRPr="00ED5B39" w:rsidRDefault="004620F3" w:rsidP="00CA1AC3">
      <w:pPr>
        <w:pStyle w:val="Heading3"/>
      </w:pPr>
      <w:r w:rsidRPr="00ED5B39">
        <w:t>In the event of material breach of the contractual obligations by the</w:t>
      </w:r>
      <w:r w:rsidR="007525E1">
        <w:t xml:space="preserve"> Contractor</w:t>
      </w:r>
      <w:r w:rsidRPr="00ED5B39">
        <w:t xml:space="preserve">, the </w:t>
      </w:r>
      <w:r w:rsidR="007525E1">
        <w:t>Department</w:t>
      </w:r>
      <w:r w:rsidRPr="00ED5B39">
        <w:t xml:space="preserve"> may cancel the contract.  At its sole discretion, the </w:t>
      </w:r>
      <w:r w:rsidR="007525E1">
        <w:t>Department</w:t>
      </w:r>
      <w:r w:rsidRPr="00ED5B39">
        <w:t xml:space="preserve"> may give the</w:t>
      </w:r>
      <w:r w:rsidR="007525E1">
        <w:t xml:space="preserve"> Contractor</w:t>
      </w:r>
      <w:r w:rsidRPr="00ED5B39">
        <w:t xml:space="preserve"> an opportunity to cure the breach or to explain how the breach will be cured.  As specified by the </w:t>
      </w:r>
      <w:r w:rsidR="007525E1">
        <w:t>Department</w:t>
      </w:r>
      <w:r w:rsidRPr="00ED5B39">
        <w:t>, the actual cure must be completed within no more than ten (10) state business days from notification, or at a minimum the</w:t>
      </w:r>
      <w:r w:rsidR="007525E1">
        <w:t xml:space="preserve"> Contractor</w:t>
      </w:r>
      <w:r w:rsidRPr="00ED5B39">
        <w:t xml:space="preserve"> must provide the </w:t>
      </w:r>
      <w:r w:rsidR="007525E1">
        <w:t>Department</w:t>
      </w:r>
      <w:r w:rsidRPr="00ED5B39">
        <w:t xml:space="preserve"> within ten (10) state business days from notification a written plan detailing how the</w:t>
      </w:r>
      <w:r w:rsidR="007525E1">
        <w:t xml:space="preserve"> Contractor</w:t>
      </w:r>
      <w:r w:rsidRPr="00ED5B39">
        <w:t xml:space="preserve"> intends to cure the breach.</w:t>
      </w:r>
    </w:p>
    <w:p w14:paraId="1150A434" w14:textId="77777777" w:rsidR="004620F3" w:rsidRPr="00ED5B39" w:rsidRDefault="004620F3" w:rsidP="00ED5B39">
      <w:pPr>
        <w:spacing w:line="276" w:lineRule="auto"/>
        <w:ind w:left="900" w:hanging="900"/>
        <w:jc w:val="left"/>
        <w:rPr>
          <w:sz w:val="24"/>
          <w:szCs w:val="24"/>
        </w:rPr>
      </w:pPr>
    </w:p>
    <w:p w14:paraId="5DB823D3" w14:textId="62D89A56" w:rsidR="004620F3" w:rsidRPr="00ED5B39" w:rsidRDefault="004620F3" w:rsidP="00CA1AC3">
      <w:pPr>
        <w:pStyle w:val="Heading3"/>
        <w:rPr>
          <w:iCs/>
        </w:rPr>
      </w:pPr>
      <w:r w:rsidRPr="00ED5B39">
        <w:t>If the</w:t>
      </w:r>
      <w:r w:rsidR="007525E1">
        <w:t xml:space="preserve"> Contractor</w:t>
      </w:r>
      <w:r w:rsidRPr="00ED5B39">
        <w:t xml:space="preserve"> fails to cure the breach or if circumstances demand immediate action, the </w:t>
      </w:r>
      <w:r w:rsidR="007525E1">
        <w:t>Department</w:t>
      </w:r>
      <w:r w:rsidRPr="00ED5B39">
        <w:t xml:space="preserve"> will issue a notice of cancellation terminating the contract immediately.  </w:t>
      </w:r>
      <w:r w:rsidRPr="00ED5B39">
        <w:rPr>
          <w:iCs/>
        </w:rPr>
        <w:t xml:space="preserve">If it is determined the </w:t>
      </w:r>
      <w:r w:rsidR="007525E1">
        <w:rPr>
          <w:iCs/>
        </w:rPr>
        <w:t>Department</w:t>
      </w:r>
      <w:r w:rsidRPr="00ED5B39">
        <w:rPr>
          <w:iCs/>
        </w:rPr>
        <w:t xml:space="preserve"> improperly cancelled the contract, such cancellation shall be deemed a termination for convenience in accordance with the contract.</w:t>
      </w:r>
    </w:p>
    <w:p w14:paraId="7C4333AF" w14:textId="77777777" w:rsidR="004620F3" w:rsidRPr="00ED5B39" w:rsidRDefault="004620F3" w:rsidP="00ED5B39">
      <w:pPr>
        <w:spacing w:line="276" w:lineRule="auto"/>
        <w:ind w:left="900" w:hanging="900"/>
        <w:jc w:val="left"/>
        <w:rPr>
          <w:sz w:val="24"/>
          <w:szCs w:val="24"/>
        </w:rPr>
      </w:pPr>
    </w:p>
    <w:p w14:paraId="3922BF34" w14:textId="1A0E2838" w:rsidR="004620F3" w:rsidRPr="00ED5B39" w:rsidRDefault="004620F3" w:rsidP="00CA1AC3">
      <w:pPr>
        <w:pStyle w:val="Heading3"/>
      </w:pPr>
      <w:r w:rsidRPr="00ED5B39">
        <w:t xml:space="preserve">If </w:t>
      </w:r>
      <w:r w:rsidR="003D04D9" w:rsidRPr="00ED5B39">
        <w:t xml:space="preserve">the </w:t>
      </w:r>
      <w:r w:rsidR="007525E1">
        <w:t>Department</w:t>
      </w:r>
      <w:r w:rsidRPr="00ED5B39">
        <w:t xml:space="preserve"> cancels the contract for breach, the </w:t>
      </w:r>
      <w:r w:rsidR="007525E1">
        <w:t>Department</w:t>
      </w:r>
      <w:r w:rsidRPr="00ED5B39">
        <w:t xml:space="preserve"> reserves the right to obtain the equipment, supplies, and/or services to be provided pursuant to the contract from other sources and upon such terms and in such manner as the </w:t>
      </w:r>
      <w:r w:rsidR="007525E1">
        <w:t>Department</w:t>
      </w:r>
      <w:r w:rsidRPr="00ED5B39">
        <w:t xml:space="preserve"> deems appropriate and charge the</w:t>
      </w:r>
      <w:r w:rsidR="007525E1">
        <w:t xml:space="preserve"> Contractor</w:t>
      </w:r>
      <w:r w:rsidRPr="00ED5B39">
        <w:t xml:space="preserve"> for any additional costs incurred thereby.</w:t>
      </w:r>
    </w:p>
    <w:p w14:paraId="050E06D6" w14:textId="77777777" w:rsidR="004620F3" w:rsidRPr="00ED5B39" w:rsidRDefault="004620F3" w:rsidP="00ED5B39">
      <w:pPr>
        <w:spacing w:line="276" w:lineRule="auto"/>
        <w:ind w:left="900" w:hanging="900"/>
        <w:jc w:val="left"/>
        <w:rPr>
          <w:sz w:val="24"/>
          <w:szCs w:val="24"/>
        </w:rPr>
      </w:pPr>
    </w:p>
    <w:p w14:paraId="0628E429" w14:textId="40C07640" w:rsidR="008277C9" w:rsidRPr="00ED5B39" w:rsidRDefault="008277C9" w:rsidP="00ED5B39">
      <w:pPr>
        <w:numPr>
          <w:ilvl w:val="2"/>
          <w:numId w:val="1"/>
        </w:numPr>
        <w:spacing w:line="276" w:lineRule="auto"/>
        <w:ind w:left="900" w:hanging="900"/>
        <w:jc w:val="left"/>
        <w:outlineLvl w:val="2"/>
        <w:rPr>
          <w:sz w:val="24"/>
          <w:szCs w:val="24"/>
        </w:rPr>
      </w:pPr>
      <w:r w:rsidRPr="00ED5B39">
        <w:rPr>
          <w:sz w:val="24"/>
          <w:szCs w:val="24"/>
        </w:rPr>
        <w:t>The</w:t>
      </w:r>
      <w:r w:rsidR="007525E1">
        <w:rPr>
          <w:sz w:val="24"/>
          <w:szCs w:val="24"/>
        </w:rPr>
        <w:t xml:space="preserve"> Contractor</w:t>
      </w:r>
      <w:r w:rsidRPr="00ED5B39">
        <w:rPr>
          <w:sz w:val="24"/>
          <w:szCs w:val="24"/>
        </w:rPr>
        <w:t xml:space="preserve"> understands and agrees that funds required to fund the contract must be appropriated by the General Assembly of the State of Missouri for each fiscal year included within the contract period.  The contract shall not be binding upon the state for any period in which funds have not been appropriated or where the funds are withheld by the governor, and the state shall not be liable for any costs associated with termination caused by lack of appropriations or due to the governor’s withholding.</w:t>
      </w:r>
    </w:p>
    <w:p w14:paraId="69C5B702" w14:textId="77777777" w:rsidR="004620F3" w:rsidRPr="00ED5B39" w:rsidRDefault="004620F3" w:rsidP="00ED5B39">
      <w:pPr>
        <w:spacing w:line="276" w:lineRule="auto"/>
        <w:ind w:left="900" w:hanging="900"/>
        <w:jc w:val="left"/>
        <w:rPr>
          <w:sz w:val="24"/>
          <w:szCs w:val="24"/>
        </w:rPr>
      </w:pPr>
    </w:p>
    <w:p w14:paraId="5B8077EB" w14:textId="77777777" w:rsidR="005C10C4" w:rsidRPr="00CD65C1" w:rsidRDefault="004620F3" w:rsidP="00CD65C1">
      <w:pPr>
        <w:pStyle w:val="Heading2"/>
        <w:spacing w:line="276" w:lineRule="auto"/>
        <w:ind w:left="900" w:hanging="900"/>
        <w:jc w:val="left"/>
        <w:rPr>
          <w:sz w:val="24"/>
          <w:szCs w:val="24"/>
        </w:rPr>
      </w:pPr>
      <w:bookmarkStart w:id="19" w:name="_Hlk77921840"/>
      <w:r w:rsidRPr="00CD65C1">
        <w:rPr>
          <w:sz w:val="24"/>
          <w:szCs w:val="24"/>
        </w:rPr>
        <w:t xml:space="preserve">Contract Assignment:   </w:t>
      </w:r>
      <w:bookmarkEnd w:id="19"/>
    </w:p>
    <w:p w14:paraId="6A856229" w14:textId="77777777" w:rsidR="005C10C4" w:rsidRPr="00CD65C1" w:rsidRDefault="005C10C4" w:rsidP="00CA1AC3">
      <w:pPr>
        <w:pStyle w:val="Heading3"/>
        <w:numPr>
          <w:ilvl w:val="0"/>
          <w:numId w:val="0"/>
        </w:numPr>
        <w:ind w:left="900"/>
      </w:pPr>
    </w:p>
    <w:p w14:paraId="1A13BF66" w14:textId="52EAF836" w:rsidR="004620F3" w:rsidRPr="00CD65C1" w:rsidRDefault="004620F3" w:rsidP="00CA1AC3">
      <w:pPr>
        <w:pStyle w:val="Heading3"/>
      </w:pPr>
      <w:r w:rsidRPr="00CD65C1">
        <w:t>Any contract assignment, except as noted below, shall require prior written consent by the state, which shall not be unreasonably withheld.  However, the</w:t>
      </w:r>
      <w:r w:rsidR="007525E1">
        <w:t xml:space="preserve"> Contractor</w:t>
      </w:r>
      <w:r w:rsidRPr="00CD65C1">
        <w:t xml:space="preserve"> may assign the contract without the state’s prior consent in connection with a merger, acquisition, corporate reorganization, or sale of all or substantially </w:t>
      </w:r>
      <w:proofErr w:type="gramStart"/>
      <w:r w:rsidRPr="00CD65C1">
        <w:t>all of</w:t>
      </w:r>
      <w:proofErr w:type="gramEnd"/>
      <w:r w:rsidRPr="00CD65C1">
        <w:t xml:space="preserve"> its assets, contingent upon the assignee agreeing to be bound by all of the terms of the contract with the State of Missouri and all past due fees are paid in full.  The</w:t>
      </w:r>
      <w:r w:rsidR="007525E1">
        <w:t xml:space="preserve"> Contractor</w:t>
      </w:r>
      <w:r w:rsidRPr="00CD65C1">
        <w:t xml:space="preserve"> must notify the </w:t>
      </w:r>
      <w:r w:rsidR="007525E1">
        <w:t>Department</w:t>
      </w:r>
      <w:r w:rsidRPr="00CD65C1">
        <w:t xml:space="preserve"> of all contract assignments, which shall be addressed in a contract amendment.  Any other means of assignment shall be void and of no effect.  Subject to the foregoing, the contract shall bind and inure to the benefit of the parties, their respective successors, and permitted assigns.</w:t>
      </w:r>
    </w:p>
    <w:p w14:paraId="02A2733E" w14:textId="77777777" w:rsidR="004620F3" w:rsidRPr="00CD65C1" w:rsidRDefault="004620F3" w:rsidP="00CD65C1">
      <w:pPr>
        <w:spacing w:line="276" w:lineRule="auto"/>
        <w:ind w:left="900" w:hanging="900"/>
        <w:jc w:val="left"/>
        <w:outlineLvl w:val="1"/>
        <w:rPr>
          <w:b/>
          <w:sz w:val="24"/>
          <w:szCs w:val="24"/>
        </w:rPr>
      </w:pPr>
    </w:p>
    <w:p w14:paraId="2D2BB411" w14:textId="77777777" w:rsidR="004620F3" w:rsidRPr="00CD65C1" w:rsidRDefault="004620F3" w:rsidP="00CD65C1">
      <w:pPr>
        <w:pStyle w:val="Heading2"/>
        <w:spacing w:line="276" w:lineRule="auto"/>
        <w:ind w:left="900" w:hanging="900"/>
        <w:jc w:val="left"/>
        <w:rPr>
          <w:sz w:val="24"/>
          <w:szCs w:val="24"/>
        </w:rPr>
      </w:pPr>
      <w:r w:rsidRPr="00CD65C1">
        <w:rPr>
          <w:sz w:val="24"/>
          <w:szCs w:val="24"/>
        </w:rPr>
        <w:t xml:space="preserve">Contractor Liability:  </w:t>
      </w:r>
    </w:p>
    <w:p w14:paraId="00A7BFE8" w14:textId="77777777" w:rsidR="001C2549" w:rsidRPr="00CD65C1" w:rsidRDefault="001C2549" w:rsidP="00CD65C1">
      <w:pPr>
        <w:spacing w:line="276" w:lineRule="auto"/>
        <w:ind w:left="900" w:hanging="900"/>
        <w:jc w:val="left"/>
        <w:rPr>
          <w:sz w:val="24"/>
          <w:szCs w:val="24"/>
        </w:rPr>
      </w:pPr>
    </w:p>
    <w:p w14:paraId="3E79D596" w14:textId="0E91C3E5" w:rsidR="004620F3" w:rsidRPr="00CD65C1" w:rsidRDefault="004620F3" w:rsidP="00CA1AC3">
      <w:pPr>
        <w:pStyle w:val="Heading3"/>
      </w:pPr>
      <w:r w:rsidRPr="00CD65C1">
        <w:t>The</w:t>
      </w:r>
      <w:r w:rsidR="007525E1">
        <w:t xml:space="preserve"> Contractor</w:t>
      </w:r>
      <w:r w:rsidRPr="00CD65C1">
        <w:t xml:space="preserve"> shall be responsible for </w:t>
      </w:r>
      <w:proofErr w:type="gramStart"/>
      <w:r w:rsidRPr="00CD65C1">
        <w:t>any and all</w:t>
      </w:r>
      <w:proofErr w:type="gramEnd"/>
      <w:r w:rsidRPr="00CD65C1">
        <w:t xml:space="preserve"> personal injury (including death) or property damage as a result of the</w:t>
      </w:r>
      <w:r w:rsidR="007525E1">
        <w:t xml:space="preserve"> Contractor</w:t>
      </w:r>
      <w:r w:rsidRPr="00CD65C1">
        <w:t xml:space="preserve">'s negligence involving any equipment or service provided under the terms and conditions, requirements and specifications of the contract.  In </w:t>
      </w:r>
      <w:r w:rsidRPr="00CD65C1">
        <w:lastRenderedPageBreak/>
        <w:t>addition, the</w:t>
      </w:r>
      <w:r w:rsidR="007525E1">
        <w:t xml:space="preserve"> Contractor</w:t>
      </w:r>
      <w:r w:rsidRPr="00CD65C1">
        <w:t xml:space="preserve"> assumes the obligation to save the State of Missouri, including its agencies, employees, and assignees, from every expense, liability, or payment arising out of such negligent act.</w:t>
      </w:r>
    </w:p>
    <w:p w14:paraId="6303BF12" w14:textId="77777777" w:rsidR="004620F3" w:rsidRPr="00CD65C1" w:rsidRDefault="004620F3" w:rsidP="00CD65C1">
      <w:pPr>
        <w:spacing w:line="276" w:lineRule="auto"/>
        <w:ind w:left="900" w:hanging="900"/>
        <w:jc w:val="left"/>
        <w:outlineLvl w:val="2"/>
        <w:rPr>
          <w:sz w:val="24"/>
          <w:szCs w:val="24"/>
        </w:rPr>
      </w:pPr>
    </w:p>
    <w:p w14:paraId="21C60A34" w14:textId="555E85AF" w:rsidR="004620F3" w:rsidRPr="00CD65C1" w:rsidRDefault="004620F3" w:rsidP="004065C0">
      <w:pPr>
        <w:pStyle w:val="Heading4"/>
      </w:pPr>
      <w:r w:rsidRPr="00CD65C1">
        <w:t>The</w:t>
      </w:r>
      <w:r w:rsidR="007525E1">
        <w:t xml:space="preserve"> Contractor</w:t>
      </w:r>
      <w:r w:rsidRPr="00CD65C1">
        <w:t xml:space="preserve"> also agrees to hold the State of Missouri, including its agencies, employees, and assignees, harmless for any negligent act or omission committed by any other person employed by or under the supervision of the</w:t>
      </w:r>
      <w:r w:rsidR="007525E1">
        <w:t xml:space="preserve"> Contractor</w:t>
      </w:r>
      <w:r w:rsidRPr="00CD65C1">
        <w:t xml:space="preserve"> under the terms of the contract.</w:t>
      </w:r>
    </w:p>
    <w:p w14:paraId="45823F9D" w14:textId="77777777" w:rsidR="004620F3" w:rsidRPr="00CD65C1" w:rsidRDefault="004620F3" w:rsidP="008F1E89">
      <w:pPr>
        <w:spacing w:line="276" w:lineRule="auto"/>
        <w:ind w:left="1260" w:hanging="540"/>
        <w:jc w:val="left"/>
        <w:rPr>
          <w:sz w:val="24"/>
          <w:szCs w:val="24"/>
        </w:rPr>
      </w:pPr>
    </w:p>
    <w:p w14:paraId="30CF31E5" w14:textId="4E8DF36E" w:rsidR="004620F3" w:rsidRPr="00CD65C1" w:rsidRDefault="004620F3" w:rsidP="004065C0">
      <w:pPr>
        <w:pStyle w:val="Heading4"/>
      </w:pPr>
      <w:r w:rsidRPr="00CD65C1">
        <w:t>The</w:t>
      </w:r>
      <w:r w:rsidR="007525E1">
        <w:t xml:space="preserve"> Contractor</w:t>
      </w:r>
      <w:r w:rsidRPr="00CD65C1">
        <w:t xml:space="preserve"> shall not be responsible for any injury or damage occurring </w:t>
      </w:r>
      <w:proofErr w:type="gramStart"/>
      <w:r w:rsidRPr="00CD65C1">
        <w:t>as a result of</w:t>
      </w:r>
      <w:proofErr w:type="gramEnd"/>
      <w:r w:rsidRPr="00CD65C1">
        <w:t xml:space="preserve"> any negligent act or omission committed by the State of Missouri, including its agencies, employees, and assignees.</w:t>
      </w:r>
    </w:p>
    <w:p w14:paraId="17B9D916" w14:textId="77777777" w:rsidR="004620F3" w:rsidRPr="00CD65C1" w:rsidRDefault="004620F3" w:rsidP="008F1E89">
      <w:pPr>
        <w:spacing w:line="276" w:lineRule="auto"/>
        <w:contextualSpacing/>
        <w:jc w:val="left"/>
        <w:rPr>
          <w:sz w:val="24"/>
          <w:szCs w:val="24"/>
        </w:rPr>
      </w:pPr>
    </w:p>
    <w:p w14:paraId="4FC9F1FD" w14:textId="6F610646" w:rsidR="004620F3" w:rsidRPr="00CD65C1" w:rsidRDefault="004620F3" w:rsidP="004065C0">
      <w:pPr>
        <w:pStyle w:val="Heading4"/>
      </w:pPr>
      <w:r w:rsidRPr="00CD65C1">
        <w:t>Under no circumstances shall the</w:t>
      </w:r>
      <w:r w:rsidR="007525E1">
        <w:t xml:space="preserve"> Contractor</w:t>
      </w:r>
      <w:r w:rsidRPr="00CD65C1">
        <w:t xml:space="preserve"> be liable for any of the following:  (1) third party claims against the state for losses or damages (other than those listed above); (2) loss of, or damage to, the state’s records or data; or (3) economic consequential damages (including lost profits or savings) or incidental damages, even if the</w:t>
      </w:r>
      <w:r w:rsidR="007525E1">
        <w:t xml:space="preserve"> Contractor</w:t>
      </w:r>
      <w:r w:rsidRPr="00CD65C1">
        <w:t xml:space="preserve"> is informed of their possibility.</w:t>
      </w:r>
    </w:p>
    <w:p w14:paraId="11555E50" w14:textId="77777777" w:rsidR="004620F3" w:rsidRPr="00C65F24" w:rsidRDefault="004620F3" w:rsidP="00C65F24">
      <w:pPr>
        <w:spacing w:line="276" w:lineRule="auto"/>
        <w:ind w:left="900" w:hanging="900"/>
        <w:contextualSpacing/>
        <w:jc w:val="left"/>
        <w:rPr>
          <w:sz w:val="24"/>
          <w:szCs w:val="24"/>
        </w:rPr>
      </w:pPr>
    </w:p>
    <w:p w14:paraId="130FF004" w14:textId="77777777" w:rsidR="004620F3" w:rsidRPr="00C65F24" w:rsidRDefault="004620F3" w:rsidP="00C65F24">
      <w:pPr>
        <w:pStyle w:val="Heading2"/>
        <w:spacing w:line="276" w:lineRule="auto"/>
        <w:ind w:left="900" w:hanging="900"/>
        <w:jc w:val="left"/>
        <w:rPr>
          <w:sz w:val="24"/>
          <w:szCs w:val="24"/>
        </w:rPr>
      </w:pPr>
      <w:r w:rsidRPr="00C65F24">
        <w:rPr>
          <w:sz w:val="24"/>
          <w:szCs w:val="24"/>
        </w:rPr>
        <w:t xml:space="preserve">Insurance:  </w:t>
      </w:r>
    </w:p>
    <w:p w14:paraId="657791D5" w14:textId="77777777" w:rsidR="004620F3" w:rsidRPr="00C65F24" w:rsidRDefault="004620F3" w:rsidP="00C65F24">
      <w:pPr>
        <w:spacing w:line="276" w:lineRule="auto"/>
        <w:ind w:left="900" w:hanging="900"/>
        <w:jc w:val="left"/>
        <w:rPr>
          <w:sz w:val="24"/>
          <w:szCs w:val="24"/>
        </w:rPr>
      </w:pPr>
    </w:p>
    <w:p w14:paraId="3722840D" w14:textId="4D18333A" w:rsidR="004620F3" w:rsidRPr="00C65F24" w:rsidRDefault="004620F3" w:rsidP="00CA1AC3">
      <w:pPr>
        <w:pStyle w:val="Heading3"/>
      </w:pPr>
      <w:r w:rsidRPr="00C65F24">
        <w:t>The</w:t>
      </w:r>
      <w:r w:rsidR="007525E1">
        <w:t xml:space="preserve"> Contractor</w:t>
      </w:r>
      <w:r w:rsidRPr="00C65F24">
        <w:t xml:space="preserve"> shall understand and agree that the State of Missouri cannot save and hold harmless and/or indemnify the</w:t>
      </w:r>
      <w:r w:rsidR="007525E1">
        <w:t xml:space="preserve"> Contractor</w:t>
      </w:r>
      <w:r w:rsidRPr="00C65F24">
        <w:t xml:space="preserve"> or employees against any liability incurred or arising </w:t>
      </w:r>
      <w:proofErr w:type="gramStart"/>
      <w:r w:rsidRPr="00C65F24">
        <w:t>as a result of</w:t>
      </w:r>
      <w:proofErr w:type="gramEnd"/>
      <w:r w:rsidRPr="00C65F24">
        <w:t xml:space="preserve"> any activity of the</w:t>
      </w:r>
      <w:r w:rsidR="007525E1">
        <w:t xml:space="preserve"> Contractor</w:t>
      </w:r>
      <w:r w:rsidRPr="00C65F24">
        <w:t xml:space="preserve"> or any activity of the</w:t>
      </w:r>
      <w:r w:rsidR="007525E1">
        <w:t xml:space="preserve"> Contractor</w:t>
      </w:r>
      <w:r w:rsidRPr="00C65F24">
        <w:t>'s employees related to the</w:t>
      </w:r>
      <w:r w:rsidR="007525E1">
        <w:t xml:space="preserve"> Contractor</w:t>
      </w:r>
      <w:r w:rsidRPr="00C65F24">
        <w:t>'s performance under the contract.  Therefore, the</w:t>
      </w:r>
      <w:r w:rsidR="007525E1">
        <w:t xml:space="preserve"> Contractor</w:t>
      </w:r>
      <w:r w:rsidRPr="00C65F24">
        <w:t xml:space="preserve"> must acquire and maintain adequate liability insurance in the form(s) and amount(s) sufficient to protect the State of Missouri, its agencies, its employees, its clients, and the </w:t>
      </w:r>
      <w:proofErr w:type="gramStart"/>
      <w:r w:rsidRPr="00C65F24">
        <w:t>general public</w:t>
      </w:r>
      <w:proofErr w:type="gramEnd"/>
      <w:r w:rsidRPr="00C65F24">
        <w:t xml:space="preserve"> against any such loss, damage and/or expense related to his/her performance under the contract.  General and other non-professional liability insurance shall include an endorsement that adds the State of Missouri as an additional insured.  Self-insurance coverage or another alternative risk financing mechanism may be utilized provided that such coverage is verifiable and irrevocably </w:t>
      </w:r>
      <w:proofErr w:type="gramStart"/>
      <w:r w:rsidRPr="00C65F24">
        <w:t>reliable</w:t>
      </w:r>
      <w:proofErr w:type="gramEnd"/>
      <w:r w:rsidRPr="00C65F24">
        <w:t xml:space="preserve"> and the State of Missouri is protected as an additional insured. In the event any insurance coverage is cancelled, the state agency must be notified at least thirty (30) calendar days prior to such cancellation.</w:t>
      </w:r>
    </w:p>
    <w:p w14:paraId="4230C13C" w14:textId="77777777" w:rsidR="004620F3" w:rsidRPr="00C65F24" w:rsidRDefault="004620F3" w:rsidP="00C65F24">
      <w:pPr>
        <w:spacing w:line="276" w:lineRule="auto"/>
        <w:ind w:left="900" w:hanging="900"/>
        <w:jc w:val="left"/>
        <w:outlineLvl w:val="2"/>
        <w:rPr>
          <w:sz w:val="24"/>
          <w:szCs w:val="24"/>
        </w:rPr>
      </w:pPr>
    </w:p>
    <w:p w14:paraId="4EE97DAD" w14:textId="77777777" w:rsidR="004620F3" w:rsidRPr="00C65F24" w:rsidRDefault="004620F3" w:rsidP="00CA1AC3">
      <w:pPr>
        <w:pStyle w:val="Heading3"/>
      </w:pPr>
      <w:r w:rsidRPr="00C65F24">
        <w:t>In the event any insurance coverage is cancelled, the state agency must be notified at least thirty (30) calendar days prior to such cancellation.</w:t>
      </w:r>
    </w:p>
    <w:p w14:paraId="6E8732E8" w14:textId="77777777" w:rsidR="004620F3" w:rsidRPr="00C65F24" w:rsidRDefault="004620F3" w:rsidP="00C65F24">
      <w:pPr>
        <w:spacing w:line="276" w:lineRule="auto"/>
        <w:ind w:left="900" w:hanging="900"/>
        <w:jc w:val="left"/>
        <w:outlineLvl w:val="2"/>
        <w:rPr>
          <w:sz w:val="24"/>
          <w:szCs w:val="24"/>
        </w:rPr>
      </w:pPr>
    </w:p>
    <w:p w14:paraId="53B8DF0C" w14:textId="77777777" w:rsidR="005C10C4" w:rsidRPr="00C65F24" w:rsidRDefault="004620F3" w:rsidP="00C65F24">
      <w:pPr>
        <w:pStyle w:val="Heading2"/>
        <w:spacing w:line="276" w:lineRule="auto"/>
        <w:ind w:left="900" w:hanging="900"/>
        <w:jc w:val="left"/>
        <w:rPr>
          <w:sz w:val="24"/>
          <w:szCs w:val="24"/>
        </w:rPr>
      </w:pPr>
      <w:r w:rsidRPr="00C65F24">
        <w:rPr>
          <w:sz w:val="24"/>
          <w:szCs w:val="24"/>
        </w:rPr>
        <w:t xml:space="preserve">Single Point of Contact and Responsibility:  </w:t>
      </w:r>
    </w:p>
    <w:p w14:paraId="7651B76F" w14:textId="77777777" w:rsidR="005C10C4" w:rsidRPr="00C65F24" w:rsidRDefault="005C10C4" w:rsidP="00CA1AC3">
      <w:pPr>
        <w:pStyle w:val="Heading3"/>
        <w:numPr>
          <w:ilvl w:val="0"/>
          <w:numId w:val="0"/>
        </w:numPr>
        <w:ind w:left="900"/>
      </w:pPr>
    </w:p>
    <w:p w14:paraId="37F702A1" w14:textId="198D0DA5" w:rsidR="004620F3" w:rsidRPr="00C65F24" w:rsidRDefault="004620F3" w:rsidP="00CA1AC3">
      <w:pPr>
        <w:pStyle w:val="Heading3"/>
      </w:pPr>
      <w:r w:rsidRPr="00C65F24">
        <w:t>The</w:t>
      </w:r>
      <w:r w:rsidR="007525E1">
        <w:t xml:space="preserve"> Contractor</w:t>
      </w:r>
      <w:r w:rsidRPr="00C65F24">
        <w:t xml:space="preserve"> shall be the single point of contact and shall be responsible for the contract regardless of any arrangements.</w:t>
      </w:r>
    </w:p>
    <w:p w14:paraId="1A2CA425" w14:textId="77777777" w:rsidR="004620F3" w:rsidRPr="00C65F24" w:rsidRDefault="004620F3" w:rsidP="00C65F24">
      <w:pPr>
        <w:spacing w:line="276" w:lineRule="auto"/>
        <w:ind w:left="900" w:hanging="900"/>
        <w:jc w:val="left"/>
        <w:rPr>
          <w:sz w:val="24"/>
          <w:szCs w:val="24"/>
        </w:rPr>
      </w:pPr>
    </w:p>
    <w:p w14:paraId="5ADFE571" w14:textId="77777777" w:rsidR="00922D06" w:rsidRDefault="00922D06">
      <w:pPr>
        <w:jc w:val="left"/>
        <w:rPr>
          <w:b/>
          <w:sz w:val="24"/>
          <w:szCs w:val="24"/>
        </w:rPr>
      </w:pPr>
      <w:r>
        <w:rPr>
          <w:sz w:val="24"/>
          <w:szCs w:val="24"/>
        </w:rPr>
        <w:br w:type="page"/>
      </w:r>
    </w:p>
    <w:p w14:paraId="3DA1E81F" w14:textId="79C6CE29" w:rsidR="005C10C4" w:rsidRPr="00C65F24" w:rsidRDefault="004620F3" w:rsidP="00C65F24">
      <w:pPr>
        <w:pStyle w:val="Heading2"/>
        <w:spacing w:line="276" w:lineRule="auto"/>
        <w:ind w:left="900" w:hanging="900"/>
        <w:jc w:val="left"/>
        <w:rPr>
          <w:sz w:val="24"/>
          <w:szCs w:val="24"/>
        </w:rPr>
      </w:pPr>
      <w:r w:rsidRPr="00C65F24">
        <w:rPr>
          <w:sz w:val="24"/>
          <w:szCs w:val="24"/>
        </w:rPr>
        <w:lastRenderedPageBreak/>
        <w:t xml:space="preserve">Contractor Status:  </w:t>
      </w:r>
    </w:p>
    <w:p w14:paraId="0752CE73" w14:textId="77777777" w:rsidR="005C10C4" w:rsidRPr="00C65F24" w:rsidRDefault="005C10C4" w:rsidP="00CA1AC3">
      <w:pPr>
        <w:pStyle w:val="Heading3"/>
        <w:numPr>
          <w:ilvl w:val="0"/>
          <w:numId w:val="0"/>
        </w:numPr>
        <w:ind w:left="900"/>
      </w:pPr>
    </w:p>
    <w:p w14:paraId="0EC6B572" w14:textId="4DB383F4" w:rsidR="004620F3" w:rsidRPr="00C65F24" w:rsidRDefault="004620F3" w:rsidP="00CA1AC3">
      <w:pPr>
        <w:pStyle w:val="Heading3"/>
      </w:pPr>
      <w:r w:rsidRPr="00C65F24">
        <w:t>The</w:t>
      </w:r>
      <w:r w:rsidR="007525E1">
        <w:t xml:space="preserve"> Contractor</w:t>
      </w:r>
      <w:r w:rsidRPr="00C65F24">
        <w:t xml:space="preserve"> shall be considered an independent</w:t>
      </w:r>
      <w:r w:rsidR="007525E1">
        <w:t xml:space="preserve"> Contractor</w:t>
      </w:r>
      <w:r w:rsidRPr="00C65F24">
        <w:t xml:space="preserve"> and shall not represent itself, its employees, to be employees of the State of Missouri.  The</w:t>
      </w:r>
      <w:r w:rsidR="007525E1">
        <w:t xml:space="preserve"> Contractor</w:t>
      </w:r>
      <w:r w:rsidRPr="00C65F24">
        <w:t xml:space="preserve"> shall assume all legal and financial responsibility for salaries, taxes, FICA, employee fringe benefits, workers compensation, employee insurance, minimum wage requirements, overtime, etc.</w:t>
      </w:r>
    </w:p>
    <w:p w14:paraId="782B9B92" w14:textId="77777777" w:rsidR="004620F3" w:rsidRPr="00C65F24" w:rsidRDefault="004620F3" w:rsidP="00C65F24">
      <w:pPr>
        <w:spacing w:line="276" w:lineRule="auto"/>
        <w:ind w:left="900" w:hanging="900"/>
        <w:jc w:val="left"/>
        <w:rPr>
          <w:sz w:val="24"/>
          <w:szCs w:val="24"/>
        </w:rPr>
      </w:pPr>
    </w:p>
    <w:p w14:paraId="438C04C9" w14:textId="77777777" w:rsidR="004620F3" w:rsidRPr="00DE1CFB" w:rsidRDefault="004620F3" w:rsidP="00DE1CFB">
      <w:pPr>
        <w:pStyle w:val="Heading2"/>
        <w:spacing w:line="276" w:lineRule="auto"/>
        <w:ind w:left="900" w:hanging="900"/>
        <w:jc w:val="left"/>
        <w:rPr>
          <w:sz w:val="24"/>
          <w:szCs w:val="24"/>
        </w:rPr>
      </w:pPr>
      <w:r w:rsidRPr="00DE1CFB">
        <w:rPr>
          <w:sz w:val="24"/>
          <w:szCs w:val="24"/>
        </w:rPr>
        <w:t xml:space="preserve">Participation by Other Organizations:  </w:t>
      </w:r>
    </w:p>
    <w:p w14:paraId="6DA07E04" w14:textId="77777777" w:rsidR="004620F3" w:rsidRPr="00DE1CFB" w:rsidRDefault="004620F3" w:rsidP="00DE1CFB">
      <w:pPr>
        <w:spacing w:line="276" w:lineRule="auto"/>
        <w:ind w:left="900" w:hanging="900"/>
        <w:jc w:val="left"/>
        <w:rPr>
          <w:sz w:val="24"/>
          <w:szCs w:val="24"/>
        </w:rPr>
      </w:pPr>
    </w:p>
    <w:p w14:paraId="410F47FA" w14:textId="71B7D7D0" w:rsidR="004620F3" w:rsidRPr="00B13193" w:rsidRDefault="004620F3" w:rsidP="00CA1AC3">
      <w:pPr>
        <w:pStyle w:val="Heading3"/>
      </w:pPr>
      <w:r w:rsidRPr="00DE1CFB">
        <w:t>The</w:t>
      </w:r>
      <w:r w:rsidR="007525E1">
        <w:t xml:space="preserve"> Contractor</w:t>
      </w:r>
      <w:r w:rsidRPr="00B13193">
        <w:t xml:space="preserve"> must comply with any Organization for the Blind/Sheltered Workshop</w:t>
      </w:r>
      <w:r w:rsidR="00AC6536" w:rsidRPr="00B13193">
        <w:t xml:space="preserve"> and/or</w:t>
      </w:r>
      <w:r w:rsidRPr="00B13193">
        <w:t xml:space="preserve"> Service-Disabled Veteran Business Enterprise (</w:t>
      </w:r>
      <w:proofErr w:type="spellStart"/>
      <w:r w:rsidRPr="00B13193">
        <w:t>SDVE</w:t>
      </w:r>
      <w:proofErr w:type="spellEnd"/>
      <w:r w:rsidRPr="00B13193">
        <w:t>), participation levels committed to in the</w:t>
      </w:r>
      <w:r w:rsidR="007525E1">
        <w:t xml:space="preserve"> Contractor</w:t>
      </w:r>
      <w:r w:rsidRPr="00B13193">
        <w:t xml:space="preserve">’s awarded </w:t>
      </w:r>
      <w:r w:rsidR="00286A2E" w:rsidRPr="00B13193">
        <w:t>response</w:t>
      </w:r>
      <w:r w:rsidRPr="00B13193">
        <w:t>. The</w:t>
      </w:r>
      <w:r w:rsidR="007525E1">
        <w:t xml:space="preserve"> Contractor</w:t>
      </w:r>
      <w:r w:rsidRPr="00B13193">
        <w:t xml:space="preserve"> must meet their participation commitment identified in their awarded </w:t>
      </w:r>
      <w:r w:rsidR="00286A2E" w:rsidRPr="00B13193">
        <w:t>response</w:t>
      </w:r>
      <w:r w:rsidRPr="00B13193">
        <w:t>, regardless of the products and/or services purchased by the state from the contract.</w:t>
      </w:r>
    </w:p>
    <w:p w14:paraId="02492AA6" w14:textId="77777777" w:rsidR="004620F3" w:rsidRPr="00B13193" w:rsidRDefault="004620F3" w:rsidP="00DE1CFB">
      <w:pPr>
        <w:spacing w:line="276" w:lineRule="auto"/>
        <w:ind w:left="900" w:hanging="900"/>
        <w:jc w:val="left"/>
        <w:rPr>
          <w:sz w:val="24"/>
          <w:szCs w:val="24"/>
        </w:rPr>
      </w:pPr>
    </w:p>
    <w:p w14:paraId="4BF5DA33" w14:textId="293E658F" w:rsidR="004620F3" w:rsidRPr="00B13193" w:rsidRDefault="004620F3" w:rsidP="004065C0">
      <w:pPr>
        <w:pStyle w:val="Heading4"/>
      </w:pPr>
      <w:r w:rsidRPr="00B13193">
        <w:t>The</w:t>
      </w:r>
      <w:r w:rsidR="007525E1">
        <w:t xml:space="preserve"> Contractor</w:t>
      </w:r>
      <w:r w:rsidRPr="00B13193">
        <w:t xml:space="preserve"> shall prepare and submit to the </w:t>
      </w:r>
      <w:r w:rsidR="007525E1">
        <w:t>Department</w:t>
      </w:r>
      <w:r w:rsidRPr="00B13193">
        <w:t xml:space="preserve"> a report detailing all payments made by the</w:t>
      </w:r>
      <w:r w:rsidR="007525E1">
        <w:t xml:space="preserve"> Contractor</w:t>
      </w:r>
      <w:r w:rsidRPr="00B13193">
        <w:t xml:space="preserve"> to Organizations for the Blind/Sheltered Workshops</w:t>
      </w:r>
      <w:r w:rsidR="00AC6536" w:rsidRPr="00B13193">
        <w:t xml:space="preserve"> and/or</w:t>
      </w:r>
      <w:r w:rsidRPr="00B13193">
        <w:t xml:space="preserve"> </w:t>
      </w:r>
      <w:proofErr w:type="spellStart"/>
      <w:r w:rsidRPr="00B13193">
        <w:t>SDVEs</w:t>
      </w:r>
      <w:proofErr w:type="spellEnd"/>
      <w:r w:rsidRPr="00B13193">
        <w:t xml:space="preserve"> participating in the contract for the reporting period.  The</w:t>
      </w:r>
      <w:r w:rsidR="007525E1">
        <w:t xml:space="preserve"> Contractor</w:t>
      </w:r>
      <w:r w:rsidRPr="00B13193">
        <w:t xml:space="preserve"> must submit the report </w:t>
      </w:r>
      <w:proofErr w:type="gramStart"/>
      <w:r w:rsidRPr="00B13193">
        <w:t>on a monthly basis</w:t>
      </w:r>
      <w:proofErr w:type="gramEnd"/>
      <w:r w:rsidRPr="00B13193">
        <w:t xml:space="preserve">, unless otherwise determined by the </w:t>
      </w:r>
      <w:r w:rsidR="007525E1">
        <w:t>Department</w:t>
      </w:r>
      <w:r w:rsidRPr="00B13193">
        <w:t>.</w:t>
      </w:r>
    </w:p>
    <w:p w14:paraId="31C0C3B4" w14:textId="77777777" w:rsidR="004620F3" w:rsidRPr="00B13193" w:rsidRDefault="004620F3" w:rsidP="000477E7">
      <w:pPr>
        <w:spacing w:line="276" w:lineRule="auto"/>
        <w:ind w:left="1260" w:hanging="540"/>
        <w:jc w:val="left"/>
        <w:rPr>
          <w:sz w:val="24"/>
          <w:szCs w:val="24"/>
        </w:rPr>
      </w:pPr>
    </w:p>
    <w:p w14:paraId="4B208D75" w14:textId="432990DB" w:rsidR="004620F3" w:rsidRPr="000477E7" w:rsidRDefault="004620F3" w:rsidP="004065C0">
      <w:pPr>
        <w:pStyle w:val="Heading4"/>
      </w:pPr>
      <w:r w:rsidRPr="00B13193">
        <w:t xml:space="preserve">The </w:t>
      </w:r>
      <w:r w:rsidR="007525E1">
        <w:t>Department</w:t>
      </w:r>
      <w:r w:rsidRPr="00B13193">
        <w:t xml:space="preserve"> will monitor the</w:t>
      </w:r>
      <w:r w:rsidR="007525E1">
        <w:t xml:space="preserve"> Contractor</w:t>
      </w:r>
      <w:r w:rsidRPr="00B13193">
        <w:t xml:space="preserve">’s compliance in meeting the Organizations for the Blind/Sheltered Workshop and </w:t>
      </w:r>
      <w:proofErr w:type="spellStart"/>
      <w:r w:rsidRPr="00B13193">
        <w:t>SDVE</w:t>
      </w:r>
      <w:proofErr w:type="spellEnd"/>
      <w:r w:rsidRPr="00B13193">
        <w:t xml:space="preserve"> participation levels committed to in the</w:t>
      </w:r>
      <w:r w:rsidR="007525E1">
        <w:t xml:space="preserve"> Contractor</w:t>
      </w:r>
      <w:r w:rsidRPr="00B13193">
        <w:t xml:space="preserve">’s awarded </w:t>
      </w:r>
      <w:r w:rsidR="00286A2E" w:rsidRPr="00B13193">
        <w:t>response</w:t>
      </w:r>
      <w:r w:rsidRPr="00B13193">
        <w:t>.  If the</w:t>
      </w:r>
      <w:r w:rsidR="007525E1">
        <w:t xml:space="preserve"> Contractor</w:t>
      </w:r>
      <w:r w:rsidRPr="00B13193">
        <w:t>’s payments to the participating entities are less than the amount committed, the state may cancel</w:t>
      </w:r>
      <w:r w:rsidRPr="000477E7">
        <w:t xml:space="preserve"> the contract and/or suspend or debar the</w:t>
      </w:r>
      <w:r w:rsidR="007525E1">
        <w:t xml:space="preserve"> Contractor</w:t>
      </w:r>
      <w:r w:rsidRPr="000477E7">
        <w:t xml:space="preserve"> from participating in future state </w:t>
      </w:r>
      <w:proofErr w:type="gramStart"/>
      <w:r w:rsidRPr="000477E7">
        <w:t>procurements, or</w:t>
      </w:r>
      <w:proofErr w:type="gramEnd"/>
      <w:r w:rsidRPr="000477E7">
        <w:t xml:space="preserve"> retain payments to the</w:t>
      </w:r>
      <w:r w:rsidR="007525E1">
        <w:t xml:space="preserve"> Contractor</w:t>
      </w:r>
      <w:r w:rsidRPr="000477E7">
        <w:t xml:space="preserve"> in an amount equal to the value of the participation commitment less actual payments made by the</w:t>
      </w:r>
      <w:r w:rsidR="007525E1">
        <w:t xml:space="preserve"> Contractor</w:t>
      </w:r>
      <w:r w:rsidRPr="000477E7">
        <w:t xml:space="preserve"> to the participating entity.  If the </w:t>
      </w:r>
      <w:r w:rsidR="007525E1">
        <w:t>Department</w:t>
      </w:r>
      <w:r w:rsidRPr="000477E7">
        <w:t xml:space="preserve"> determines that the</w:t>
      </w:r>
      <w:r w:rsidR="007525E1">
        <w:t xml:space="preserve"> Contractor</w:t>
      </w:r>
      <w:r w:rsidRPr="000477E7">
        <w:t xml:space="preserve"> becomes compliant with the commitment, any funds retained as stated above, will be released.</w:t>
      </w:r>
    </w:p>
    <w:p w14:paraId="3ADF9CC4" w14:textId="77777777" w:rsidR="004620F3" w:rsidRPr="000477E7" w:rsidRDefault="004620F3" w:rsidP="000477E7">
      <w:pPr>
        <w:spacing w:line="276" w:lineRule="auto"/>
        <w:ind w:left="1260" w:hanging="540"/>
        <w:jc w:val="left"/>
        <w:outlineLvl w:val="3"/>
        <w:rPr>
          <w:sz w:val="24"/>
          <w:szCs w:val="24"/>
        </w:rPr>
      </w:pPr>
    </w:p>
    <w:p w14:paraId="2F8DEE2F" w14:textId="66DECDE1" w:rsidR="004620F3" w:rsidRPr="000477E7" w:rsidRDefault="004620F3" w:rsidP="004065C0">
      <w:pPr>
        <w:pStyle w:val="Heading4"/>
      </w:pPr>
      <w:r w:rsidRPr="000477E7">
        <w:t>If a participating entity fails to retain the required certification or is unable to satisfactorily perform, the</w:t>
      </w:r>
      <w:r w:rsidR="007525E1">
        <w:t xml:space="preserve"> Contractor</w:t>
      </w:r>
      <w:r w:rsidRPr="000477E7">
        <w:t xml:space="preserve"> must obtain other organizations for the blind/sheltered </w:t>
      </w:r>
      <w:r w:rsidRPr="00B13193">
        <w:t xml:space="preserve">workshops or other </w:t>
      </w:r>
      <w:proofErr w:type="spellStart"/>
      <w:r w:rsidRPr="00B13193">
        <w:t>SDVEs</w:t>
      </w:r>
      <w:proofErr w:type="spellEnd"/>
      <w:r w:rsidRPr="00B13193">
        <w:t xml:space="preserve"> to fulfill the participation requirements committed to in the</w:t>
      </w:r>
      <w:r w:rsidR="007525E1">
        <w:t xml:space="preserve"> Contractor</w:t>
      </w:r>
      <w:r w:rsidRPr="000477E7">
        <w:t>’s awarded</w:t>
      </w:r>
      <w:r w:rsidR="00286A2E" w:rsidRPr="000477E7">
        <w:t xml:space="preserve"> response</w:t>
      </w:r>
      <w:r w:rsidRPr="000477E7">
        <w:t>.</w:t>
      </w:r>
    </w:p>
    <w:p w14:paraId="72F758E3" w14:textId="77777777" w:rsidR="004620F3" w:rsidRPr="000477E7" w:rsidRDefault="004620F3" w:rsidP="000477E7">
      <w:pPr>
        <w:spacing w:line="276" w:lineRule="auto"/>
        <w:jc w:val="left"/>
        <w:outlineLvl w:val="3"/>
        <w:rPr>
          <w:sz w:val="24"/>
          <w:szCs w:val="24"/>
        </w:rPr>
      </w:pPr>
    </w:p>
    <w:p w14:paraId="1619F82D" w14:textId="1B16001A" w:rsidR="004620F3" w:rsidRPr="000477E7" w:rsidRDefault="004620F3" w:rsidP="000477E7">
      <w:pPr>
        <w:pStyle w:val="Heading5"/>
        <w:spacing w:line="276" w:lineRule="auto"/>
        <w:jc w:val="left"/>
        <w:rPr>
          <w:sz w:val="24"/>
          <w:szCs w:val="24"/>
          <w:lang w:val="en"/>
        </w:rPr>
      </w:pPr>
      <w:r w:rsidRPr="000477E7">
        <w:rPr>
          <w:sz w:val="24"/>
          <w:szCs w:val="24"/>
          <w:lang w:val="en"/>
        </w:rPr>
        <w:t>The</w:t>
      </w:r>
      <w:r w:rsidR="007525E1">
        <w:rPr>
          <w:sz w:val="24"/>
          <w:szCs w:val="24"/>
          <w:lang w:val="en"/>
        </w:rPr>
        <w:t xml:space="preserve"> Contractor</w:t>
      </w:r>
      <w:r w:rsidRPr="000477E7">
        <w:rPr>
          <w:sz w:val="24"/>
          <w:szCs w:val="24"/>
          <w:lang w:val="en"/>
        </w:rPr>
        <w:t xml:space="preserve"> must obtain the written approval of the </w:t>
      </w:r>
      <w:r w:rsidR="007525E1">
        <w:rPr>
          <w:sz w:val="24"/>
          <w:szCs w:val="24"/>
          <w:lang w:val="en"/>
        </w:rPr>
        <w:t>Department</w:t>
      </w:r>
      <w:r w:rsidRPr="000477E7">
        <w:rPr>
          <w:sz w:val="24"/>
          <w:szCs w:val="24"/>
          <w:lang w:val="en"/>
        </w:rPr>
        <w:t xml:space="preserve"> for any new entities.  This approval shall not be arbitrarily withheld.</w:t>
      </w:r>
    </w:p>
    <w:p w14:paraId="7D5285A0" w14:textId="77777777" w:rsidR="004620F3" w:rsidRPr="000477E7" w:rsidRDefault="004620F3" w:rsidP="000477E7">
      <w:pPr>
        <w:spacing w:line="276" w:lineRule="auto"/>
        <w:ind w:left="1800" w:hanging="540"/>
        <w:jc w:val="left"/>
        <w:rPr>
          <w:sz w:val="24"/>
          <w:szCs w:val="24"/>
        </w:rPr>
      </w:pPr>
    </w:p>
    <w:p w14:paraId="61DD3C91" w14:textId="2CCA63C5" w:rsidR="004620F3" w:rsidRPr="000477E7" w:rsidRDefault="004620F3" w:rsidP="000477E7">
      <w:pPr>
        <w:pStyle w:val="Heading5"/>
        <w:spacing w:line="276" w:lineRule="auto"/>
        <w:jc w:val="left"/>
        <w:rPr>
          <w:sz w:val="24"/>
          <w:szCs w:val="24"/>
          <w:lang w:val="en"/>
        </w:rPr>
      </w:pPr>
      <w:r w:rsidRPr="000477E7">
        <w:rPr>
          <w:sz w:val="24"/>
          <w:szCs w:val="24"/>
          <w:lang w:val="en"/>
        </w:rPr>
        <w:t>If the</w:t>
      </w:r>
      <w:r w:rsidR="007525E1">
        <w:rPr>
          <w:sz w:val="24"/>
          <w:szCs w:val="24"/>
          <w:lang w:val="en"/>
        </w:rPr>
        <w:t xml:space="preserve"> Contractor</w:t>
      </w:r>
      <w:r w:rsidRPr="000477E7">
        <w:rPr>
          <w:sz w:val="24"/>
          <w:szCs w:val="24"/>
          <w:lang w:val="en"/>
        </w:rPr>
        <w:t xml:space="preserve"> cannot obtain a replacement entity, the</w:t>
      </w:r>
      <w:r w:rsidR="007525E1">
        <w:rPr>
          <w:sz w:val="24"/>
          <w:szCs w:val="24"/>
          <w:lang w:val="en"/>
        </w:rPr>
        <w:t xml:space="preserve"> Contractor</w:t>
      </w:r>
      <w:r w:rsidRPr="000477E7">
        <w:rPr>
          <w:sz w:val="24"/>
          <w:szCs w:val="24"/>
          <w:lang w:val="en"/>
        </w:rPr>
        <w:t xml:space="preserve"> must submit documentation to the </w:t>
      </w:r>
      <w:r w:rsidR="007525E1">
        <w:rPr>
          <w:sz w:val="24"/>
          <w:szCs w:val="24"/>
          <w:lang w:val="en"/>
        </w:rPr>
        <w:t>Department</w:t>
      </w:r>
      <w:r w:rsidRPr="000477E7">
        <w:rPr>
          <w:sz w:val="24"/>
          <w:szCs w:val="24"/>
          <w:lang w:val="en"/>
        </w:rPr>
        <w:t xml:space="preserve"> detailing all efforts made to secure a replacement.  The </w:t>
      </w:r>
      <w:r w:rsidR="007525E1">
        <w:rPr>
          <w:sz w:val="24"/>
          <w:szCs w:val="24"/>
          <w:lang w:val="en"/>
        </w:rPr>
        <w:t>Department</w:t>
      </w:r>
      <w:r w:rsidRPr="000477E7">
        <w:rPr>
          <w:sz w:val="24"/>
          <w:szCs w:val="24"/>
          <w:lang w:val="en"/>
        </w:rPr>
        <w:t xml:space="preserve"> shall have sole discretion in determining if the actions taken by the</w:t>
      </w:r>
      <w:r w:rsidR="007525E1">
        <w:rPr>
          <w:sz w:val="24"/>
          <w:szCs w:val="24"/>
          <w:lang w:val="en"/>
        </w:rPr>
        <w:t xml:space="preserve"> Contractor</w:t>
      </w:r>
      <w:r w:rsidRPr="000477E7">
        <w:rPr>
          <w:sz w:val="24"/>
          <w:szCs w:val="24"/>
          <w:lang w:val="en"/>
        </w:rPr>
        <w:t xml:space="preserve"> constitute a good faith effort to secure the required participation and whether the contract will be amended to change the</w:t>
      </w:r>
      <w:r w:rsidR="007525E1">
        <w:rPr>
          <w:sz w:val="24"/>
          <w:szCs w:val="24"/>
          <w:lang w:val="en"/>
        </w:rPr>
        <w:t xml:space="preserve"> Contractor</w:t>
      </w:r>
      <w:r w:rsidRPr="000477E7">
        <w:rPr>
          <w:sz w:val="24"/>
          <w:szCs w:val="24"/>
          <w:lang w:val="en"/>
        </w:rPr>
        <w:t>’s participation commitment.</w:t>
      </w:r>
    </w:p>
    <w:p w14:paraId="7F6960D0" w14:textId="77777777" w:rsidR="004620F3" w:rsidRPr="000477E7" w:rsidRDefault="004620F3" w:rsidP="000477E7">
      <w:pPr>
        <w:spacing w:line="276" w:lineRule="auto"/>
        <w:jc w:val="left"/>
        <w:rPr>
          <w:sz w:val="24"/>
          <w:szCs w:val="24"/>
        </w:rPr>
      </w:pPr>
    </w:p>
    <w:p w14:paraId="08B3F91D" w14:textId="0D3AFAC5" w:rsidR="004620F3" w:rsidRPr="000477E7" w:rsidRDefault="004620F3" w:rsidP="004065C0">
      <w:pPr>
        <w:pStyle w:val="Heading4"/>
      </w:pPr>
      <w:r w:rsidRPr="00B13193">
        <w:t>No later than 30 calendar days after the contract’s expiration date, the</w:t>
      </w:r>
      <w:r w:rsidR="007525E1">
        <w:t xml:space="preserve"> Contractor</w:t>
      </w:r>
      <w:r w:rsidRPr="000477E7">
        <w:t xml:space="preserve"> must submit an affidavit to the </w:t>
      </w:r>
      <w:r w:rsidR="007525E1">
        <w:t>Department</w:t>
      </w:r>
      <w:r w:rsidRPr="000477E7">
        <w:t>.  The affidavit must be signed by the director or manager of the participating Organizations for the Blind/Sheltered Workshop verifying provision of products and/or services and compliance of all</w:t>
      </w:r>
      <w:r w:rsidR="007525E1">
        <w:t xml:space="preserve"> Contractor</w:t>
      </w:r>
      <w:r w:rsidRPr="000477E7">
        <w:t xml:space="preserve"> payments made to the Organizations for the Blind/Sheltered Workshops.  The</w:t>
      </w:r>
      <w:r w:rsidR="007525E1">
        <w:t xml:space="preserve"> Contractor</w:t>
      </w:r>
      <w:r w:rsidRPr="000477E7">
        <w:t xml:space="preserve"> may use the affidavit available on the Division of Purchasing’s website at </w:t>
      </w:r>
      <w:hyperlink r:id="rId25" w:history="1">
        <w:r w:rsidRPr="000477E7">
          <w:rPr>
            <w:color w:val="0000FF"/>
            <w:u w:val="single"/>
          </w:rPr>
          <w:t>https://purch.oa.mo.gov/</w:t>
        </w:r>
        <w:r w:rsidR="007525E1">
          <w:rPr>
            <w:color w:val="0000FF"/>
            <w:u w:val="single"/>
          </w:rPr>
          <w:t>Vendor</w:t>
        </w:r>
        <w:r w:rsidRPr="000477E7">
          <w:rPr>
            <w:color w:val="0000FF"/>
            <w:u w:val="single"/>
          </w:rPr>
          <w:t>-information</w:t>
        </w:r>
      </w:hyperlink>
      <w:r w:rsidRPr="000477E7">
        <w:t xml:space="preserve"> or another affidavit providing the same information.</w:t>
      </w:r>
    </w:p>
    <w:p w14:paraId="7B687039" w14:textId="77777777" w:rsidR="004620F3" w:rsidRPr="00FD67B5" w:rsidRDefault="004620F3" w:rsidP="00FD67B5">
      <w:pPr>
        <w:spacing w:line="276" w:lineRule="auto"/>
        <w:ind w:left="900" w:hanging="900"/>
        <w:jc w:val="left"/>
        <w:rPr>
          <w:sz w:val="24"/>
          <w:szCs w:val="24"/>
        </w:rPr>
      </w:pPr>
    </w:p>
    <w:p w14:paraId="6A48182F" w14:textId="77777777" w:rsidR="005C10C4" w:rsidRPr="00FD67B5" w:rsidRDefault="004620F3" w:rsidP="00FD67B5">
      <w:pPr>
        <w:pStyle w:val="Heading2"/>
        <w:spacing w:line="276" w:lineRule="auto"/>
        <w:ind w:left="900" w:hanging="900"/>
        <w:jc w:val="left"/>
        <w:rPr>
          <w:sz w:val="24"/>
          <w:szCs w:val="24"/>
        </w:rPr>
      </w:pPr>
      <w:r w:rsidRPr="00FD67B5">
        <w:rPr>
          <w:sz w:val="24"/>
          <w:szCs w:val="24"/>
        </w:rPr>
        <w:t xml:space="preserve">Substitution of Personnel:  </w:t>
      </w:r>
    </w:p>
    <w:p w14:paraId="6AD4AD9F" w14:textId="77777777" w:rsidR="005C10C4" w:rsidRPr="00FD67B5" w:rsidRDefault="005C10C4" w:rsidP="00CA1AC3">
      <w:pPr>
        <w:pStyle w:val="Heading3"/>
        <w:numPr>
          <w:ilvl w:val="0"/>
          <w:numId w:val="0"/>
        </w:numPr>
        <w:ind w:left="900"/>
      </w:pPr>
    </w:p>
    <w:p w14:paraId="7C1591D6" w14:textId="23BF0BC0" w:rsidR="004620F3" w:rsidRPr="00FD67B5" w:rsidRDefault="004620F3" w:rsidP="00CA1AC3">
      <w:pPr>
        <w:pStyle w:val="Heading3"/>
      </w:pPr>
      <w:r w:rsidRPr="00FD67B5">
        <w:t>The</w:t>
      </w:r>
      <w:r w:rsidR="007525E1">
        <w:t xml:space="preserve"> Contractor</w:t>
      </w:r>
      <w:r w:rsidRPr="00FD67B5">
        <w:t xml:space="preserve"> agrees and understands that the State of Missouri's agreement to the contract is predicated in part on the utilization of the specific key individual(s) and/or personnel qualifications identified in the </w:t>
      </w:r>
      <w:r w:rsidR="0053117B" w:rsidRPr="00FD67B5">
        <w:t>response</w:t>
      </w:r>
      <w:r w:rsidRPr="00FD67B5">
        <w:t>.  Therefore, the</w:t>
      </w:r>
      <w:r w:rsidR="007525E1">
        <w:t xml:space="preserve"> Contractor</w:t>
      </w:r>
      <w:r w:rsidRPr="00FD67B5">
        <w:t xml:space="preserve"> agrees that no substitution of such specific key individual(s) and/or personnel qualifications shall be made without the prior written approval of the state agency.  The</w:t>
      </w:r>
      <w:r w:rsidR="007525E1">
        <w:t xml:space="preserve"> Contractor</w:t>
      </w:r>
      <w:r w:rsidRPr="00FD67B5">
        <w:t xml:space="preserve"> further agrees that any substitution made pursuant to this paragraph must be equal or better than originally proposed and that the state agency's approval of a substitution shall not be construed as an acceptance of the substitution's performance potential.  The State of Missouri agrees that an approval of a substitution will not be unreasonably withheld.</w:t>
      </w:r>
    </w:p>
    <w:p w14:paraId="6288C04B" w14:textId="77777777" w:rsidR="004620F3" w:rsidRPr="00FD67B5" w:rsidRDefault="004620F3" w:rsidP="00FD67B5">
      <w:pPr>
        <w:spacing w:line="276" w:lineRule="auto"/>
        <w:ind w:left="900" w:hanging="900"/>
        <w:jc w:val="left"/>
        <w:rPr>
          <w:sz w:val="24"/>
          <w:szCs w:val="24"/>
        </w:rPr>
      </w:pPr>
    </w:p>
    <w:p w14:paraId="3345D956" w14:textId="77777777" w:rsidR="005C10C4" w:rsidRPr="00FD67B5" w:rsidRDefault="004620F3" w:rsidP="00FD67B5">
      <w:pPr>
        <w:pStyle w:val="Heading2"/>
        <w:spacing w:line="276" w:lineRule="auto"/>
        <w:ind w:left="900" w:hanging="900"/>
        <w:jc w:val="left"/>
        <w:rPr>
          <w:sz w:val="24"/>
          <w:szCs w:val="24"/>
        </w:rPr>
      </w:pPr>
      <w:r w:rsidRPr="00FD67B5">
        <w:rPr>
          <w:sz w:val="24"/>
          <w:szCs w:val="24"/>
        </w:rPr>
        <w:t xml:space="preserve">Coordination:  </w:t>
      </w:r>
    </w:p>
    <w:p w14:paraId="19AF74C9" w14:textId="77777777" w:rsidR="005C10C4" w:rsidRPr="00FD67B5" w:rsidRDefault="005C10C4" w:rsidP="00CA1AC3">
      <w:pPr>
        <w:pStyle w:val="Heading3"/>
        <w:numPr>
          <w:ilvl w:val="0"/>
          <w:numId w:val="0"/>
        </w:numPr>
        <w:ind w:left="900"/>
      </w:pPr>
    </w:p>
    <w:p w14:paraId="7B2013DD" w14:textId="33042996" w:rsidR="004620F3" w:rsidRPr="00FD67B5" w:rsidRDefault="004620F3" w:rsidP="00CA1AC3">
      <w:pPr>
        <w:pStyle w:val="Heading3"/>
      </w:pPr>
      <w:r w:rsidRPr="00FD67B5">
        <w:t>The</w:t>
      </w:r>
      <w:r w:rsidR="007525E1">
        <w:t xml:space="preserve"> Contractor</w:t>
      </w:r>
      <w:r w:rsidRPr="00FD67B5">
        <w:t xml:space="preserve"> shall fully coordinate all contract activities with those activities of the state agency.  As the work of the</w:t>
      </w:r>
      <w:r w:rsidR="007525E1">
        <w:t xml:space="preserve"> Contractor</w:t>
      </w:r>
      <w:r w:rsidRPr="00FD67B5">
        <w:t xml:space="preserve"> progresses, advice and information on matters covered by the contract shall be made available by the</w:t>
      </w:r>
      <w:r w:rsidR="007525E1">
        <w:t xml:space="preserve"> Contractor</w:t>
      </w:r>
      <w:r w:rsidRPr="00FD67B5">
        <w:t xml:space="preserve"> to the state agency throughout the effective period of the contract.</w:t>
      </w:r>
    </w:p>
    <w:p w14:paraId="18A7051E" w14:textId="77777777" w:rsidR="004620F3" w:rsidRPr="00FD67B5" w:rsidRDefault="004620F3" w:rsidP="00FD67B5">
      <w:pPr>
        <w:spacing w:line="276" w:lineRule="auto"/>
        <w:ind w:left="900" w:hanging="900"/>
        <w:jc w:val="left"/>
        <w:rPr>
          <w:sz w:val="24"/>
          <w:szCs w:val="24"/>
          <w:highlight w:val="yellow"/>
        </w:rPr>
      </w:pPr>
    </w:p>
    <w:p w14:paraId="1E043FD2" w14:textId="77777777" w:rsidR="001B77E1" w:rsidRPr="00FD67B5" w:rsidRDefault="001B77E1" w:rsidP="00FD67B5">
      <w:pPr>
        <w:pStyle w:val="Heading2"/>
        <w:numPr>
          <w:ilvl w:val="1"/>
          <w:numId w:val="1"/>
        </w:numPr>
        <w:spacing w:line="276" w:lineRule="auto"/>
        <w:ind w:left="900" w:hanging="900"/>
        <w:jc w:val="left"/>
        <w:rPr>
          <w:sz w:val="24"/>
          <w:szCs w:val="24"/>
        </w:rPr>
      </w:pPr>
      <w:bookmarkStart w:id="20" w:name="_Hlk181697982"/>
      <w:r w:rsidRPr="00FD67B5">
        <w:rPr>
          <w:sz w:val="24"/>
          <w:szCs w:val="24"/>
        </w:rPr>
        <w:t xml:space="preserve">Monitoring: </w:t>
      </w:r>
    </w:p>
    <w:p w14:paraId="241124A5" w14:textId="77777777" w:rsidR="001B77E1" w:rsidRPr="00FD67B5" w:rsidRDefault="001B77E1" w:rsidP="00FD67B5">
      <w:pPr>
        <w:pStyle w:val="Heading2"/>
        <w:numPr>
          <w:ilvl w:val="0"/>
          <w:numId w:val="0"/>
        </w:numPr>
        <w:spacing w:line="276" w:lineRule="auto"/>
        <w:ind w:left="900" w:hanging="900"/>
        <w:jc w:val="left"/>
        <w:rPr>
          <w:sz w:val="24"/>
          <w:szCs w:val="24"/>
        </w:rPr>
      </w:pPr>
    </w:p>
    <w:p w14:paraId="40B7A11D" w14:textId="05D835EC" w:rsidR="001B77E1" w:rsidRPr="00FD67B5" w:rsidRDefault="001B77E1" w:rsidP="00CA1AC3">
      <w:pPr>
        <w:pStyle w:val="Heading3"/>
      </w:pPr>
      <w:r w:rsidRPr="00FD67B5">
        <w:t xml:space="preserve">The </w:t>
      </w:r>
      <w:r w:rsidR="007525E1">
        <w:t>Department</w:t>
      </w:r>
      <w:r w:rsidRPr="00FD67B5">
        <w:t xml:space="preserve"> reserves the right to monitor the</w:t>
      </w:r>
      <w:r w:rsidR="007525E1">
        <w:t xml:space="preserve"> Contractor</w:t>
      </w:r>
      <w:r w:rsidRPr="00FD67B5">
        <w:t xml:space="preserve"> during the contract period to ensure financial and contractual compliance.</w:t>
      </w:r>
    </w:p>
    <w:p w14:paraId="5FACA0D6" w14:textId="77777777" w:rsidR="001B77E1" w:rsidRPr="00FD67B5" w:rsidRDefault="001B77E1" w:rsidP="00CA1AC3">
      <w:pPr>
        <w:pStyle w:val="Heading3"/>
        <w:numPr>
          <w:ilvl w:val="0"/>
          <w:numId w:val="0"/>
        </w:numPr>
        <w:ind w:left="900"/>
      </w:pPr>
    </w:p>
    <w:p w14:paraId="7CA320A2" w14:textId="63A10769" w:rsidR="001B77E1" w:rsidRPr="00FD67B5" w:rsidRDefault="001B77E1" w:rsidP="00CA1AC3">
      <w:pPr>
        <w:pStyle w:val="Heading3"/>
      </w:pPr>
      <w:r w:rsidRPr="00FD67B5">
        <w:t xml:space="preserve">If the </w:t>
      </w:r>
      <w:r w:rsidR="007525E1">
        <w:t>Department</w:t>
      </w:r>
      <w:r w:rsidRPr="00FD67B5">
        <w:t xml:space="preserve"> deems a</w:t>
      </w:r>
      <w:r w:rsidR="007525E1">
        <w:t xml:space="preserve"> Contractor</w:t>
      </w:r>
      <w:r w:rsidRPr="00FD67B5">
        <w:t xml:space="preserve"> to be high-risk, the </w:t>
      </w:r>
      <w:r w:rsidR="007525E1">
        <w:t>Department</w:t>
      </w:r>
      <w:r w:rsidRPr="00FD67B5">
        <w:t xml:space="preserve"> may impose special conditions or restrictions on the</w:t>
      </w:r>
      <w:r w:rsidR="007525E1">
        <w:t xml:space="preserve"> Contractor</w:t>
      </w:r>
      <w:r w:rsidRPr="00FD67B5">
        <w:t xml:space="preserve">, including but not limited to the following:  withholding authority to proceed to the next phase of the project until the </w:t>
      </w:r>
      <w:r w:rsidR="007525E1">
        <w:t>Department</w:t>
      </w:r>
      <w:r w:rsidRPr="00FD67B5">
        <w:t xml:space="preserve"> receives evidence of acceptable performance within a given contract period; requiring additional, more detailed financial reports or other documentation; additional project monitoring; requiring the</w:t>
      </w:r>
      <w:r w:rsidR="007525E1">
        <w:t xml:space="preserve"> Contractor</w:t>
      </w:r>
      <w:r w:rsidRPr="00FD67B5">
        <w:t xml:space="preserve"> to obtain technical or management assistance; or establishing additional prior approvals from the </w:t>
      </w:r>
      <w:r w:rsidR="007525E1">
        <w:t>Department</w:t>
      </w:r>
      <w:r w:rsidRPr="00FD67B5">
        <w:t xml:space="preserve">.  The </w:t>
      </w:r>
      <w:r w:rsidR="007525E1">
        <w:t>Department</w:t>
      </w:r>
      <w:r w:rsidRPr="00FD67B5">
        <w:t xml:space="preserve"> may impose special conditions or restrictions at the time of the contract award or at any time after the contract award.  The </w:t>
      </w:r>
      <w:r w:rsidR="007525E1">
        <w:t>Department</w:t>
      </w:r>
      <w:r w:rsidRPr="00FD67B5">
        <w:t xml:space="preserve"> will provide written notification to the</w:t>
      </w:r>
      <w:r w:rsidR="007525E1">
        <w:t xml:space="preserve"> Contractor</w:t>
      </w:r>
      <w:r w:rsidRPr="00FD67B5">
        <w:t xml:space="preserve"> prior to the effective date of the high-risk status.</w:t>
      </w:r>
    </w:p>
    <w:p w14:paraId="1927E076" w14:textId="77777777" w:rsidR="001B77E1" w:rsidRPr="00FD67B5" w:rsidRDefault="001B77E1" w:rsidP="00FD67B5">
      <w:pPr>
        <w:spacing w:line="276" w:lineRule="auto"/>
        <w:ind w:left="900" w:hanging="900"/>
        <w:jc w:val="left"/>
        <w:rPr>
          <w:sz w:val="24"/>
          <w:szCs w:val="24"/>
        </w:rPr>
      </w:pPr>
    </w:p>
    <w:bookmarkEnd w:id="20"/>
    <w:p w14:paraId="2CB3334D" w14:textId="77777777" w:rsidR="005C10C4" w:rsidRPr="00FD67B5" w:rsidRDefault="004620F3" w:rsidP="00FD67B5">
      <w:pPr>
        <w:pStyle w:val="Heading2"/>
        <w:spacing w:line="276" w:lineRule="auto"/>
        <w:ind w:left="900" w:hanging="900"/>
        <w:jc w:val="left"/>
        <w:rPr>
          <w:sz w:val="24"/>
          <w:szCs w:val="24"/>
        </w:rPr>
      </w:pPr>
      <w:r w:rsidRPr="00FD67B5">
        <w:rPr>
          <w:iCs/>
          <w:sz w:val="24"/>
          <w:szCs w:val="24"/>
        </w:rPr>
        <w:lastRenderedPageBreak/>
        <w:t xml:space="preserve">Inventions, Patents, and Copyrights:  </w:t>
      </w:r>
    </w:p>
    <w:p w14:paraId="71C3D6A7" w14:textId="77777777" w:rsidR="005C10C4" w:rsidRPr="00FD67B5" w:rsidRDefault="005C10C4" w:rsidP="00FD67B5">
      <w:pPr>
        <w:pStyle w:val="Heading2"/>
        <w:numPr>
          <w:ilvl w:val="0"/>
          <w:numId w:val="0"/>
        </w:numPr>
        <w:spacing w:line="276" w:lineRule="auto"/>
        <w:ind w:left="900" w:hanging="900"/>
        <w:jc w:val="left"/>
        <w:rPr>
          <w:sz w:val="24"/>
          <w:szCs w:val="24"/>
        </w:rPr>
      </w:pPr>
    </w:p>
    <w:p w14:paraId="010EC207" w14:textId="77777777" w:rsidR="004620F3" w:rsidRPr="00FD67B5" w:rsidRDefault="004620F3" w:rsidP="00FD67B5">
      <w:pPr>
        <w:pStyle w:val="Heading2"/>
        <w:spacing w:line="276" w:lineRule="auto"/>
        <w:ind w:left="900" w:hanging="900"/>
        <w:jc w:val="left"/>
        <w:rPr>
          <w:sz w:val="24"/>
          <w:szCs w:val="24"/>
        </w:rPr>
      </w:pPr>
      <w:r w:rsidRPr="00FD67B5">
        <w:rPr>
          <w:b w:val="0"/>
          <w:sz w:val="24"/>
          <w:szCs w:val="24"/>
        </w:rPr>
        <w:t xml:space="preserve">If any copyrighted material is developed </w:t>
      </w:r>
      <w:proofErr w:type="gramStart"/>
      <w:r w:rsidRPr="00FD67B5">
        <w:rPr>
          <w:b w:val="0"/>
          <w:sz w:val="24"/>
          <w:szCs w:val="24"/>
        </w:rPr>
        <w:t>as a result of</w:t>
      </w:r>
      <w:proofErr w:type="gramEnd"/>
      <w:r w:rsidRPr="00FD67B5">
        <w:rPr>
          <w:b w:val="0"/>
          <w:sz w:val="24"/>
          <w:szCs w:val="24"/>
        </w:rPr>
        <w:t xml:space="preserve"> the contract, the state agency shall have a royalty-free, nonexclusive and irrevocable right to publish or use, and to authorize others to use, the work for state agency purposes or the purpose of the State of Missouri.</w:t>
      </w:r>
    </w:p>
    <w:p w14:paraId="2E3635AD" w14:textId="77777777" w:rsidR="004620F3" w:rsidRPr="00FD67B5" w:rsidRDefault="004620F3" w:rsidP="00FD67B5">
      <w:pPr>
        <w:spacing w:line="276" w:lineRule="auto"/>
        <w:ind w:left="900" w:hanging="900"/>
        <w:jc w:val="left"/>
        <w:rPr>
          <w:sz w:val="24"/>
          <w:szCs w:val="24"/>
        </w:rPr>
      </w:pPr>
    </w:p>
    <w:p w14:paraId="70B5EAFD" w14:textId="77777777" w:rsidR="005C10C4" w:rsidRPr="00FD67B5" w:rsidRDefault="004620F3" w:rsidP="00FD67B5">
      <w:pPr>
        <w:pStyle w:val="Heading2"/>
        <w:spacing w:line="276" w:lineRule="auto"/>
        <w:ind w:left="900" w:hanging="900"/>
        <w:jc w:val="left"/>
        <w:rPr>
          <w:sz w:val="24"/>
          <w:szCs w:val="24"/>
        </w:rPr>
      </w:pPr>
      <w:r w:rsidRPr="00FD67B5">
        <w:rPr>
          <w:sz w:val="24"/>
          <w:szCs w:val="24"/>
        </w:rPr>
        <w:t xml:space="preserve">Confidentiality and Security Documents:  </w:t>
      </w:r>
    </w:p>
    <w:p w14:paraId="0E04D9A5" w14:textId="77777777" w:rsidR="005C10C4" w:rsidRPr="00FD67B5" w:rsidRDefault="005C10C4" w:rsidP="00FD67B5">
      <w:pPr>
        <w:pStyle w:val="Heading2"/>
        <w:numPr>
          <w:ilvl w:val="0"/>
          <w:numId w:val="0"/>
        </w:numPr>
        <w:spacing w:line="276" w:lineRule="auto"/>
        <w:ind w:left="900" w:hanging="900"/>
        <w:jc w:val="left"/>
        <w:rPr>
          <w:sz w:val="24"/>
          <w:szCs w:val="24"/>
        </w:rPr>
      </w:pPr>
    </w:p>
    <w:p w14:paraId="6B1E5632" w14:textId="77777777" w:rsidR="004620F3" w:rsidRPr="00FD67B5" w:rsidRDefault="004620F3" w:rsidP="00CA1AC3">
      <w:pPr>
        <w:pStyle w:val="Heading3"/>
      </w:pPr>
      <w:r w:rsidRPr="00FD67B5">
        <w:t>Neither party shall disclose or use any confidential information of the other party, except as reasonably necessary to perform its obligations or to exercise its rights pursuant to the contract or with the other party's prior written permission.</w:t>
      </w:r>
    </w:p>
    <w:p w14:paraId="05DDB268" w14:textId="77777777" w:rsidR="004620F3" w:rsidRPr="00FD67B5" w:rsidRDefault="004620F3" w:rsidP="00FD67B5">
      <w:pPr>
        <w:spacing w:line="276" w:lineRule="auto"/>
        <w:ind w:left="900" w:hanging="900"/>
        <w:jc w:val="left"/>
        <w:outlineLvl w:val="2"/>
        <w:rPr>
          <w:sz w:val="24"/>
          <w:szCs w:val="24"/>
        </w:rPr>
      </w:pPr>
    </w:p>
    <w:p w14:paraId="2511E52C" w14:textId="47948A7F" w:rsidR="004620F3" w:rsidRPr="00FD67B5" w:rsidRDefault="004620F3" w:rsidP="00CA1AC3">
      <w:pPr>
        <w:pStyle w:val="Heading3"/>
      </w:pPr>
      <w:r w:rsidRPr="00FD67B5">
        <w:t>If required by the state, the</w:t>
      </w:r>
      <w:r w:rsidR="007525E1">
        <w:t xml:space="preserve"> Contractor</w:t>
      </w:r>
      <w:r w:rsidRPr="00FD67B5">
        <w:t xml:space="preserve"> must sign specific documents regarding confidentiality, security, or other similar documents that align with the confidentiality and security terms in the contract upon request, concerning the services provided for in the contract, and are consistent with the terms of the contract.  The</w:t>
      </w:r>
      <w:r w:rsidR="007525E1">
        <w:t xml:space="preserve"> Contractor</w:t>
      </w:r>
      <w:r w:rsidRPr="00FD67B5">
        <w:t xml:space="preserve"> shall have the opportunity to review, discuss, and approve the documents the</w:t>
      </w:r>
      <w:r w:rsidR="007525E1">
        <w:t xml:space="preserve"> Contractor</w:t>
      </w:r>
      <w:r w:rsidRPr="00FD67B5">
        <w:t xml:space="preserve"> must sign prior to signature.  The</w:t>
      </w:r>
      <w:r w:rsidR="007525E1">
        <w:t xml:space="preserve"> Contractor</w:t>
      </w:r>
      <w:r w:rsidRPr="00FD67B5">
        <w:t xml:space="preserve"> shall ensure that its personnel, adhere to the confidentiality and security required by the contract.  Failure of the</w:t>
      </w:r>
      <w:r w:rsidR="007525E1">
        <w:t xml:space="preserve"> Contractor</w:t>
      </w:r>
      <w:r w:rsidRPr="00FD67B5">
        <w:t xml:space="preserve"> to sign such documents absent a good faith basis may be considered a breach of contract and subject to the cancellation provisions of this document.</w:t>
      </w:r>
    </w:p>
    <w:p w14:paraId="3A9194F6" w14:textId="77777777" w:rsidR="004620F3" w:rsidRPr="00FD67B5" w:rsidRDefault="004620F3" w:rsidP="00FD67B5">
      <w:pPr>
        <w:spacing w:line="276" w:lineRule="auto"/>
        <w:ind w:left="900" w:hanging="900"/>
        <w:jc w:val="left"/>
        <w:outlineLvl w:val="2"/>
        <w:rPr>
          <w:sz w:val="24"/>
          <w:szCs w:val="24"/>
        </w:rPr>
      </w:pPr>
    </w:p>
    <w:p w14:paraId="7E0C823F" w14:textId="0E1DBCAF" w:rsidR="004620F3" w:rsidRPr="00FD67B5" w:rsidRDefault="004620F3" w:rsidP="00CA1AC3">
      <w:pPr>
        <w:pStyle w:val="Heading3"/>
      </w:pPr>
      <w:r w:rsidRPr="00FD67B5">
        <w:t>The</w:t>
      </w:r>
      <w:r w:rsidR="007525E1">
        <w:t xml:space="preserve"> Contractor</w:t>
      </w:r>
      <w:r w:rsidRPr="00FD67B5">
        <w:t xml:space="preserve"> shall maintain strict confidentiality of all patient and client </w:t>
      </w:r>
      <w:proofErr w:type="gramStart"/>
      <w:r w:rsidRPr="00FD67B5">
        <w:t>information</w:t>
      </w:r>
      <w:proofErr w:type="gramEnd"/>
      <w:r w:rsidRPr="00FD67B5">
        <w:t xml:space="preserve"> or records supplied to it by the state agency or that the</w:t>
      </w:r>
      <w:r w:rsidR="007525E1">
        <w:t xml:space="preserve"> Contractor</w:t>
      </w:r>
      <w:r w:rsidRPr="00FD67B5">
        <w:t xml:space="preserve"> establishes as a result of contract activities.  The contents of such records shall not be disclosed to anyone other than the state agency and the patient/client or the patient’s/client’s parent or legal guardian unless such disclosure is required by law.</w:t>
      </w:r>
    </w:p>
    <w:p w14:paraId="40EDA5C5" w14:textId="77777777" w:rsidR="004620F3" w:rsidRPr="00FD67B5" w:rsidRDefault="004620F3" w:rsidP="00FD67B5">
      <w:pPr>
        <w:spacing w:line="276" w:lineRule="auto"/>
        <w:ind w:left="900" w:hanging="900"/>
        <w:jc w:val="left"/>
        <w:outlineLvl w:val="2"/>
        <w:rPr>
          <w:sz w:val="24"/>
          <w:szCs w:val="24"/>
        </w:rPr>
      </w:pPr>
    </w:p>
    <w:p w14:paraId="77FD4C35" w14:textId="2CA7BA48" w:rsidR="004620F3" w:rsidRPr="003A3B36" w:rsidRDefault="004620F3" w:rsidP="004065C0">
      <w:pPr>
        <w:pStyle w:val="Heading4"/>
      </w:pPr>
      <w:r w:rsidRPr="003A3B36">
        <w:t>The</w:t>
      </w:r>
      <w:r w:rsidR="007525E1">
        <w:t xml:space="preserve"> Contractor</w:t>
      </w:r>
      <w:r w:rsidRPr="003A3B36">
        <w:t xml:space="preserve"> assumes liability for all disclosures of confidential information and breaches by the</w:t>
      </w:r>
      <w:r w:rsidR="007525E1">
        <w:t xml:space="preserve"> Contractor</w:t>
      </w:r>
      <w:r w:rsidRPr="003A3B36">
        <w:t xml:space="preserve"> and/or the</w:t>
      </w:r>
      <w:r w:rsidR="007525E1">
        <w:t xml:space="preserve"> Contractor</w:t>
      </w:r>
      <w:r w:rsidRPr="003A3B36">
        <w:t>’s/provider’s employees.</w:t>
      </w:r>
    </w:p>
    <w:p w14:paraId="4B617EB2" w14:textId="77777777" w:rsidR="004620F3" w:rsidRPr="003A3B36" w:rsidRDefault="004620F3" w:rsidP="003A3B36">
      <w:pPr>
        <w:spacing w:line="276" w:lineRule="auto"/>
        <w:ind w:left="1152"/>
        <w:jc w:val="left"/>
        <w:outlineLvl w:val="3"/>
        <w:rPr>
          <w:sz w:val="24"/>
          <w:szCs w:val="24"/>
        </w:rPr>
      </w:pPr>
    </w:p>
    <w:p w14:paraId="76464CCD" w14:textId="1D5D8791" w:rsidR="004620F3" w:rsidRPr="003A3B36" w:rsidRDefault="004620F3" w:rsidP="004065C0">
      <w:pPr>
        <w:pStyle w:val="Heading4"/>
      </w:pPr>
      <w:r w:rsidRPr="003A3B36">
        <w:t>The</w:t>
      </w:r>
      <w:r w:rsidR="007525E1">
        <w:t xml:space="preserve"> Contractor</w:t>
      </w:r>
      <w:r w:rsidRPr="003A3B36">
        <w:t xml:space="preserve"> agrees to comply with all applicable confidentiality and information security laws, including but not limited to sections 192.067 and 192.667, </w:t>
      </w:r>
      <w:proofErr w:type="spellStart"/>
      <w:r w:rsidRPr="003A3B36">
        <w:t>RSMo</w:t>
      </w:r>
      <w:proofErr w:type="spellEnd"/>
      <w:r w:rsidRPr="003A3B36">
        <w:t>, the Health Insurance Portability and Accountability Act of 1996 (“HIPAA”) and regulations promulgated under HIPAA, including but not limited to the Federal Standards for Privacy of Individually Identifiable Health Information (45 CFR Parts 160 and 164, the “Privacy Rule”), the Security Standards for the Protection of Electronic Protected Health Insurance (45 CFR part 164, subpart C, the “Security Rule”), and Breach Notification for Unsecured Protected Health Information (45 CFR Parts 160 and 164, the “Breach Notification Rule”).</w:t>
      </w:r>
    </w:p>
    <w:p w14:paraId="46DF735B" w14:textId="77777777" w:rsidR="001B77E1" w:rsidRPr="003A3B36" w:rsidRDefault="001B77E1" w:rsidP="003A3B36">
      <w:pPr>
        <w:pStyle w:val="ListParagraph"/>
        <w:spacing w:line="276" w:lineRule="auto"/>
        <w:ind w:left="900" w:hanging="900"/>
        <w:jc w:val="left"/>
        <w:rPr>
          <w:sz w:val="24"/>
          <w:szCs w:val="24"/>
        </w:rPr>
      </w:pPr>
    </w:p>
    <w:p w14:paraId="736A2664" w14:textId="6C53E9AE" w:rsidR="001B77E1" w:rsidRPr="003A3B36" w:rsidRDefault="001B77E1" w:rsidP="00CA1AC3">
      <w:pPr>
        <w:pStyle w:val="Heading3"/>
      </w:pPr>
      <w:r w:rsidRPr="003A3B36">
        <w:t>The</w:t>
      </w:r>
      <w:r w:rsidR="007525E1">
        <w:t xml:space="preserve"> Contractor</w:t>
      </w:r>
      <w:r w:rsidRPr="003A3B36">
        <w:t xml:space="preserve"> shall safeguard Protected Personally Identifiable Information (PII) as defined in 2 CFR § 200.1.  The</w:t>
      </w:r>
      <w:r w:rsidR="007525E1">
        <w:t xml:space="preserve"> Contractor</w:t>
      </w:r>
      <w:r w:rsidRPr="003A3B36">
        <w:t xml:space="preserve"> agrees it will assume liability for all disclosures of Protected PII and breaches by the</w:t>
      </w:r>
      <w:r w:rsidR="007525E1">
        <w:t xml:space="preserve"> Contractor</w:t>
      </w:r>
      <w:r w:rsidRPr="003A3B36">
        <w:t xml:space="preserve"> and/or the</w:t>
      </w:r>
      <w:r w:rsidR="007525E1">
        <w:t xml:space="preserve"> Contractor</w:t>
      </w:r>
      <w:r w:rsidRPr="003A3B36">
        <w:t>’s employees.</w:t>
      </w:r>
    </w:p>
    <w:p w14:paraId="4A4FAD75" w14:textId="77777777" w:rsidR="001B77E1" w:rsidRPr="003A3B36" w:rsidRDefault="001B77E1" w:rsidP="003A3B36">
      <w:pPr>
        <w:pStyle w:val="ListParagraph"/>
        <w:spacing w:line="276" w:lineRule="auto"/>
        <w:ind w:left="900" w:hanging="900"/>
        <w:jc w:val="left"/>
        <w:rPr>
          <w:sz w:val="24"/>
          <w:szCs w:val="24"/>
        </w:rPr>
      </w:pPr>
    </w:p>
    <w:p w14:paraId="6DBE4754" w14:textId="1174683D" w:rsidR="001B77E1" w:rsidRPr="003A3B36" w:rsidRDefault="001B77E1" w:rsidP="00CA1AC3">
      <w:pPr>
        <w:pStyle w:val="Heading3"/>
      </w:pPr>
      <w:r w:rsidRPr="003A3B36">
        <w:lastRenderedPageBreak/>
        <w:t>The</w:t>
      </w:r>
      <w:r w:rsidR="007525E1">
        <w:t xml:space="preserve"> Contractor</w:t>
      </w:r>
      <w:r w:rsidRPr="003A3B36">
        <w:t xml:space="preserve"> shall agree that the </w:t>
      </w:r>
      <w:r w:rsidR="007525E1">
        <w:t>Department</w:t>
      </w:r>
      <w:r w:rsidRPr="003A3B36">
        <w:t xml:space="preserve"> utilizing the</w:t>
      </w:r>
      <w:r w:rsidR="007525E1">
        <w:t xml:space="preserve"> Contractor</w:t>
      </w:r>
      <w:r w:rsidRPr="003A3B36">
        <w:t>’s services may be required to comply with 45 CFR 160 and 45 CFR 164, and that to achieve such compliance, the</w:t>
      </w:r>
      <w:r w:rsidR="007525E1">
        <w:t xml:space="preserve"> Contractor</w:t>
      </w:r>
      <w:r w:rsidRPr="003A3B36">
        <w:t xml:space="preserve"> must appropriately safeguard Protected Health Information (as that term is defined in 45 CFR 164.501), which the</w:t>
      </w:r>
      <w:r w:rsidR="007525E1">
        <w:t xml:space="preserve"> Contractor</w:t>
      </w:r>
      <w:r w:rsidRPr="003A3B36">
        <w:t xml:space="preserve"> receives from or creates or receives on behalf of the </w:t>
      </w:r>
      <w:r w:rsidR="007525E1">
        <w:t>Department</w:t>
      </w:r>
      <w:r w:rsidRPr="003A3B36">
        <w:t>.  In such situations and to provide reasonable assurance of appropriate safeguards, the</w:t>
      </w:r>
      <w:r w:rsidR="007525E1">
        <w:t xml:space="preserve"> Contractor</w:t>
      </w:r>
      <w:r w:rsidRPr="003A3B36">
        <w:t xml:space="preserve"> shall be required to sign a </w:t>
      </w:r>
      <w:r w:rsidRPr="003A3B36">
        <w:rPr>
          <w:iCs/>
        </w:rPr>
        <w:t xml:space="preserve">Business Associate Agreement provided by the using </w:t>
      </w:r>
      <w:r w:rsidR="007525E1">
        <w:rPr>
          <w:iCs/>
        </w:rPr>
        <w:t>Department</w:t>
      </w:r>
      <w:r w:rsidRPr="003A3B36">
        <w:rPr>
          <w:iCs/>
        </w:rPr>
        <w:t>.</w:t>
      </w:r>
    </w:p>
    <w:p w14:paraId="01FD4206" w14:textId="77777777" w:rsidR="004620F3" w:rsidRPr="003A3B36" w:rsidRDefault="004620F3" w:rsidP="003A3B36">
      <w:pPr>
        <w:spacing w:line="276" w:lineRule="auto"/>
        <w:ind w:left="900" w:hanging="900"/>
        <w:jc w:val="left"/>
        <w:rPr>
          <w:sz w:val="24"/>
          <w:szCs w:val="24"/>
        </w:rPr>
      </w:pPr>
    </w:p>
    <w:p w14:paraId="6BDA82DF" w14:textId="77777777" w:rsidR="005C10C4" w:rsidRPr="003A3B36" w:rsidRDefault="004620F3" w:rsidP="003A3B36">
      <w:pPr>
        <w:pStyle w:val="Heading2"/>
        <w:spacing w:line="276" w:lineRule="auto"/>
        <w:ind w:left="900" w:hanging="900"/>
        <w:jc w:val="left"/>
        <w:rPr>
          <w:b w:val="0"/>
          <w:sz w:val="24"/>
          <w:szCs w:val="24"/>
        </w:rPr>
      </w:pPr>
      <w:r w:rsidRPr="003A3B36">
        <w:rPr>
          <w:sz w:val="24"/>
          <w:szCs w:val="24"/>
        </w:rPr>
        <w:t xml:space="preserve">Force Majeure:  </w:t>
      </w:r>
    </w:p>
    <w:p w14:paraId="38DB82AD" w14:textId="77777777" w:rsidR="005C10C4" w:rsidRPr="003A3B36" w:rsidRDefault="005C10C4" w:rsidP="00CA1AC3">
      <w:pPr>
        <w:pStyle w:val="Heading3"/>
        <w:numPr>
          <w:ilvl w:val="0"/>
          <w:numId w:val="0"/>
        </w:numPr>
        <w:ind w:left="900"/>
      </w:pPr>
    </w:p>
    <w:p w14:paraId="5830F359" w14:textId="6111F8CA" w:rsidR="004620F3" w:rsidRPr="003A3B36" w:rsidRDefault="004620F3" w:rsidP="00CA1AC3">
      <w:pPr>
        <w:pStyle w:val="Heading3"/>
      </w:pPr>
      <w:r w:rsidRPr="003A3B36">
        <w:t>Neither the state nor the</w:t>
      </w:r>
      <w:r w:rsidR="007525E1">
        <w:t xml:space="preserve"> Contractor</w:t>
      </w:r>
      <w:r w:rsidRPr="003A3B36">
        <w:t xml:space="preserve"> shall be liable to the other for any failure or delay of performance of any obligations hereunder when such failure or delay shall have been wholly or principally caused by acts or events beyond the </w:t>
      </w:r>
      <w:proofErr w:type="gramStart"/>
      <w:r w:rsidRPr="003A3B36">
        <w:t>state’s</w:t>
      </w:r>
      <w:proofErr w:type="gramEnd"/>
      <w:r w:rsidRPr="003A3B36">
        <w:t xml:space="preserve"> or</w:t>
      </w:r>
      <w:r w:rsidR="007525E1">
        <w:t xml:space="preserve"> Contractor</w:t>
      </w:r>
      <w:r w:rsidRPr="003A3B36">
        <w:t xml:space="preserve">’s reasonable control.  Both parties shall make all reasonable efforts to remove or eliminate such a cause of delay or default.  Any party must give written notice of any Force Majeure event to the other party within a reasonable </w:t>
      </w:r>
      <w:proofErr w:type="gramStart"/>
      <w:r w:rsidRPr="003A3B36">
        <w:t>time period</w:t>
      </w:r>
      <w:proofErr w:type="gramEnd"/>
      <w:r w:rsidRPr="003A3B36">
        <w:t xml:space="preserve"> after its occurrence in order to receive the liability protections of this paragraph.</w:t>
      </w:r>
    </w:p>
    <w:p w14:paraId="68F488A1" w14:textId="77777777" w:rsidR="004620F3" w:rsidRPr="003A3B36" w:rsidRDefault="004620F3" w:rsidP="003A3B36">
      <w:pPr>
        <w:spacing w:line="276" w:lineRule="auto"/>
        <w:ind w:left="900" w:hanging="900"/>
        <w:jc w:val="left"/>
        <w:rPr>
          <w:sz w:val="24"/>
          <w:szCs w:val="24"/>
        </w:rPr>
      </w:pPr>
    </w:p>
    <w:p w14:paraId="082A6687" w14:textId="77777777" w:rsidR="005C10C4" w:rsidRPr="003A3B36" w:rsidRDefault="004620F3" w:rsidP="003A3B36">
      <w:pPr>
        <w:pStyle w:val="Heading2"/>
        <w:spacing w:line="276" w:lineRule="auto"/>
        <w:ind w:left="900" w:hanging="900"/>
        <w:jc w:val="left"/>
        <w:rPr>
          <w:sz w:val="24"/>
          <w:szCs w:val="24"/>
        </w:rPr>
      </w:pPr>
      <w:r w:rsidRPr="003A3B36">
        <w:rPr>
          <w:sz w:val="24"/>
          <w:szCs w:val="24"/>
        </w:rPr>
        <w:t xml:space="preserve">Actions, Suits, or Proceedings:  </w:t>
      </w:r>
    </w:p>
    <w:p w14:paraId="5DABFAF2" w14:textId="77777777" w:rsidR="005C10C4" w:rsidRPr="003A3B36" w:rsidRDefault="005C10C4" w:rsidP="00CA1AC3">
      <w:pPr>
        <w:pStyle w:val="Heading3"/>
        <w:numPr>
          <w:ilvl w:val="0"/>
          <w:numId w:val="0"/>
        </w:numPr>
        <w:ind w:left="900"/>
      </w:pPr>
    </w:p>
    <w:p w14:paraId="29C6EEB5" w14:textId="4B27CA2E" w:rsidR="004620F3" w:rsidRPr="003A3B36" w:rsidRDefault="004620F3" w:rsidP="00CA1AC3">
      <w:pPr>
        <w:pStyle w:val="Heading3"/>
      </w:pPr>
      <w:r w:rsidRPr="003A3B36">
        <w:t>The</w:t>
      </w:r>
      <w:r w:rsidR="007525E1">
        <w:t xml:space="preserve"> Contractor</w:t>
      </w:r>
      <w:r w:rsidRPr="003A3B36">
        <w:t xml:space="preserve"> must notify the State of Missouri immediately if the</w:t>
      </w:r>
      <w:r w:rsidR="007525E1">
        <w:t xml:space="preserve"> Contractor</w:t>
      </w:r>
      <w:r w:rsidRPr="003A3B36">
        <w:t xml:space="preserve"> becomes aware of any action, suit, or proceeding, </w:t>
      </w:r>
      <w:proofErr w:type="gramStart"/>
      <w:r w:rsidRPr="003A3B36">
        <w:t>pending</w:t>
      </w:r>
      <w:proofErr w:type="gramEnd"/>
      <w:r w:rsidRPr="003A3B36">
        <w:t xml:space="preserve"> or threatened that will have a material adverse effect on</w:t>
      </w:r>
      <w:r w:rsidR="007525E1">
        <w:t xml:space="preserve"> Contractor</w:t>
      </w:r>
      <w:r w:rsidRPr="003A3B36">
        <w:t>’s ability to fulfill the obligations under the contract. The</w:t>
      </w:r>
      <w:r w:rsidR="007525E1">
        <w:t xml:space="preserve"> Contractor</w:t>
      </w:r>
      <w:r w:rsidRPr="003A3B36">
        <w:t>’s public filings with the United States Securities and Exchange Commission (SEC) shall meet the notice requirement set forth herein.</w:t>
      </w:r>
    </w:p>
    <w:p w14:paraId="4FC05298" w14:textId="77777777" w:rsidR="004620F3" w:rsidRPr="003A3B36" w:rsidRDefault="004620F3" w:rsidP="003A3B36">
      <w:pPr>
        <w:tabs>
          <w:tab w:val="left" w:pos="270"/>
          <w:tab w:val="left" w:pos="540"/>
          <w:tab w:val="left" w:pos="810"/>
        </w:tabs>
        <w:spacing w:line="276" w:lineRule="auto"/>
        <w:ind w:left="900" w:hanging="900"/>
        <w:jc w:val="left"/>
        <w:rPr>
          <w:sz w:val="24"/>
          <w:szCs w:val="24"/>
        </w:rPr>
      </w:pPr>
    </w:p>
    <w:p w14:paraId="202D7DF1" w14:textId="6EE3CE19" w:rsidR="004620F3" w:rsidRPr="003A3B36" w:rsidRDefault="004620F3" w:rsidP="00CA1AC3">
      <w:pPr>
        <w:pStyle w:val="Heading3"/>
      </w:pPr>
      <w:r w:rsidRPr="003A3B36">
        <w:t>Upon filing for any bankruptcy or insolvency proceeding by or against the</w:t>
      </w:r>
      <w:r w:rsidR="007525E1">
        <w:t xml:space="preserve"> Contractor</w:t>
      </w:r>
      <w:r w:rsidRPr="003A3B36">
        <w:t>, whether voluntary or involuntary, or upon the appointment of a receiver, trustee, or assignee for the benefit of creditors, the</w:t>
      </w:r>
      <w:r w:rsidR="007525E1">
        <w:t xml:space="preserve"> Contractor</w:t>
      </w:r>
      <w:r w:rsidRPr="003A3B36">
        <w:t xml:space="preserve"> must notify the </w:t>
      </w:r>
      <w:r w:rsidR="007525E1">
        <w:t>Department</w:t>
      </w:r>
      <w:r w:rsidRPr="003A3B36">
        <w:t xml:space="preserve"> immediately.</w:t>
      </w:r>
    </w:p>
    <w:p w14:paraId="0C454F89" w14:textId="77777777" w:rsidR="004620F3" w:rsidRPr="00227DE4" w:rsidRDefault="004620F3" w:rsidP="00227DE4">
      <w:pPr>
        <w:spacing w:line="276" w:lineRule="auto"/>
        <w:ind w:left="900" w:hanging="900"/>
        <w:jc w:val="left"/>
        <w:rPr>
          <w:sz w:val="24"/>
          <w:szCs w:val="24"/>
        </w:rPr>
      </w:pPr>
    </w:p>
    <w:p w14:paraId="70686693" w14:textId="77777777" w:rsidR="005C10C4" w:rsidRPr="00227DE4" w:rsidRDefault="004620F3" w:rsidP="00227DE4">
      <w:pPr>
        <w:pStyle w:val="Heading2"/>
        <w:spacing w:line="276" w:lineRule="auto"/>
        <w:ind w:left="900" w:hanging="900"/>
        <w:jc w:val="left"/>
        <w:rPr>
          <w:sz w:val="24"/>
          <w:szCs w:val="24"/>
        </w:rPr>
      </w:pPr>
      <w:r w:rsidRPr="00227DE4">
        <w:rPr>
          <w:sz w:val="24"/>
          <w:szCs w:val="24"/>
        </w:rPr>
        <w:t xml:space="preserve">Conflict of Interest:  </w:t>
      </w:r>
    </w:p>
    <w:p w14:paraId="70340711" w14:textId="77777777" w:rsidR="005C10C4" w:rsidRPr="00227DE4" w:rsidRDefault="005C10C4" w:rsidP="00CA1AC3">
      <w:pPr>
        <w:pStyle w:val="Heading3"/>
        <w:numPr>
          <w:ilvl w:val="0"/>
          <w:numId w:val="0"/>
        </w:numPr>
        <w:ind w:left="900"/>
      </w:pPr>
    </w:p>
    <w:p w14:paraId="17000626" w14:textId="36BD4423" w:rsidR="004620F3" w:rsidRPr="00227DE4" w:rsidRDefault="004620F3" w:rsidP="00CA1AC3">
      <w:pPr>
        <w:pStyle w:val="Heading3"/>
      </w:pPr>
      <w:r w:rsidRPr="00227DE4">
        <w:t>The</w:t>
      </w:r>
      <w:r w:rsidR="007525E1">
        <w:t xml:space="preserve"> Contractor</w:t>
      </w:r>
      <w:r w:rsidRPr="00227DE4">
        <w:t xml:space="preserve"> agrees that during the term of the contract neither the</w:t>
      </w:r>
      <w:r w:rsidR="007525E1">
        <w:t xml:space="preserve"> Contractor</w:t>
      </w:r>
      <w:r w:rsidRPr="00227DE4">
        <w:t xml:space="preserve"> nor any of its employees shall acquire any other contractual relationships which create any actual or perceived conflict of interest.</w:t>
      </w:r>
    </w:p>
    <w:p w14:paraId="76F893BA" w14:textId="77777777" w:rsidR="004620F3" w:rsidRPr="0060017F" w:rsidRDefault="004620F3" w:rsidP="0060017F">
      <w:pPr>
        <w:spacing w:line="276" w:lineRule="auto"/>
        <w:ind w:left="900" w:hanging="900"/>
        <w:jc w:val="left"/>
        <w:rPr>
          <w:b/>
          <w:sz w:val="24"/>
          <w:szCs w:val="24"/>
        </w:rPr>
      </w:pPr>
    </w:p>
    <w:p w14:paraId="3948420E" w14:textId="77777777" w:rsidR="004620F3" w:rsidRPr="0060017F" w:rsidRDefault="004620F3" w:rsidP="0060017F">
      <w:pPr>
        <w:pStyle w:val="Heading2"/>
        <w:spacing w:line="276" w:lineRule="auto"/>
        <w:ind w:left="900" w:hanging="900"/>
        <w:jc w:val="left"/>
        <w:rPr>
          <w:sz w:val="24"/>
          <w:szCs w:val="24"/>
        </w:rPr>
      </w:pPr>
      <w:r w:rsidRPr="0060017F">
        <w:rPr>
          <w:sz w:val="24"/>
          <w:szCs w:val="24"/>
        </w:rPr>
        <w:t xml:space="preserve">Remedies and Rights: </w:t>
      </w:r>
    </w:p>
    <w:p w14:paraId="241AD3C0" w14:textId="77777777" w:rsidR="004620F3" w:rsidRPr="0060017F" w:rsidRDefault="004620F3" w:rsidP="0060017F">
      <w:pPr>
        <w:spacing w:line="276" w:lineRule="auto"/>
        <w:ind w:left="900" w:hanging="900"/>
        <w:jc w:val="left"/>
        <w:rPr>
          <w:sz w:val="24"/>
          <w:szCs w:val="24"/>
        </w:rPr>
      </w:pPr>
    </w:p>
    <w:p w14:paraId="343A3D39" w14:textId="12669183" w:rsidR="004620F3" w:rsidRPr="0060017F" w:rsidRDefault="004620F3" w:rsidP="00CA1AC3">
      <w:pPr>
        <w:pStyle w:val="Heading3"/>
      </w:pPr>
      <w:r w:rsidRPr="0060017F">
        <w:t>No provision in the contract shall be construed, expressly or implied, as a waiver by the State of Missouri of any existing or future contractual right and/or contractual remedy available by law in the event of any claim by the State of Missouri of the</w:t>
      </w:r>
      <w:r w:rsidR="007525E1">
        <w:t xml:space="preserve"> Contractor</w:t>
      </w:r>
      <w:r w:rsidRPr="0060017F">
        <w:t>'s default or breach of contract.</w:t>
      </w:r>
    </w:p>
    <w:p w14:paraId="394B90B2" w14:textId="77777777" w:rsidR="004620F3" w:rsidRPr="0060017F" w:rsidRDefault="004620F3" w:rsidP="0060017F">
      <w:pPr>
        <w:spacing w:line="276" w:lineRule="auto"/>
        <w:ind w:left="900" w:hanging="900"/>
        <w:jc w:val="left"/>
        <w:rPr>
          <w:sz w:val="24"/>
          <w:szCs w:val="24"/>
        </w:rPr>
      </w:pPr>
    </w:p>
    <w:p w14:paraId="22FAC01A" w14:textId="4635AFCC" w:rsidR="004620F3" w:rsidRPr="0060017F" w:rsidRDefault="004620F3" w:rsidP="00CA1AC3">
      <w:pPr>
        <w:pStyle w:val="Heading3"/>
      </w:pPr>
      <w:r w:rsidRPr="0060017F">
        <w:lastRenderedPageBreak/>
        <w:t>The</w:t>
      </w:r>
      <w:r w:rsidR="007525E1">
        <w:t xml:space="preserve"> Contractor</w:t>
      </w:r>
      <w:r w:rsidRPr="0060017F">
        <w:t xml:space="preserve"> understands and agrees that the contract shall constitute an assignment by the</w:t>
      </w:r>
      <w:r w:rsidR="007525E1">
        <w:t xml:space="preserve"> Contractor</w:t>
      </w:r>
      <w:r w:rsidRPr="0060017F">
        <w:t xml:space="preserve"> to the State of Missouri of all rights, title and interest in and to all causes of action that the</w:t>
      </w:r>
      <w:r w:rsidR="007525E1">
        <w:t xml:space="preserve"> Contractor</w:t>
      </w:r>
      <w:r w:rsidRPr="0060017F">
        <w:t xml:space="preserve"> may have under the antitrust laws of the United States or the State of Missouri for which causes of action have accrued or will accrue as the result of or in relation to the particular equipment, supplies, and/or services purchased or procured by the</w:t>
      </w:r>
      <w:r w:rsidR="007525E1">
        <w:t xml:space="preserve"> Contractor</w:t>
      </w:r>
      <w:r w:rsidRPr="0060017F">
        <w:t xml:space="preserve"> in the fulfillment of the contract with the State of Missouri.</w:t>
      </w:r>
    </w:p>
    <w:p w14:paraId="08A86B35" w14:textId="77777777" w:rsidR="004620F3" w:rsidRPr="0060017F" w:rsidRDefault="004620F3" w:rsidP="0060017F">
      <w:pPr>
        <w:spacing w:line="276" w:lineRule="auto"/>
        <w:ind w:left="900" w:hanging="900"/>
        <w:jc w:val="left"/>
        <w:rPr>
          <w:sz w:val="24"/>
          <w:szCs w:val="24"/>
        </w:rPr>
      </w:pPr>
    </w:p>
    <w:p w14:paraId="402587DA" w14:textId="6CBE6D2F" w:rsidR="004620F3" w:rsidRPr="0060017F" w:rsidRDefault="004620F3" w:rsidP="00CA1AC3">
      <w:pPr>
        <w:pStyle w:val="Heading3"/>
      </w:pPr>
      <w:r w:rsidRPr="0060017F">
        <w:t>The</w:t>
      </w:r>
      <w:r w:rsidR="007525E1">
        <w:t xml:space="preserve"> Contractor</w:t>
      </w:r>
      <w:r w:rsidRPr="0060017F">
        <w:t xml:space="preserve"> understands and agrees that the state reserves the right to consider the</w:t>
      </w:r>
      <w:r w:rsidR="007525E1">
        <w:t xml:space="preserve"> Contractor</w:t>
      </w:r>
      <w:r w:rsidRPr="0060017F">
        <w:t>’s failure to perform requirements and commitments specified in the contract in future procurement evaluations.</w:t>
      </w:r>
    </w:p>
    <w:p w14:paraId="7AD9877D" w14:textId="77777777" w:rsidR="004620F3" w:rsidRPr="0060017F" w:rsidRDefault="004620F3" w:rsidP="0060017F">
      <w:pPr>
        <w:spacing w:line="276" w:lineRule="auto"/>
        <w:ind w:left="900" w:hanging="900"/>
        <w:jc w:val="left"/>
        <w:rPr>
          <w:sz w:val="24"/>
          <w:szCs w:val="24"/>
        </w:rPr>
      </w:pPr>
    </w:p>
    <w:p w14:paraId="062FC9B0" w14:textId="77777777" w:rsidR="005C10C4" w:rsidRPr="0060017F" w:rsidRDefault="004620F3" w:rsidP="0060017F">
      <w:pPr>
        <w:pStyle w:val="Heading2"/>
        <w:spacing w:line="276" w:lineRule="auto"/>
        <w:ind w:left="900" w:hanging="900"/>
        <w:jc w:val="left"/>
        <w:rPr>
          <w:sz w:val="24"/>
          <w:szCs w:val="24"/>
        </w:rPr>
      </w:pPr>
      <w:r w:rsidRPr="0060017F">
        <w:rPr>
          <w:sz w:val="24"/>
          <w:szCs w:val="24"/>
        </w:rPr>
        <w:t xml:space="preserve">Communications and Notices:  </w:t>
      </w:r>
    </w:p>
    <w:p w14:paraId="72592167" w14:textId="77777777" w:rsidR="005C10C4" w:rsidRPr="0060017F" w:rsidRDefault="005C10C4" w:rsidP="00CA1AC3">
      <w:pPr>
        <w:pStyle w:val="Heading3"/>
        <w:numPr>
          <w:ilvl w:val="0"/>
          <w:numId w:val="0"/>
        </w:numPr>
        <w:ind w:left="900"/>
      </w:pPr>
    </w:p>
    <w:p w14:paraId="60635CA9" w14:textId="416CF15C" w:rsidR="004620F3" w:rsidRPr="0060017F" w:rsidRDefault="004620F3" w:rsidP="00CA1AC3">
      <w:pPr>
        <w:pStyle w:val="Heading3"/>
      </w:pPr>
      <w:r w:rsidRPr="0060017F">
        <w:t>Any notice to the</w:t>
      </w:r>
      <w:r w:rsidR="007525E1">
        <w:t xml:space="preserve"> Contractor</w:t>
      </w:r>
      <w:r w:rsidRPr="0060017F">
        <w:t xml:space="preserve"> shall be deemed sufficient when deposited in the United States mail postage prepaid, transmitted by facsimile, transmitted by e-mail, or hand-carried and presented to an authorized employee of the</w:t>
      </w:r>
      <w:r w:rsidR="007525E1">
        <w:t xml:space="preserve"> Contractor</w:t>
      </w:r>
      <w:r w:rsidRPr="0060017F">
        <w:t>.</w:t>
      </w:r>
    </w:p>
    <w:p w14:paraId="5EE69D21" w14:textId="77777777" w:rsidR="004620F3" w:rsidRPr="0060017F" w:rsidRDefault="004620F3" w:rsidP="0060017F">
      <w:pPr>
        <w:spacing w:line="276" w:lineRule="auto"/>
        <w:ind w:left="900" w:hanging="900"/>
        <w:jc w:val="left"/>
        <w:rPr>
          <w:sz w:val="24"/>
          <w:szCs w:val="24"/>
        </w:rPr>
      </w:pPr>
    </w:p>
    <w:p w14:paraId="5026DDBE" w14:textId="77777777" w:rsidR="005C10C4" w:rsidRPr="0060017F" w:rsidRDefault="004620F3" w:rsidP="0060017F">
      <w:pPr>
        <w:pStyle w:val="Heading2"/>
        <w:spacing w:line="276" w:lineRule="auto"/>
        <w:ind w:left="900" w:hanging="900"/>
        <w:jc w:val="left"/>
        <w:rPr>
          <w:sz w:val="24"/>
          <w:szCs w:val="24"/>
        </w:rPr>
      </w:pPr>
      <w:r w:rsidRPr="0060017F">
        <w:rPr>
          <w:sz w:val="24"/>
          <w:szCs w:val="24"/>
        </w:rPr>
        <w:t xml:space="preserve">Survivability of Terms:  </w:t>
      </w:r>
    </w:p>
    <w:p w14:paraId="7E15AB4B" w14:textId="77777777" w:rsidR="005C10C4" w:rsidRPr="0060017F" w:rsidRDefault="005C10C4" w:rsidP="00CA1AC3">
      <w:pPr>
        <w:pStyle w:val="Heading3"/>
        <w:numPr>
          <w:ilvl w:val="0"/>
          <w:numId w:val="0"/>
        </w:numPr>
        <w:ind w:left="900"/>
      </w:pPr>
    </w:p>
    <w:p w14:paraId="20596451" w14:textId="77777777" w:rsidR="004620F3" w:rsidRPr="0060017F" w:rsidRDefault="004620F3" w:rsidP="00CA1AC3">
      <w:pPr>
        <w:pStyle w:val="Heading3"/>
      </w:pPr>
      <w:r w:rsidRPr="0060017F">
        <w:t xml:space="preserve">The contractual provisions as to definitions, indemnity, warranties, confidentiality, ownership, transition, data, security, </w:t>
      </w:r>
      <w:proofErr w:type="gramStart"/>
      <w:r w:rsidRPr="0060017F">
        <w:t>examination</w:t>
      </w:r>
      <w:proofErr w:type="gramEnd"/>
      <w:r w:rsidRPr="0060017F">
        <w:t xml:space="preserve"> and auditing, third party use, licenses, liability, insurance, governing law, venue, remedy, and assignment shall survive any payment for goods and services, expiration, termination or cancellation of the contract, and shall continue in full force and effect.  </w:t>
      </w:r>
    </w:p>
    <w:p w14:paraId="206A4BDF" w14:textId="77777777" w:rsidR="004620F3" w:rsidRPr="0060017F" w:rsidRDefault="004620F3" w:rsidP="0060017F">
      <w:pPr>
        <w:spacing w:line="276" w:lineRule="auto"/>
        <w:ind w:left="900" w:hanging="900"/>
        <w:jc w:val="left"/>
        <w:rPr>
          <w:sz w:val="24"/>
          <w:szCs w:val="24"/>
        </w:rPr>
      </w:pPr>
    </w:p>
    <w:p w14:paraId="34B4F777" w14:textId="77777777" w:rsidR="005C10C4" w:rsidRPr="0060017F" w:rsidRDefault="004620F3" w:rsidP="0060017F">
      <w:pPr>
        <w:pStyle w:val="Heading2"/>
        <w:spacing w:line="276" w:lineRule="auto"/>
        <w:ind w:left="900" w:hanging="900"/>
        <w:jc w:val="left"/>
        <w:rPr>
          <w:b w:val="0"/>
          <w:sz w:val="24"/>
          <w:szCs w:val="24"/>
        </w:rPr>
      </w:pPr>
      <w:r w:rsidRPr="0060017F">
        <w:rPr>
          <w:sz w:val="24"/>
          <w:szCs w:val="24"/>
        </w:rPr>
        <w:t xml:space="preserve">Contractor Title To Equipment:  </w:t>
      </w:r>
    </w:p>
    <w:p w14:paraId="1D866F77" w14:textId="77777777" w:rsidR="005C10C4" w:rsidRPr="0060017F" w:rsidRDefault="005C10C4" w:rsidP="00CA1AC3">
      <w:pPr>
        <w:pStyle w:val="Heading3"/>
        <w:numPr>
          <w:ilvl w:val="0"/>
          <w:numId w:val="0"/>
        </w:numPr>
        <w:ind w:left="900"/>
      </w:pPr>
    </w:p>
    <w:p w14:paraId="496EFCE6" w14:textId="495F0399" w:rsidR="004620F3" w:rsidRPr="0060017F" w:rsidRDefault="004620F3" w:rsidP="00CA1AC3">
      <w:pPr>
        <w:pStyle w:val="Heading3"/>
      </w:pPr>
      <w:r w:rsidRPr="0060017F">
        <w:t>Title to any equipment required by the contract shall be held by and vested in the</w:t>
      </w:r>
      <w:r w:rsidR="007525E1">
        <w:t xml:space="preserve"> Contractor</w:t>
      </w:r>
      <w:r w:rsidRPr="0060017F">
        <w:t xml:space="preserve">.  The State of Missouri shall not be liable in the event of loss, incident, destruction, theft, damage, etc., for the </w:t>
      </w:r>
      <w:r w:rsidRPr="00B13193">
        <w:t>equipment including, but not limited to, devices, wires, software, technical literature, etc.  It shall be</w:t>
      </w:r>
      <w:r w:rsidRPr="0060017F">
        <w:t xml:space="preserve"> the</w:t>
      </w:r>
      <w:r w:rsidR="007525E1">
        <w:t xml:space="preserve"> Contractor</w:t>
      </w:r>
      <w:r w:rsidRPr="0060017F">
        <w:t>’s sole responsibility to obtain insurance coverage for such loss in an amount that the</w:t>
      </w:r>
      <w:r w:rsidR="007525E1">
        <w:t xml:space="preserve"> Contractor</w:t>
      </w:r>
      <w:r w:rsidRPr="0060017F">
        <w:t xml:space="preserve"> deems appropriate.</w:t>
      </w:r>
    </w:p>
    <w:p w14:paraId="41E8E722" w14:textId="77777777" w:rsidR="004620F3" w:rsidRPr="0060017F" w:rsidRDefault="004620F3" w:rsidP="0060017F">
      <w:pPr>
        <w:tabs>
          <w:tab w:val="left" w:pos="1440"/>
        </w:tabs>
        <w:spacing w:line="276" w:lineRule="auto"/>
        <w:ind w:left="900" w:hanging="900"/>
        <w:jc w:val="left"/>
        <w:rPr>
          <w:sz w:val="24"/>
          <w:szCs w:val="24"/>
        </w:rPr>
      </w:pPr>
    </w:p>
    <w:p w14:paraId="689C142A" w14:textId="77777777" w:rsidR="004620F3" w:rsidRPr="00F85FE0" w:rsidRDefault="004620F3" w:rsidP="004620F3">
      <w:pPr>
        <w:jc w:val="center"/>
        <w:rPr>
          <w:b/>
          <w:sz w:val="24"/>
          <w:szCs w:val="24"/>
        </w:rPr>
      </w:pPr>
      <w:r w:rsidRPr="00F85FE0">
        <w:rPr>
          <w:b/>
          <w:sz w:val="24"/>
          <w:szCs w:val="24"/>
        </w:rPr>
        <w:t>****END OF GENERAL CONTRACTUAL REQUIREMENTS SECTION****</w:t>
      </w:r>
    </w:p>
    <w:p w14:paraId="46BE6E0B" w14:textId="77777777" w:rsidR="004620F3" w:rsidRPr="004620F3" w:rsidRDefault="004620F3" w:rsidP="004620F3">
      <w:pPr>
        <w:jc w:val="center"/>
        <w:rPr>
          <w:b/>
        </w:rPr>
      </w:pPr>
      <w:r w:rsidRPr="004620F3">
        <w:rPr>
          <w:b/>
        </w:rPr>
        <w:br w:type="page"/>
      </w:r>
    </w:p>
    <w:p w14:paraId="12906D39" w14:textId="2FCD0CEA" w:rsidR="004620F3" w:rsidRPr="00F85FE0" w:rsidRDefault="007525E1" w:rsidP="00F85FE0">
      <w:pPr>
        <w:pStyle w:val="Heading1"/>
        <w:spacing w:line="276" w:lineRule="auto"/>
        <w:ind w:left="900" w:hanging="900"/>
        <w:jc w:val="left"/>
        <w:rPr>
          <w:sz w:val="24"/>
          <w:szCs w:val="24"/>
        </w:rPr>
      </w:pPr>
      <w:r>
        <w:rPr>
          <w:sz w:val="24"/>
          <w:szCs w:val="24"/>
        </w:rPr>
        <w:lastRenderedPageBreak/>
        <w:t>VENDOR</w:t>
      </w:r>
      <w:r w:rsidR="004620F3" w:rsidRPr="00F85FE0">
        <w:rPr>
          <w:sz w:val="24"/>
          <w:szCs w:val="24"/>
        </w:rPr>
        <w:t xml:space="preserve"> submission, evaluation, and award information SECTION</w:t>
      </w:r>
    </w:p>
    <w:p w14:paraId="49BAD349" w14:textId="77777777" w:rsidR="004620F3" w:rsidRPr="00F85FE0" w:rsidRDefault="004620F3" w:rsidP="00F85FE0">
      <w:pPr>
        <w:spacing w:line="276" w:lineRule="auto"/>
        <w:ind w:left="900" w:hanging="900"/>
        <w:jc w:val="left"/>
        <w:outlineLvl w:val="1"/>
        <w:rPr>
          <w:b/>
          <w:sz w:val="24"/>
          <w:szCs w:val="24"/>
        </w:rPr>
      </w:pPr>
    </w:p>
    <w:p w14:paraId="1F487E79" w14:textId="77777777" w:rsidR="004620F3" w:rsidRPr="00F85FE0" w:rsidRDefault="007A4032" w:rsidP="00F85FE0">
      <w:pPr>
        <w:pStyle w:val="Heading2"/>
        <w:spacing w:line="276" w:lineRule="auto"/>
        <w:ind w:left="900" w:hanging="900"/>
        <w:jc w:val="left"/>
        <w:rPr>
          <w:sz w:val="24"/>
          <w:szCs w:val="24"/>
        </w:rPr>
      </w:pPr>
      <w:r w:rsidRPr="00F85FE0">
        <w:rPr>
          <w:sz w:val="24"/>
          <w:szCs w:val="24"/>
        </w:rPr>
        <w:t>Bid</w:t>
      </w:r>
      <w:r w:rsidR="004620F3" w:rsidRPr="00F85FE0">
        <w:rPr>
          <w:sz w:val="24"/>
          <w:szCs w:val="24"/>
        </w:rPr>
        <w:t xml:space="preserve"> Submission Overview:</w:t>
      </w:r>
    </w:p>
    <w:p w14:paraId="3B28B176" w14:textId="77777777" w:rsidR="004620F3" w:rsidRPr="00F85FE0" w:rsidRDefault="004620F3" w:rsidP="00F85FE0">
      <w:pPr>
        <w:spacing w:line="276" w:lineRule="auto"/>
        <w:ind w:left="900" w:hanging="900"/>
        <w:jc w:val="left"/>
        <w:rPr>
          <w:sz w:val="24"/>
          <w:szCs w:val="24"/>
        </w:rPr>
      </w:pPr>
    </w:p>
    <w:p w14:paraId="232CDCFA" w14:textId="08FE4E5C" w:rsidR="004620F3" w:rsidRPr="00F85FE0" w:rsidRDefault="007525E1" w:rsidP="00CA1AC3">
      <w:pPr>
        <w:pStyle w:val="Heading3"/>
      </w:pPr>
      <w:r>
        <w:t>Vendor</w:t>
      </w:r>
      <w:r w:rsidR="004620F3" w:rsidRPr="00F85FE0">
        <w:t xml:space="preserve">s must examine the entire </w:t>
      </w:r>
      <w:r w:rsidR="007A4650" w:rsidRPr="00F85FE0">
        <w:t>IFB</w:t>
      </w:r>
      <w:r w:rsidR="004620F3" w:rsidRPr="00F85FE0">
        <w:t xml:space="preserve"> carefully.  Failure to do so shall be at the </w:t>
      </w:r>
      <w:r>
        <w:t>Vendor</w:t>
      </w:r>
      <w:r w:rsidR="004620F3" w:rsidRPr="00F85FE0">
        <w:t>’s risk.</w:t>
      </w:r>
    </w:p>
    <w:p w14:paraId="0B2625E2" w14:textId="77777777" w:rsidR="004620F3" w:rsidRPr="00F85FE0" w:rsidRDefault="004620F3" w:rsidP="00F85FE0">
      <w:pPr>
        <w:spacing w:line="276" w:lineRule="auto"/>
        <w:ind w:left="900" w:hanging="900"/>
        <w:jc w:val="left"/>
        <w:outlineLvl w:val="2"/>
        <w:rPr>
          <w:sz w:val="24"/>
          <w:szCs w:val="24"/>
        </w:rPr>
      </w:pPr>
    </w:p>
    <w:p w14:paraId="51881861" w14:textId="6346C0ED" w:rsidR="004620F3" w:rsidRPr="00F85FE0" w:rsidRDefault="007525E1" w:rsidP="00CA1AC3">
      <w:pPr>
        <w:pStyle w:val="Heading3"/>
      </w:pPr>
      <w:r>
        <w:t>Vendor</w:t>
      </w:r>
      <w:r w:rsidR="004620F3" w:rsidRPr="00F85FE0">
        <w:t xml:space="preserve">s and their agents (including employees, consultants, or anyone else acting on their behalf) must direct </w:t>
      </w:r>
      <w:proofErr w:type="gramStart"/>
      <w:r w:rsidR="004620F3" w:rsidRPr="00F85FE0">
        <w:t>all of</w:t>
      </w:r>
      <w:proofErr w:type="gramEnd"/>
      <w:r w:rsidR="004620F3" w:rsidRPr="00F85FE0">
        <w:t xml:space="preserve"> their questions or comments regarding the </w:t>
      </w:r>
      <w:r w:rsidR="007A4650" w:rsidRPr="00F85FE0">
        <w:t>IFB</w:t>
      </w:r>
      <w:r w:rsidR="004620F3" w:rsidRPr="00F85FE0">
        <w:t xml:space="preserve">, the evaluation, etc., to the </w:t>
      </w:r>
      <w:r w:rsidR="001846BE" w:rsidRPr="00F85FE0">
        <w:t>procurement officer</w:t>
      </w:r>
      <w:r w:rsidR="004620F3" w:rsidRPr="00F85FE0">
        <w:t xml:space="preserve"> of record indicated on the first page of this </w:t>
      </w:r>
      <w:r w:rsidR="007A4650" w:rsidRPr="00F85FE0">
        <w:t>IFB</w:t>
      </w:r>
      <w:r w:rsidR="004620F3" w:rsidRPr="00F85FE0">
        <w:t xml:space="preserve">.  It is preferred that questions be emailed to the </w:t>
      </w:r>
      <w:r w:rsidR="001846BE" w:rsidRPr="00F85FE0">
        <w:t>procurement officer</w:t>
      </w:r>
      <w:r w:rsidR="004620F3" w:rsidRPr="00F85FE0">
        <w:t xml:space="preserve">. </w:t>
      </w:r>
    </w:p>
    <w:p w14:paraId="6D1C33CD" w14:textId="77777777" w:rsidR="004620F3" w:rsidRPr="00F85FE0" w:rsidRDefault="004620F3" w:rsidP="00F85FE0">
      <w:pPr>
        <w:spacing w:line="276" w:lineRule="auto"/>
        <w:ind w:left="900" w:hanging="900"/>
        <w:jc w:val="left"/>
        <w:rPr>
          <w:sz w:val="24"/>
          <w:szCs w:val="24"/>
        </w:rPr>
      </w:pPr>
    </w:p>
    <w:p w14:paraId="6DFC3542" w14:textId="4C195531" w:rsidR="004620F3" w:rsidRPr="00F85FE0" w:rsidRDefault="004620F3" w:rsidP="00CA1AC3">
      <w:pPr>
        <w:pStyle w:val="Heading3"/>
      </w:pPr>
      <w:r w:rsidRPr="00F85FE0">
        <w:t xml:space="preserve">It is the </w:t>
      </w:r>
      <w:r w:rsidR="007525E1">
        <w:t>Vendor</w:t>
      </w:r>
      <w:r w:rsidRPr="00F85FE0">
        <w:t xml:space="preserve">’s responsibility to ask questions, request changes or clarifications, or otherwise advise the </w:t>
      </w:r>
      <w:r w:rsidR="007525E1">
        <w:t>Department</w:t>
      </w:r>
      <w:r w:rsidRPr="00F85FE0">
        <w:t xml:space="preserve"> believes that any </w:t>
      </w:r>
      <w:r w:rsidR="007A4650" w:rsidRPr="00F85FE0">
        <w:t>IFB</w:t>
      </w:r>
      <w:r w:rsidRPr="00F85FE0">
        <w:t xml:space="preserve"> provisions are: (1) ambiguous, (2) contradictory or arbitrary, (3) violate any state or federal law or regulation, (4) restrict or limit the requirements to a single source, or (5) restrict or limit the </w:t>
      </w:r>
      <w:r w:rsidR="007525E1">
        <w:t>Vendor</w:t>
      </w:r>
      <w:r w:rsidRPr="00F85FE0">
        <w:t xml:space="preserve">’s ability to submit a </w:t>
      </w:r>
      <w:r w:rsidR="007A4032" w:rsidRPr="00F85FE0">
        <w:t>bid</w:t>
      </w:r>
      <w:r w:rsidRPr="00F85FE0">
        <w:t xml:space="preserve">. Likewise, if the </w:t>
      </w:r>
      <w:r w:rsidR="007A4650" w:rsidRPr="00F85FE0">
        <w:t>IFB</w:t>
      </w:r>
      <w:r w:rsidRPr="00F85FE0">
        <w:t xml:space="preserve"> lacks needed clarity and will otherwise necessitate the inclusion of </w:t>
      </w:r>
      <w:r w:rsidR="007525E1">
        <w:t>Vendor</w:t>
      </w:r>
      <w:r w:rsidRPr="00F85FE0">
        <w:t xml:space="preserve"> assumptions, </w:t>
      </w:r>
      <w:r w:rsidR="007525E1">
        <w:t>Vendor</w:t>
      </w:r>
      <w:r w:rsidRPr="00F85FE0">
        <w:t xml:space="preserve"> should request an </w:t>
      </w:r>
      <w:r w:rsidR="0021017A" w:rsidRPr="00F85FE0">
        <w:t>amendment</w:t>
      </w:r>
      <w:r w:rsidRPr="00F85FE0">
        <w:t xml:space="preserve"> to the </w:t>
      </w:r>
      <w:r w:rsidR="007A4650" w:rsidRPr="00F85FE0">
        <w:t>IFB</w:t>
      </w:r>
      <w:r w:rsidRPr="00F85FE0">
        <w:t xml:space="preserve"> prior to the end date and time to identify needed information.</w:t>
      </w:r>
    </w:p>
    <w:p w14:paraId="7F94137E" w14:textId="77777777" w:rsidR="004620F3" w:rsidRPr="00F85FE0" w:rsidRDefault="004620F3" w:rsidP="00F85FE0">
      <w:pPr>
        <w:spacing w:line="276" w:lineRule="auto"/>
        <w:ind w:left="900" w:hanging="900"/>
        <w:jc w:val="left"/>
        <w:rPr>
          <w:sz w:val="24"/>
          <w:szCs w:val="24"/>
        </w:rPr>
      </w:pPr>
    </w:p>
    <w:p w14:paraId="6EBCC5FA" w14:textId="527F4B8E" w:rsidR="004620F3" w:rsidRPr="00F85FE0" w:rsidRDefault="004620F3" w:rsidP="00CA1AC3">
      <w:pPr>
        <w:pStyle w:val="Heading3"/>
      </w:pPr>
      <w:r w:rsidRPr="00F85FE0">
        <w:t xml:space="preserve">All responses must (1) be submitted by a duly authorized representative of the </w:t>
      </w:r>
      <w:r w:rsidR="007525E1">
        <w:t>Vendor</w:t>
      </w:r>
      <w:r w:rsidR="003D04D9" w:rsidRPr="00F85FE0">
        <w:t>’</w:t>
      </w:r>
      <w:r w:rsidRPr="00F85FE0">
        <w:t xml:space="preserve">s organization, (2) contain all information required by the </w:t>
      </w:r>
      <w:r w:rsidR="007A4650" w:rsidRPr="00F85FE0">
        <w:t>IFB</w:t>
      </w:r>
      <w:r w:rsidRPr="00F85FE0">
        <w:t xml:space="preserve">, and (3) be priced as required. </w:t>
      </w:r>
    </w:p>
    <w:p w14:paraId="5B03F5BD" w14:textId="77777777" w:rsidR="004620F3" w:rsidRPr="00F85FE0" w:rsidRDefault="004620F3" w:rsidP="00F85FE0">
      <w:pPr>
        <w:spacing w:line="276" w:lineRule="auto"/>
        <w:ind w:left="900" w:hanging="900"/>
        <w:jc w:val="left"/>
        <w:outlineLvl w:val="2"/>
        <w:rPr>
          <w:sz w:val="24"/>
          <w:szCs w:val="24"/>
        </w:rPr>
      </w:pPr>
    </w:p>
    <w:p w14:paraId="41F73F7B" w14:textId="3EAE47C5" w:rsidR="004620F3" w:rsidRPr="00F85FE0" w:rsidRDefault="004620F3" w:rsidP="00CA1AC3">
      <w:pPr>
        <w:pStyle w:val="Heading3"/>
      </w:pPr>
      <w:r w:rsidRPr="00F85FE0">
        <w:t xml:space="preserve">By submitting a </w:t>
      </w:r>
      <w:r w:rsidR="007A4032" w:rsidRPr="00F85FE0">
        <w:t>bid</w:t>
      </w:r>
      <w:r w:rsidRPr="00F85FE0">
        <w:t xml:space="preserve">, the </w:t>
      </w:r>
      <w:r w:rsidR="007525E1">
        <w:t>Vendor</w:t>
      </w:r>
      <w:r w:rsidRPr="00F85FE0">
        <w:t xml:space="preserve"> agrees to furnish the equipment, supplies and/or services specified in the </w:t>
      </w:r>
      <w:r w:rsidR="007A4650" w:rsidRPr="00F85FE0">
        <w:t>IFB</w:t>
      </w:r>
      <w:r w:rsidRPr="00F85FE0">
        <w:t>, at the prices quoted, pursuant to all requirements and specifications contained therein.</w:t>
      </w:r>
    </w:p>
    <w:p w14:paraId="454B3A22" w14:textId="77777777" w:rsidR="004620F3" w:rsidRPr="00F85FE0" w:rsidRDefault="004620F3" w:rsidP="00F85FE0">
      <w:pPr>
        <w:spacing w:line="276" w:lineRule="auto"/>
        <w:ind w:left="900" w:hanging="900"/>
        <w:jc w:val="left"/>
        <w:rPr>
          <w:sz w:val="24"/>
          <w:szCs w:val="24"/>
        </w:rPr>
      </w:pPr>
    </w:p>
    <w:p w14:paraId="72020C21" w14:textId="77777777" w:rsidR="004620F3" w:rsidRPr="00F85FE0" w:rsidRDefault="007A4032" w:rsidP="00CA1AC3">
      <w:pPr>
        <w:pStyle w:val="Heading3"/>
        <w:rPr>
          <w:rFonts w:eastAsiaTheme="minorHAnsi"/>
        </w:rPr>
      </w:pPr>
      <w:r w:rsidRPr="00F85FE0">
        <w:rPr>
          <w:rFonts w:eastAsiaTheme="minorHAnsi"/>
        </w:rPr>
        <w:t>Bid responses</w:t>
      </w:r>
      <w:r w:rsidR="004620F3" w:rsidRPr="00F85FE0">
        <w:rPr>
          <w:rFonts w:eastAsiaTheme="minorHAnsi"/>
        </w:rPr>
        <w:t>, including all prices therein, shall remain valid for 90 cale</w:t>
      </w:r>
      <w:r w:rsidR="009A4C21" w:rsidRPr="00F85FE0">
        <w:rPr>
          <w:rFonts w:eastAsiaTheme="minorHAnsi"/>
        </w:rPr>
        <w:t>ndar days from bid opening</w:t>
      </w:r>
      <w:r w:rsidR="004620F3" w:rsidRPr="00F85FE0">
        <w:rPr>
          <w:rFonts w:eastAsiaTheme="minorHAnsi"/>
        </w:rPr>
        <w:t xml:space="preserve">.  If the </w:t>
      </w:r>
      <w:r w:rsidR="009A4C21" w:rsidRPr="00F85FE0">
        <w:rPr>
          <w:rFonts w:eastAsiaTheme="minorHAnsi"/>
        </w:rPr>
        <w:t xml:space="preserve">bid </w:t>
      </w:r>
      <w:r w:rsidR="004620F3" w:rsidRPr="00F85FE0">
        <w:rPr>
          <w:rFonts w:eastAsiaTheme="minorHAnsi"/>
        </w:rPr>
        <w:t xml:space="preserve">is accepted and awarded, the entire </w:t>
      </w:r>
      <w:r w:rsidR="0053117B" w:rsidRPr="00F85FE0">
        <w:rPr>
          <w:rFonts w:eastAsiaTheme="minorHAnsi"/>
        </w:rPr>
        <w:t>response</w:t>
      </w:r>
      <w:r w:rsidR="004620F3" w:rsidRPr="00F85FE0">
        <w:rPr>
          <w:rFonts w:eastAsiaTheme="minorHAnsi"/>
        </w:rPr>
        <w:t>, including all prices, shall be firm for the specified contract period.</w:t>
      </w:r>
    </w:p>
    <w:p w14:paraId="53984FC3" w14:textId="77777777" w:rsidR="004620F3" w:rsidRPr="00F85FE0" w:rsidRDefault="004620F3" w:rsidP="00F85FE0">
      <w:pPr>
        <w:spacing w:line="276" w:lineRule="auto"/>
        <w:ind w:left="900" w:hanging="900"/>
        <w:jc w:val="left"/>
        <w:outlineLvl w:val="2"/>
        <w:rPr>
          <w:rFonts w:eastAsiaTheme="minorHAnsi"/>
          <w:sz w:val="24"/>
          <w:szCs w:val="24"/>
        </w:rPr>
      </w:pPr>
    </w:p>
    <w:p w14:paraId="1538DCC2" w14:textId="77777777" w:rsidR="004620F3" w:rsidRPr="00F85FE0" w:rsidRDefault="004620F3" w:rsidP="00CA1AC3">
      <w:pPr>
        <w:pStyle w:val="Heading3"/>
        <w:rPr>
          <w:rFonts w:eastAsiaTheme="minorHAnsi"/>
        </w:rPr>
      </w:pPr>
      <w:r w:rsidRPr="00F85FE0">
        <w:t xml:space="preserve">All equipment and supplies offered in a </w:t>
      </w:r>
      <w:r w:rsidR="00876BF9" w:rsidRPr="00F85FE0">
        <w:t>bid response</w:t>
      </w:r>
      <w:r w:rsidRPr="00F85FE0">
        <w:t xml:space="preserve"> must be new, of current production, and available for marketing by the manufacturer unless the </w:t>
      </w:r>
      <w:r w:rsidR="007A4650" w:rsidRPr="00F85FE0">
        <w:t>IFB</w:t>
      </w:r>
      <w:r w:rsidRPr="00F85FE0">
        <w:t xml:space="preserve"> clearly specifies that used, reconditioned, or remanufactured equipment and supplies may be offered.</w:t>
      </w:r>
    </w:p>
    <w:p w14:paraId="4179CE0D" w14:textId="77777777" w:rsidR="004620F3" w:rsidRPr="00F85FE0" w:rsidRDefault="004620F3" w:rsidP="00F85FE0">
      <w:pPr>
        <w:spacing w:line="276" w:lineRule="auto"/>
        <w:ind w:left="900" w:hanging="900"/>
        <w:jc w:val="left"/>
        <w:outlineLvl w:val="2"/>
        <w:rPr>
          <w:sz w:val="24"/>
          <w:szCs w:val="24"/>
        </w:rPr>
      </w:pPr>
    </w:p>
    <w:p w14:paraId="78E29ED0" w14:textId="005B9AC1" w:rsidR="004620F3" w:rsidRPr="00F85FE0" w:rsidRDefault="004620F3" w:rsidP="00CA1AC3">
      <w:pPr>
        <w:pStyle w:val="Heading3"/>
      </w:pPr>
      <w:r w:rsidRPr="00F85FE0">
        <w:t xml:space="preserve">The </w:t>
      </w:r>
      <w:r w:rsidR="007525E1">
        <w:t>Department</w:t>
      </w:r>
      <w:r w:rsidRPr="00F85FE0">
        <w:t xml:space="preserve"> reserves the right to officially amend or cancel an </w:t>
      </w:r>
      <w:r w:rsidR="007A4650" w:rsidRPr="00F85FE0">
        <w:t>IFB</w:t>
      </w:r>
      <w:r w:rsidRPr="00F85FE0">
        <w:t xml:space="preserve"> after issuance.  </w:t>
      </w:r>
    </w:p>
    <w:p w14:paraId="28F38674" w14:textId="77777777" w:rsidR="004620F3" w:rsidRPr="0034054E" w:rsidRDefault="004620F3" w:rsidP="0034054E">
      <w:pPr>
        <w:spacing w:line="276" w:lineRule="auto"/>
        <w:ind w:left="900" w:hanging="900"/>
        <w:jc w:val="left"/>
        <w:outlineLvl w:val="2"/>
        <w:rPr>
          <w:sz w:val="24"/>
          <w:szCs w:val="24"/>
        </w:rPr>
      </w:pPr>
    </w:p>
    <w:p w14:paraId="2179D168" w14:textId="77777777" w:rsidR="004620F3" w:rsidRPr="0034054E" w:rsidRDefault="004620F3" w:rsidP="0034054E">
      <w:pPr>
        <w:pStyle w:val="Heading2"/>
        <w:spacing w:line="276" w:lineRule="auto"/>
        <w:ind w:left="900" w:hanging="900"/>
        <w:jc w:val="left"/>
        <w:rPr>
          <w:rFonts w:eastAsiaTheme="minorHAnsi"/>
          <w:sz w:val="24"/>
          <w:szCs w:val="24"/>
        </w:rPr>
      </w:pPr>
      <w:r w:rsidRPr="0034054E">
        <w:rPr>
          <w:rFonts w:eastAsiaTheme="minorHAnsi"/>
          <w:sz w:val="24"/>
          <w:szCs w:val="24"/>
        </w:rPr>
        <w:t xml:space="preserve">Preparation of </w:t>
      </w:r>
      <w:r w:rsidR="00876BF9" w:rsidRPr="0034054E">
        <w:rPr>
          <w:rFonts w:eastAsiaTheme="minorHAnsi"/>
          <w:sz w:val="24"/>
          <w:szCs w:val="24"/>
        </w:rPr>
        <w:t>Bid</w:t>
      </w:r>
      <w:r w:rsidRPr="0034054E">
        <w:rPr>
          <w:rFonts w:eastAsiaTheme="minorHAnsi"/>
          <w:sz w:val="24"/>
          <w:szCs w:val="24"/>
        </w:rPr>
        <w:t>:</w:t>
      </w:r>
    </w:p>
    <w:p w14:paraId="59633E46" w14:textId="77777777" w:rsidR="004620F3" w:rsidRPr="0034054E" w:rsidRDefault="004620F3" w:rsidP="0034054E">
      <w:pPr>
        <w:spacing w:line="276" w:lineRule="auto"/>
        <w:ind w:left="900" w:hanging="900"/>
        <w:jc w:val="left"/>
        <w:rPr>
          <w:rFonts w:eastAsiaTheme="minorHAnsi"/>
          <w:sz w:val="24"/>
          <w:szCs w:val="24"/>
        </w:rPr>
      </w:pPr>
    </w:p>
    <w:p w14:paraId="4F58E5CF" w14:textId="1E37A551" w:rsidR="004620F3" w:rsidRPr="0034054E" w:rsidRDefault="004620F3" w:rsidP="00CA1AC3">
      <w:pPr>
        <w:pStyle w:val="Heading3"/>
        <w:rPr>
          <w:rFonts w:eastAsiaTheme="minorHAnsi"/>
        </w:rPr>
      </w:pPr>
      <w:r w:rsidRPr="0034054E">
        <w:rPr>
          <w:rFonts w:eastAsiaTheme="minorHAnsi"/>
        </w:rPr>
        <w:t xml:space="preserve">Business Compliance Pre-Work: Due to lead times for obtaining the information needed to complete the Business Compliance Exhibits explained in the evaluation process section herein, </w:t>
      </w:r>
      <w:r w:rsidR="007525E1">
        <w:rPr>
          <w:rFonts w:eastAsiaTheme="minorHAnsi"/>
        </w:rPr>
        <w:t>Vendor</w:t>
      </w:r>
      <w:r w:rsidRPr="0034054E">
        <w:rPr>
          <w:rFonts w:eastAsiaTheme="minorHAnsi"/>
        </w:rPr>
        <w:t xml:space="preserve">s are encouraged to IMMEDIATELY begin securing these verifications when preparing a </w:t>
      </w:r>
      <w:r w:rsidR="00876BF9" w:rsidRPr="0034054E">
        <w:rPr>
          <w:rFonts w:eastAsiaTheme="minorHAnsi"/>
        </w:rPr>
        <w:t xml:space="preserve">bid </w:t>
      </w:r>
      <w:r w:rsidR="007A4650" w:rsidRPr="0034054E">
        <w:rPr>
          <w:rFonts w:eastAsiaTheme="minorHAnsi"/>
        </w:rPr>
        <w:t>response</w:t>
      </w:r>
      <w:r w:rsidRPr="0034054E">
        <w:rPr>
          <w:rFonts w:eastAsiaTheme="minorHAnsi"/>
        </w:rPr>
        <w:t xml:space="preserve">.  </w:t>
      </w:r>
    </w:p>
    <w:p w14:paraId="207522FF" w14:textId="77777777" w:rsidR="004620F3" w:rsidRPr="0034054E" w:rsidRDefault="004620F3" w:rsidP="0034054E">
      <w:pPr>
        <w:spacing w:line="276" w:lineRule="auto"/>
        <w:ind w:left="900" w:hanging="900"/>
        <w:jc w:val="left"/>
        <w:rPr>
          <w:sz w:val="24"/>
          <w:szCs w:val="24"/>
        </w:rPr>
      </w:pPr>
    </w:p>
    <w:p w14:paraId="48CC6096" w14:textId="0C535D7B" w:rsidR="004620F3" w:rsidRPr="0034054E" w:rsidRDefault="007A4650" w:rsidP="00CA1AC3">
      <w:pPr>
        <w:pStyle w:val="Heading3"/>
      </w:pPr>
      <w:r w:rsidRPr="0034054E">
        <w:lastRenderedPageBreak/>
        <w:t>IFB</w:t>
      </w:r>
      <w:r w:rsidR="004620F3" w:rsidRPr="0034054E">
        <w:t xml:space="preserve"> </w:t>
      </w:r>
      <w:r w:rsidR="007525E1">
        <w:t>Vendor</w:t>
      </w:r>
      <w:r w:rsidR="004620F3" w:rsidRPr="0034054E">
        <w:t xml:space="preserve"> Response Exhibits: The </w:t>
      </w:r>
      <w:r w:rsidR="007525E1">
        <w:t>Vendor</w:t>
      </w:r>
      <w:r w:rsidR="004620F3" w:rsidRPr="0034054E">
        <w:t xml:space="preserve"> must submit properly completed </w:t>
      </w:r>
      <w:r w:rsidRPr="0034054E">
        <w:t>IFB</w:t>
      </w:r>
      <w:r w:rsidR="004620F3" w:rsidRPr="0034054E">
        <w:t xml:space="preserve"> </w:t>
      </w:r>
      <w:r w:rsidR="007525E1">
        <w:t>Vendor</w:t>
      </w:r>
      <w:r w:rsidR="004620F3" w:rsidRPr="0034054E">
        <w:t xml:space="preserve"> Response Exhibits as their </w:t>
      </w:r>
      <w:r w:rsidRPr="0034054E">
        <w:t>response</w:t>
      </w:r>
      <w:r w:rsidR="004620F3" w:rsidRPr="0034054E">
        <w:t xml:space="preserve">.  Each exhibit includes instructions outlining the information to be provided in response to the exhibit. </w:t>
      </w:r>
    </w:p>
    <w:p w14:paraId="63A22D10" w14:textId="77777777" w:rsidR="004620F3" w:rsidRPr="0034054E" w:rsidRDefault="004620F3" w:rsidP="0034054E">
      <w:pPr>
        <w:spacing w:line="276" w:lineRule="auto"/>
        <w:ind w:left="900" w:hanging="900"/>
        <w:jc w:val="left"/>
        <w:rPr>
          <w:sz w:val="24"/>
          <w:szCs w:val="24"/>
        </w:rPr>
      </w:pPr>
    </w:p>
    <w:p w14:paraId="5FA79F18" w14:textId="08A2C5F1" w:rsidR="004620F3" w:rsidRPr="0034054E" w:rsidRDefault="004620F3" w:rsidP="004065C0">
      <w:pPr>
        <w:pStyle w:val="Heading4"/>
      </w:pPr>
      <w:r w:rsidRPr="0034054E">
        <w:rPr>
          <w:b/>
        </w:rPr>
        <w:t xml:space="preserve">Exhibit </w:t>
      </w:r>
      <w:r w:rsidR="007C527B">
        <w:rPr>
          <w:b/>
        </w:rPr>
        <w:t>1</w:t>
      </w:r>
      <w:r w:rsidRPr="0034054E">
        <w:rPr>
          <w:b/>
        </w:rPr>
        <w:t xml:space="preserve">, </w:t>
      </w:r>
      <w:r w:rsidR="00876BF9" w:rsidRPr="0034054E">
        <w:rPr>
          <w:b/>
        </w:rPr>
        <w:t>Bid</w:t>
      </w:r>
      <w:r w:rsidRPr="0034054E">
        <w:rPr>
          <w:b/>
        </w:rPr>
        <w:t xml:space="preserve"> Signature Page</w:t>
      </w:r>
      <w:r w:rsidRPr="0034054E">
        <w:t xml:space="preserve"> should be completed and placed at the beginning of the </w:t>
      </w:r>
      <w:r w:rsidR="007A4650" w:rsidRPr="0034054E">
        <w:t>response</w:t>
      </w:r>
      <w:r w:rsidRPr="0034054E">
        <w:t xml:space="preserve"> to declare understanding, </w:t>
      </w:r>
      <w:proofErr w:type="gramStart"/>
      <w:r w:rsidRPr="0034054E">
        <w:t>agreement</w:t>
      </w:r>
      <w:proofErr w:type="gramEnd"/>
      <w:r w:rsidRPr="0034054E">
        <w:t xml:space="preserve"> and certification of compliance to provide the items and/or services, at the prices quoted, in accordance with all terms and conditions, requirements, and specifications of the original </w:t>
      </w:r>
      <w:r w:rsidR="007A4650" w:rsidRPr="0034054E">
        <w:t>IFB</w:t>
      </w:r>
      <w:r w:rsidRPr="0034054E">
        <w:t xml:space="preserve"> as modified by any </w:t>
      </w:r>
      <w:r w:rsidR="007A4650" w:rsidRPr="0034054E">
        <w:t>IFB</w:t>
      </w:r>
      <w:r w:rsidRPr="0034054E">
        <w:t xml:space="preserve"> </w:t>
      </w:r>
      <w:r w:rsidR="0021017A" w:rsidRPr="0034054E">
        <w:t>amendment</w:t>
      </w:r>
      <w:r w:rsidRPr="0034054E">
        <w:t xml:space="preserve">s.  The remaining exhibits should be placed in sequential order after the </w:t>
      </w:r>
      <w:r w:rsidRPr="0034054E">
        <w:rPr>
          <w:b/>
        </w:rPr>
        <w:t xml:space="preserve">Exhibit </w:t>
      </w:r>
      <w:r w:rsidR="007C527B">
        <w:rPr>
          <w:b/>
        </w:rPr>
        <w:t>1</w:t>
      </w:r>
      <w:r w:rsidRPr="0034054E">
        <w:rPr>
          <w:b/>
        </w:rPr>
        <w:t xml:space="preserve">, </w:t>
      </w:r>
      <w:r w:rsidR="00876BF9" w:rsidRPr="0034054E">
        <w:rPr>
          <w:b/>
        </w:rPr>
        <w:t>Bid</w:t>
      </w:r>
      <w:r w:rsidRPr="0034054E">
        <w:rPr>
          <w:b/>
        </w:rPr>
        <w:t xml:space="preserve"> Signature Page</w:t>
      </w:r>
      <w:r w:rsidRPr="0034054E">
        <w:t>.</w:t>
      </w:r>
    </w:p>
    <w:p w14:paraId="3C8F4538" w14:textId="77777777" w:rsidR="004620F3" w:rsidRPr="0034054E" w:rsidRDefault="004620F3" w:rsidP="0034054E">
      <w:pPr>
        <w:spacing w:line="276" w:lineRule="auto"/>
        <w:ind w:left="1152"/>
        <w:jc w:val="left"/>
        <w:outlineLvl w:val="3"/>
        <w:rPr>
          <w:sz w:val="24"/>
          <w:szCs w:val="24"/>
        </w:rPr>
      </w:pPr>
    </w:p>
    <w:p w14:paraId="5F5F4597" w14:textId="3046670C" w:rsidR="004620F3" w:rsidRPr="0034054E" w:rsidRDefault="007525E1" w:rsidP="004065C0">
      <w:pPr>
        <w:pStyle w:val="Heading4"/>
      </w:pPr>
      <w:r>
        <w:t>Vendor</w:t>
      </w:r>
      <w:r w:rsidR="004620F3" w:rsidRPr="0034054E">
        <w:t xml:space="preserve">s do not need to return the </w:t>
      </w:r>
      <w:r w:rsidR="007A4650" w:rsidRPr="0034054E">
        <w:t>IFB</w:t>
      </w:r>
      <w:r w:rsidR="004620F3" w:rsidRPr="0034054E">
        <w:t xml:space="preserve"> Sections or </w:t>
      </w:r>
      <w:r w:rsidR="007A4650" w:rsidRPr="0034054E">
        <w:t>IFB</w:t>
      </w:r>
      <w:r w:rsidR="004620F3" w:rsidRPr="0034054E">
        <w:t xml:space="preserve"> Attachments contained herein with their </w:t>
      </w:r>
      <w:r w:rsidR="007A4650" w:rsidRPr="0034054E">
        <w:t>response</w:t>
      </w:r>
      <w:r w:rsidR="004620F3" w:rsidRPr="0034054E">
        <w:t>.</w:t>
      </w:r>
    </w:p>
    <w:p w14:paraId="64FDA04C" w14:textId="77777777" w:rsidR="004620F3" w:rsidRPr="0034054E" w:rsidRDefault="004620F3" w:rsidP="0034054E">
      <w:pPr>
        <w:spacing w:line="276" w:lineRule="auto"/>
        <w:ind w:left="900" w:hanging="900"/>
        <w:jc w:val="left"/>
        <w:rPr>
          <w:sz w:val="24"/>
          <w:szCs w:val="24"/>
        </w:rPr>
      </w:pPr>
    </w:p>
    <w:p w14:paraId="70FB79C5" w14:textId="1B69EE77" w:rsidR="004620F3" w:rsidRPr="0034054E" w:rsidRDefault="00876BF9" w:rsidP="00CA1AC3">
      <w:pPr>
        <w:pStyle w:val="Heading3"/>
      </w:pPr>
      <w:r w:rsidRPr="0034054E">
        <w:t>Bid</w:t>
      </w:r>
      <w:r w:rsidR="004620F3" w:rsidRPr="0034054E">
        <w:t xml:space="preserve"> Preparation Costs: </w:t>
      </w:r>
      <w:proofErr w:type="gramStart"/>
      <w:r w:rsidR="004620F3" w:rsidRPr="0034054E">
        <w:t>Any and all</w:t>
      </w:r>
      <w:proofErr w:type="gramEnd"/>
      <w:r w:rsidR="004620F3" w:rsidRPr="0034054E">
        <w:t xml:space="preserve"> costs incurred by the </w:t>
      </w:r>
      <w:r w:rsidR="007525E1">
        <w:t>Vendor</w:t>
      </w:r>
      <w:r w:rsidR="004620F3" w:rsidRPr="0034054E">
        <w:t xml:space="preserve"> in preparing or submitting a </w:t>
      </w:r>
      <w:r w:rsidR="007A4650" w:rsidRPr="0034054E">
        <w:t>response</w:t>
      </w:r>
      <w:r w:rsidR="004620F3" w:rsidRPr="0034054E">
        <w:t xml:space="preserve"> shall be the </w:t>
      </w:r>
      <w:r w:rsidR="007525E1">
        <w:t>Vendor</w:t>
      </w:r>
      <w:r w:rsidR="004620F3" w:rsidRPr="0034054E">
        <w:t xml:space="preserve">'s sole responsibility whether or not any award results from this </w:t>
      </w:r>
      <w:r w:rsidR="007A4650" w:rsidRPr="0034054E">
        <w:t>IFB</w:t>
      </w:r>
      <w:r w:rsidR="004620F3" w:rsidRPr="0034054E">
        <w:t xml:space="preserve">. </w:t>
      </w:r>
      <w:r w:rsidR="00922536" w:rsidRPr="0034054E">
        <w:t xml:space="preserve"> </w:t>
      </w:r>
      <w:r w:rsidR="004620F3" w:rsidRPr="0034054E">
        <w:t>The state shall not reimburse such costs.</w:t>
      </w:r>
    </w:p>
    <w:p w14:paraId="7A7B6590" w14:textId="77777777" w:rsidR="004620F3" w:rsidRPr="0034054E" w:rsidRDefault="004620F3" w:rsidP="0034054E">
      <w:pPr>
        <w:spacing w:line="276" w:lineRule="auto"/>
        <w:ind w:left="900" w:hanging="900"/>
        <w:jc w:val="left"/>
        <w:rPr>
          <w:sz w:val="24"/>
          <w:szCs w:val="24"/>
        </w:rPr>
      </w:pPr>
    </w:p>
    <w:p w14:paraId="6AF42DD6" w14:textId="77777777" w:rsidR="004620F3" w:rsidRPr="0034054E" w:rsidRDefault="00876BF9" w:rsidP="00CA1AC3">
      <w:pPr>
        <w:pStyle w:val="Heading3"/>
      </w:pPr>
      <w:r w:rsidRPr="0034054E">
        <w:t>Bid</w:t>
      </w:r>
      <w:r w:rsidR="004620F3" w:rsidRPr="0034054E">
        <w:t xml:space="preserve"> Page Numbering:  The </w:t>
      </w:r>
      <w:r w:rsidR="007A4650" w:rsidRPr="0034054E">
        <w:t>response</w:t>
      </w:r>
      <w:r w:rsidR="004620F3" w:rsidRPr="0034054E">
        <w:t xml:space="preserve"> should be page numbered.</w:t>
      </w:r>
    </w:p>
    <w:p w14:paraId="348F5391" w14:textId="77777777" w:rsidR="004620F3" w:rsidRPr="0034054E" w:rsidRDefault="004620F3" w:rsidP="0034054E">
      <w:pPr>
        <w:spacing w:line="276" w:lineRule="auto"/>
        <w:ind w:left="900" w:hanging="900"/>
        <w:jc w:val="left"/>
        <w:outlineLvl w:val="2"/>
        <w:rPr>
          <w:sz w:val="24"/>
          <w:szCs w:val="24"/>
        </w:rPr>
      </w:pPr>
    </w:p>
    <w:p w14:paraId="7985C002" w14:textId="77777777" w:rsidR="004620F3" w:rsidRPr="0034054E" w:rsidRDefault="00876BF9" w:rsidP="00CA1AC3">
      <w:pPr>
        <w:pStyle w:val="Heading3"/>
      </w:pPr>
      <w:r w:rsidRPr="0034054E">
        <w:t>Bid</w:t>
      </w:r>
      <w:r w:rsidR="004620F3" w:rsidRPr="0034054E">
        <w:t xml:space="preserve"> Font:  The </w:t>
      </w:r>
      <w:r w:rsidRPr="0034054E">
        <w:t>bid</w:t>
      </w:r>
      <w:r w:rsidR="004620F3" w:rsidRPr="0034054E">
        <w:t xml:space="preserve"> should be easily readable and legible fonts, 11 point or above, should be used. For graphics or illustrations within the </w:t>
      </w:r>
      <w:r w:rsidRPr="0034054E">
        <w:t>bid</w:t>
      </w:r>
      <w:r w:rsidR="004620F3" w:rsidRPr="0034054E">
        <w:t xml:space="preserve">, the font size may be smaller than 11 </w:t>
      </w:r>
      <w:proofErr w:type="gramStart"/>
      <w:r w:rsidR="004620F3" w:rsidRPr="0034054E">
        <w:t>point</w:t>
      </w:r>
      <w:proofErr w:type="gramEnd"/>
      <w:r w:rsidR="004620F3" w:rsidRPr="0034054E">
        <w:t>.</w:t>
      </w:r>
    </w:p>
    <w:p w14:paraId="1B2400DE" w14:textId="77777777" w:rsidR="004620F3" w:rsidRPr="0034054E" w:rsidRDefault="004620F3" w:rsidP="0034054E">
      <w:pPr>
        <w:spacing w:line="276" w:lineRule="auto"/>
        <w:ind w:left="900" w:hanging="900"/>
        <w:jc w:val="left"/>
        <w:outlineLvl w:val="2"/>
        <w:rPr>
          <w:sz w:val="24"/>
          <w:szCs w:val="24"/>
        </w:rPr>
      </w:pPr>
    </w:p>
    <w:p w14:paraId="4F420D1A" w14:textId="234EF23B" w:rsidR="004620F3" w:rsidRPr="0034054E" w:rsidRDefault="004620F3" w:rsidP="00CA1AC3">
      <w:pPr>
        <w:pStyle w:val="Heading3"/>
      </w:pPr>
      <w:r w:rsidRPr="0034054E">
        <w:t>Embedded Files, Hyperlinks</w:t>
      </w:r>
      <w:r w:rsidR="00C5692D" w:rsidRPr="0034054E">
        <w:t>,</w:t>
      </w:r>
      <w:r w:rsidRPr="0034054E">
        <w:t xml:space="preserve"> and Video Clips:  The </w:t>
      </w:r>
      <w:r w:rsidR="007525E1">
        <w:t>Vendor</w:t>
      </w:r>
      <w:r w:rsidRPr="0034054E">
        <w:t xml:space="preserve"> should not include embedded files, hyperlinks</w:t>
      </w:r>
      <w:r w:rsidR="00C5692D" w:rsidRPr="0034054E">
        <w:t>,</w:t>
      </w:r>
      <w:r w:rsidRPr="0034054E">
        <w:t xml:space="preserve"> or video clips within their response to the </w:t>
      </w:r>
      <w:r w:rsidR="007A4650" w:rsidRPr="0034054E">
        <w:t>IFB</w:t>
      </w:r>
      <w:r w:rsidRPr="0034054E">
        <w:t xml:space="preserve">.  In the event the </w:t>
      </w:r>
      <w:r w:rsidR="007525E1">
        <w:t>Vendor</w:t>
      </w:r>
      <w:r w:rsidRPr="0034054E">
        <w:t xml:space="preserve"> provides embedded files, hyperlinks</w:t>
      </w:r>
      <w:r w:rsidR="00C5692D" w:rsidRPr="0034054E">
        <w:t>,</w:t>
      </w:r>
      <w:r w:rsidRPr="0034054E">
        <w:t xml:space="preserve"> or video clips, the </w:t>
      </w:r>
      <w:r w:rsidR="007525E1">
        <w:t>Vendor</w:t>
      </w:r>
      <w:r w:rsidRPr="0034054E">
        <w:t xml:space="preserve"> shall understand the state is not obligated to consider such information in the evaluation of the </w:t>
      </w:r>
      <w:r w:rsidR="007525E1">
        <w:t>Vendor</w:t>
      </w:r>
      <w:r w:rsidRPr="0034054E">
        <w:t>’s response.</w:t>
      </w:r>
    </w:p>
    <w:p w14:paraId="33FD9116" w14:textId="77777777" w:rsidR="004620F3" w:rsidRPr="0034054E" w:rsidRDefault="004620F3" w:rsidP="0034054E">
      <w:pPr>
        <w:spacing w:line="276" w:lineRule="auto"/>
        <w:ind w:left="900" w:hanging="900"/>
        <w:jc w:val="left"/>
        <w:outlineLvl w:val="2"/>
        <w:rPr>
          <w:sz w:val="24"/>
          <w:szCs w:val="24"/>
        </w:rPr>
      </w:pPr>
    </w:p>
    <w:p w14:paraId="21B3CF63" w14:textId="24B3BA09" w:rsidR="004620F3" w:rsidRPr="0034054E" w:rsidRDefault="004620F3" w:rsidP="00CA1AC3">
      <w:pPr>
        <w:pStyle w:val="Heading3"/>
      </w:pPr>
      <w:r w:rsidRPr="0034054E">
        <w:t xml:space="preserve">Completeness of </w:t>
      </w:r>
      <w:r w:rsidR="00876BF9" w:rsidRPr="0034054E">
        <w:t>Bid</w:t>
      </w:r>
      <w:r w:rsidRPr="0034054E">
        <w:t xml:space="preserve">:  It is the </w:t>
      </w:r>
      <w:r w:rsidR="007525E1">
        <w:t>Vendor</w:t>
      </w:r>
      <w:r w:rsidRPr="0034054E">
        <w:t xml:space="preserve">'s sole responsibility to submit complete and clear information in their </w:t>
      </w:r>
      <w:r w:rsidR="00876BF9" w:rsidRPr="0034054E">
        <w:t>bid</w:t>
      </w:r>
      <w:r w:rsidRPr="0034054E">
        <w:t xml:space="preserve"> in response to the </w:t>
      </w:r>
      <w:r w:rsidR="007A4650" w:rsidRPr="0034054E">
        <w:t>IFB</w:t>
      </w:r>
      <w:r w:rsidRPr="0034054E">
        <w:t xml:space="preserve"> </w:t>
      </w:r>
      <w:r w:rsidR="007525E1">
        <w:t>Vendor</w:t>
      </w:r>
      <w:r w:rsidRPr="0034054E">
        <w:t xml:space="preserve"> Response Exhibits.  The state is under no obligation to solicit such information if it is not included in the </w:t>
      </w:r>
      <w:r w:rsidR="007525E1">
        <w:t>Vendor</w:t>
      </w:r>
      <w:r w:rsidRPr="0034054E">
        <w:t xml:space="preserve">'s response. The </w:t>
      </w:r>
      <w:r w:rsidR="007525E1">
        <w:t>Vendor</w:t>
      </w:r>
      <w:r w:rsidRPr="0034054E">
        <w:t xml:space="preserve">'s failure to submit such information may cause an adverse impact on the evaluation of their </w:t>
      </w:r>
      <w:r w:rsidR="00876BF9" w:rsidRPr="0034054E">
        <w:t>bid</w:t>
      </w:r>
      <w:r w:rsidRPr="0034054E">
        <w:t xml:space="preserve">. Information not relevant to the requirements herein and to explaining the </w:t>
      </w:r>
      <w:r w:rsidR="007525E1">
        <w:t>Vendor</w:t>
      </w:r>
      <w:r w:rsidRPr="0034054E">
        <w:t xml:space="preserve">'s proposed solution should be excluded from the </w:t>
      </w:r>
      <w:r w:rsidR="007525E1">
        <w:t>Vendor</w:t>
      </w:r>
      <w:r w:rsidRPr="0034054E">
        <w:t>'s response.</w:t>
      </w:r>
    </w:p>
    <w:p w14:paraId="0A27CD01" w14:textId="77777777" w:rsidR="004620F3" w:rsidRPr="0034054E" w:rsidRDefault="004620F3" w:rsidP="0034054E">
      <w:pPr>
        <w:spacing w:line="276" w:lineRule="auto"/>
        <w:ind w:left="900" w:hanging="900"/>
        <w:contextualSpacing/>
        <w:jc w:val="left"/>
        <w:rPr>
          <w:sz w:val="24"/>
          <w:szCs w:val="24"/>
        </w:rPr>
      </w:pPr>
    </w:p>
    <w:p w14:paraId="33F05025" w14:textId="77777777" w:rsidR="004620F3" w:rsidRPr="0034054E" w:rsidRDefault="004620F3" w:rsidP="0034054E">
      <w:pPr>
        <w:pStyle w:val="Heading2"/>
        <w:spacing w:line="276" w:lineRule="auto"/>
        <w:ind w:left="900" w:hanging="900"/>
        <w:jc w:val="left"/>
        <w:rPr>
          <w:sz w:val="24"/>
          <w:szCs w:val="24"/>
        </w:rPr>
      </w:pPr>
      <w:r w:rsidRPr="0034054E">
        <w:rPr>
          <w:sz w:val="24"/>
          <w:szCs w:val="24"/>
        </w:rPr>
        <w:t xml:space="preserve">Compliance with Requirements, Terms and Conditions:  </w:t>
      </w:r>
    </w:p>
    <w:p w14:paraId="253F586F" w14:textId="77777777" w:rsidR="004620F3" w:rsidRPr="0034054E" w:rsidRDefault="004620F3" w:rsidP="0034054E">
      <w:pPr>
        <w:spacing w:line="276" w:lineRule="auto"/>
        <w:ind w:left="900" w:hanging="900"/>
        <w:jc w:val="left"/>
        <w:outlineLvl w:val="3"/>
        <w:rPr>
          <w:sz w:val="24"/>
          <w:szCs w:val="24"/>
        </w:rPr>
      </w:pPr>
    </w:p>
    <w:p w14:paraId="0A306E9F" w14:textId="5135009D" w:rsidR="004620F3" w:rsidRPr="0034054E" w:rsidRDefault="004620F3" w:rsidP="00CA1AC3">
      <w:pPr>
        <w:pStyle w:val="Heading3"/>
      </w:pPr>
      <w:r w:rsidRPr="0034054E">
        <w:t xml:space="preserve">Non-compliant </w:t>
      </w:r>
      <w:r w:rsidR="00876BF9" w:rsidRPr="0034054E">
        <w:t>bids</w:t>
      </w:r>
      <w:r w:rsidRPr="0034054E">
        <w:t xml:space="preserve"> shall be ineligible for award pursuant to 1 CSR 40-1.050(21) which, in part, states, “(21) Awards are to be made to the bidder/offeror whose bid/proposal complies with— (A) All mandatory specifications and requirements of the bid/proposal.”   Therefore, taking exception to mandatory provisions of the </w:t>
      </w:r>
      <w:r w:rsidR="007A4650" w:rsidRPr="0034054E">
        <w:t>IFB</w:t>
      </w:r>
      <w:r w:rsidRPr="0034054E">
        <w:t xml:space="preserve"> shall place the </w:t>
      </w:r>
      <w:r w:rsidR="007525E1">
        <w:t>Vendor</w:t>
      </w:r>
      <w:r w:rsidRPr="0034054E">
        <w:t xml:space="preserve"> at risk for being non-responsive and ineligible for award.  </w:t>
      </w:r>
    </w:p>
    <w:p w14:paraId="7F108A7F" w14:textId="77777777" w:rsidR="004620F3" w:rsidRPr="0034054E" w:rsidRDefault="004620F3" w:rsidP="0034054E">
      <w:pPr>
        <w:spacing w:line="276" w:lineRule="auto"/>
        <w:ind w:left="900" w:hanging="900"/>
        <w:jc w:val="left"/>
        <w:rPr>
          <w:sz w:val="24"/>
          <w:szCs w:val="24"/>
        </w:rPr>
      </w:pPr>
    </w:p>
    <w:p w14:paraId="389E27F1" w14:textId="77777777" w:rsidR="004620F3" w:rsidRPr="0034054E" w:rsidRDefault="00876BF9" w:rsidP="00CA1AC3">
      <w:pPr>
        <w:pStyle w:val="Heading3"/>
      </w:pPr>
      <w:r w:rsidRPr="0034054E">
        <w:lastRenderedPageBreak/>
        <w:t>Bids</w:t>
      </w:r>
      <w:r w:rsidR="004620F3" w:rsidRPr="0034054E">
        <w:t xml:space="preserve"> which do not comply with the requirements and specifications are subject to rejection without clarification.</w:t>
      </w:r>
    </w:p>
    <w:p w14:paraId="266F217E" w14:textId="77777777" w:rsidR="00290325" w:rsidRPr="0034054E" w:rsidRDefault="00290325" w:rsidP="0034054E">
      <w:pPr>
        <w:spacing w:line="276" w:lineRule="auto"/>
        <w:ind w:left="900" w:hanging="900"/>
        <w:jc w:val="left"/>
        <w:rPr>
          <w:sz w:val="24"/>
          <w:szCs w:val="24"/>
        </w:rPr>
      </w:pPr>
    </w:p>
    <w:p w14:paraId="1064A98E" w14:textId="3FE672B2" w:rsidR="00290325" w:rsidRPr="0034054E" w:rsidRDefault="00290325" w:rsidP="004065C0">
      <w:pPr>
        <w:pStyle w:val="Heading4"/>
      </w:pPr>
      <w:r w:rsidRPr="0034054E">
        <w:t xml:space="preserve">Exceptions to mandatory provisions of the IFB place the </w:t>
      </w:r>
      <w:r w:rsidR="007525E1">
        <w:t>Vendor</w:t>
      </w:r>
      <w:r w:rsidRPr="0034054E">
        <w:t xml:space="preserve"> at risk for being non-responsive and ineligible for award.  </w:t>
      </w:r>
    </w:p>
    <w:p w14:paraId="00C96AB5" w14:textId="77777777" w:rsidR="00290325" w:rsidRPr="0034054E" w:rsidRDefault="00290325" w:rsidP="00290325">
      <w:pPr>
        <w:ind w:left="1152"/>
        <w:outlineLvl w:val="3"/>
        <w:rPr>
          <w:sz w:val="24"/>
          <w:szCs w:val="24"/>
        </w:rPr>
      </w:pPr>
    </w:p>
    <w:p w14:paraId="4A0F451F" w14:textId="77777777" w:rsidR="00290325" w:rsidRPr="0034054E" w:rsidRDefault="00290325" w:rsidP="004065C0">
      <w:pPr>
        <w:pStyle w:val="Heading4"/>
      </w:pPr>
      <w:r w:rsidRPr="0034054E">
        <w:t>Section 1 of the IFB provides required instructions for addressing IFB questions and requesting changes or clarifications to the IFB prior to the bid end date.</w:t>
      </w:r>
    </w:p>
    <w:p w14:paraId="46DB85E9" w14:textId="77777777" w:rsidR="004620F3" w:rsidRPr="0094728C" w:rsidRDefault="004620F3" w:rsidP="0094728C">
      <w:pPr>
        <w:spacing w:line="276" w:lineRule="auto"/>
        <w:ind w:left="900" w:hanging="900"/>
        <w:contextualSpacing/>
        <w:jc w:val="left"/>
        <w:rPr>
          <w:sz w:val="24"/>
          <w:szCs w:val="24"/>
        </w:rPr>
      </w:pPr>
    </w:p>
    <w:p w14:paraId="6EAD242B" w14:textId="32681750" w:rsidR="004620F3" w:rsidRPr="0094728C" w:rsidRDefault="004620F3" w:rsidP="00CA1AC3">
      <w:pPr>
        <w:pStyle w:val="Heading3"/>
      </w:pPr>
      <w:r w:rsidRPr="0094728C">
        <w:t xml:space="preserve">The </w:t>
      </w:r>
      <w:r w:rsidR="007525E1">
        <w:t>Vendor</w:t>
      </w:r>
      <w:r w:rsidRPr="0094728C">
        <w:t xml:space="preserve"> is cautioned when submitting pre-printed terms and conditions or other types of material to ensure such documents do not contain terms and conditions that conflict with those of the </w:t>
      </w:r>
      <w:r w:rsidR="007A4650" w:rsidRPr="0094728C">
        <w:t>IFB</w:t>
      </w:r>
      <w:r w:rsidRPr="0094728C">
        <w:t xml:space="preserve"> and its contractual requirements. </w:t>
      </w:r>
    </w:p>
    <w:p w14:paraId="03516E60" w14:textId="77777777" w:rsidR="004620F3" w:rsidRPr="0094728C" w:rsidRDefault="004620F3" w:rsidP="0094728C">
      <w:pPr>
        <w:spacing w:line="276" w:lineRule="auto"/>
        <w:ind w:left="900" w:hanging="900"/>
        <w:contextualSpacing/>
        <w:jc w:val="left"/>
        <w:rPr>
          <w:sz w:val="24"/>
          <w:szCs w:val="24"/>
        </w:rPr>
      </w:pPr>
    </w:p>
    <w:p w14:paraId="660409F3" w14:textId="2FEFA973" w:rsidR="004620F3" w:rsidRPr="0094728C" w:rsidRDefault="004620F3" w:rsidP="00CA1AC3">
      <w:pPr>
        <w:pStyle w:val="Heading3"/>
        <w:rPr>
          <w:rFonts w:eastAsiaTheme="minorHAnsi"/>
        </w:rPr>
      </w:pPr>
      <w:proofErr w:type="gramStart"/>
      <w:r w:rsidRPr="0094728C">
        <w:rPr>
          <w:rFonts w:eastAsiaTheme="minorHAnsi"/>
        </w:rPr>
        <w:t>In the event that</w:t>
      </w:r>
      <w:proofErr w:type="gramEnd"/>
      <w:r w:rsidRPr="0094728C">
        <w:rPr>
          <w:rFonts w:eastAsiaTheme="minorHAnsi"/>
        </w:rPr>
        <w:t xml:space="preserve"> the </w:t>
      </w:r>
      <w:r w:rsidR="007525E1">
        <w:rPr>
          <w:rFonts w:eastAsiaTheme="minorHAnsi"/>
        </w:rPr>
        <w:t>Vendor</w:t>
      </w:r>
      <w:r w:rsidRPr="0094728C">
        <w:rPr>
          <w:rFonts w:eastAsiaTheme="minorHAnsi"/>
        </w:rPr>
        <w:t xml:space="preserve"> is an agency of state, local, or federal government or political subdivision which is prohibited by law or court decision from complying with certain provisions of an </w:t>
      </w:r>
      <w:r w:rsidR="007A4650" w:rsidRPr="0094728C">
        <w:rPr>
          <w:rFonts w:eastAsiaTheme="minorHAnsi"/>
        </w:rPr>
        <w:t>IFB</w:t>
      </w:r>
      <w:r w:rsidRPr="0094728C">
        <w:rPr>
          <w:rFonts w:eastAsiaTheme="minorHAnsi"/>
        </w:rPr>
        <w:t xml:space="preserve">, such a </w:t>
      </w:r>
      <w:r w:rsidR="007525E1">
        <w:rPr>
          <w:rFonts w:eastAsiaTheme="minorHAnsi"/>
        </w:rPr>
        <w:t>Vendor</w:t>
      </w:r>
      <w:r w:rsidRPr="0094728C">
        <w:rPr>
          <w:rFonts w:eastAsiaTheme="minorHAnsi"/>
        </w:rPr>
        <w:t xml:space="preserve"> may submit a </w:t>
      </w:r>
      <w:r w:rsidR="00876BF9" w:rsidRPr="0094728C">
        <w:rPr>
          <w:rFonts w:eastAsiaTheme="minorHAnsi"/>
        </w:rPr>
        <w:t>bid</w:t>
      </w:r>
      <w:r w:rsidRPr="0094728C">
        <w:rPr>
          <w:rFonts w:eastAsiaTheme="minorHAnsi"/>
        </w:rPr>
        <w:t xml:space="preserve"> which contains a list of statutory limitations and identification of those prohibitive clauses.  The </w:t>
      </w:r>
      <w:r w:rsidR="007525E1">
        <w:rPr>
          <w:rFonts w:eastAsiaTheme="minorHAnsi"/>
        </w:rPr>
        <w:t>Vendor</w:t>
      </w:r>
      <w:r w:rsidRPr="0094728C">
        <w:rPr>
          <w:rFonts w:eastAsiaTheme="minorHAnsi"/>
        </w:rPr>
        <w:t xml:space="preserve"> should include a complete list of statutory references and citations for each provision of the </w:t>
      </w:r>
      <w:r w:rsidR="007A4650" w:rsidRPr="0094728C">
        <w:rPr>
          <w:rFonts w:eastAsiaTheme="minorHAnsi"/>
        </w:rPr>
        <w:t>IFB</w:t>
      </w:r>
      <w:r w:rsidRPr="0094728C">
        <w:rPr>
          <w:rFonts w:eastAsiaTheme="minorHAnsi"/>
        </w:rPr>
        <w:t xml:space="preserve">, which is affected by this paragraph.  The statutory limitations and prohibitive clauses may (1) be requested to be clarified in writing by the </w:t>
      </w:r>
      <w:r w:rsidR="007525E1">
        <w:rPr>
          <w:rFonts w:eastAsiaTheme="minorHAnsi"/>
        </w:rPr>
        <w:t>Department</w:t>
      </w:r>
      <w:r w:rsidRPr="0094728C">
        <w:rPr>
          <w:rFonts w:eastAsiaTheme="minorHAnsi"/>
        </w:rPr>
        <w:t xml:space="preserve"> or (2) be accepted without further clarification if the statutory limitations and prohibitive clauses are deemed acceptable by the </w:t>
      </w:r>
      <w:r w:rsidR="007525E1">
        <w:rPr>
          <w:rFonts w:eastAsiaTheme="minorHAnsi"/>
        </w:rPr>
        <w:t>Department</w:t>
      </w:r>
      <w:r w:rsidRPr="0094728C">
        <w:rPr>
          <w:rFonts w:eastAsiaTheme="minorHAnsi"/>
        </w:rPr>
        <w:t xml:space="preserve">.  If the </w:t>
      </w:r>
      <w:r w:rsidR="007525E1">
        <w:rPr>
          <w:rFonts w:eastAsiaTheme="minorHAnsi"/>
        </w:rPr>
        <w:t>Department</w:t>
      </w:r>
      <w:r w:rsidRPr="0094728C">
        <w:rPr>
          <w:rFonts w:eastAsiaTheme="minorHAnsi"/>
        </w:rPr>
        <w:t xml:space="preserve"> determines clarification of the statutory limitations and prohibitive clauses is necessary, the clarification will be conducted </w:t>
      </w:r>
      <w:proofErr w:type="gramStart"/>
      <w:r w:rsidRPr="0094728C">
        <w:rPr>
          <w:rFonts w:eastAsiaTheme="minorHAnsi"/>
        </w:rPr>
        <w:t>in order to</w:t>
      </w:r>
      <w:proofErr w:type="gramEnd"/>
      <w:r w:rsidRPr="0094728C">
        <w:rPr>
          <w:rFonts w:eastAsiaTheme="minorHAnsi"/>
        </w:rPr>
        <w:t xml:space="preserve"> agree to language that reflects the intent and compliance of such law and/or court order and the </w:t>
      </w:r>
      <w:r w:rsidR="007A4650" w:rsidRPr="0094728C">
        <w:rPr>
          <w:rFonts w:eastAsiaTheme="minorHAnsi"/>
        </w:rPr>
        <w:t>IFB</w:t>
      </w:r>
      <w:r w:rsidRPr="0094728C">
        <w:rPr>
          <w:rFonts w:eastAsiaTheme="minorHAnsi"/>
        </w:rPr>
        <w:t>.</w:t>
      </w:r>
    </w:p>
    <w:p w14:paraId="43FEAE82" w14:textId="77777777" w:rsidR="00EE03CF" w:rsidRPr="0094728C" w:rsidRDefault="00EE03CF" w:rsidP="0094728C">
      <w:pPr>
        <w:spacing w:line="276" w:lineRule="auto"/>
        <w:ind w:left="900" w:hanging="900"/>
        <w:jc w:val="left"/>
        <w:rPr>
          <w:rFonts w:eastAsiaTheme="minorHAnsi"/>
          <w:sz w:val="24"/>
          <w:szCs w:val="24"/>
        </w:rPr>
      </w:pPr>
    </w:p>
    <w:p w14:paraId="1F535E1E" w14:textId="615D9CC6" w:rsidR="004620F3" w:rsidRPr="0094728C" w:rsidRDefault="004620F3" w:rsidP="00CA1AC3">
      <w:pPr>
        <w:pStyle w:val="Heading3"/>
      </w:pPr>
      <w:r w:rsidRPr="0094728C">
        <w:t xml:space="preserve">In the event all </w:t>
      </w:r>
      <w:r w:rsidR="007525E1">
        <w:t>Vendor</w:t>
      </w:r>
      <w:r w:rsidRPr="0094728C">
        <w:t xml:space="preserve">s fail to meet the same mandatory requirement in an </w:t>
      </w:r>
      <w:r w:rsidR="007A4650" w:rsidRPr="0094728C">
        <w:t>IFB</w:t>
      </w:r>
      <w:r w:rsidRPr="0094728C">
        <w:t xml:space="preserve">, the </w:t>
      </w:r>
      <w:r w:rsidR="007525E1">
        <w:t>Department</w:t>
      </w:r>
      <w:r w:rsidRPr="0094728C">
        <w:t xml:space="preserve"> reserves the right, at its sole discretion, to waive that requirement for all </w:t>
      </w:r>
      <w:r w:rsidR="007525E1">
        <w:t>Vendor</w:t>
      </w:r>
      <w:r w:rsidRPr="0094728C">
        <w:t xml:space="preserve">s and to proceed with the evaluation.  In addition, the </w:t>
      </w:r>
      <w:r w:rsidR="007525E1">
        <w:t>Department</w:t>
      </w:r>
      <w:r w:rsidRPr="0094728C">
        <w:t xml:space="preserve"> reserves the right to waive any minor irregularity or technicality found in any individual </w:t>
      </w:r>
      <w:r w:rsidR="007A4650" w:rsidRPr="0094728C">
        <w:t>response</w:t>
      </w:r>
      <w:r w:rsidRPr="0094728C">
        <w:t>.</w:t>
      </w:r>
    </w:p>
    <w:p w14:paraId="5C4E6975" w14:textId="77777777" w:rsidR="004620F3" w:rsidRPr="008C3C73" w:rsidRDefault="004620F3" w:rsidP="008C3C73">
      <w:pPr>
        <w:spacing w:line="276" w:lineRule="auto"/>
        <w:ind w:left="900" w:hanging="900"/>
        <w:contextualSpacing/>
        <w:jc w:val="left"/>
        <w:rPr>
          <w:sz w:val="24"/>
          <w:szCs w:val="24"/>
        </w:rPr>
      </w:pPr>
    </w:p>
    <w:p w14:paraId="47308F0F" w14:textId="3E6788D2" w:rsidR="004620F3" w:rsidRPr="008C3C73" w:rsidRDefault="004620F3" w:rsidP="008C3C73">
      <w:pPr>
        <w:pStyle w:val="Heading2"/>
        <w:spacing w:line="276" w:lineRule="auto"/>
        <w:ind w:left="900" w:hanging="900"/>
        <w:jc w:val="left"/>
        <w:rPr>
          <w:sz w:val="24"/>
          <w:szCs w:val="24"/>
        </w:rPr>
      </w:pPr>
      <w:r w:rsidRPr="008C3C73">
        <w:rPr>
          <w:sz w:val="24"/>
          <w:szCs w:val="24"/>
        </w:rPr>
        <w:t xml:space="preserve">Foreign </w:t>
      </w:r>
      <w:r w:rsidR="007525E1">
        <w:rPr>
          <w:sz w:val="24"/>
          <w:szCs w:val="24"/>
        </w:rPr>
        <w:t>Vendor</w:t>
      </w:r>
      <w:r w:rsidRPr="008C3C73">
        <w:rPr>
          <w:sz w:val="24"/>
          <w:szCs w:val="24"/>
        </w:rPr>
        <w:t xml:space="preserve">s:  </w:t>
      </w:r>
    </w:p>
    <w:p w14:paraId="2CED1F52" w14:textId="77777777" w:rsidR="004620F3" w:rsidRPr="008C3C73" w:rsidRDefault="004620F3" w:rsidP="008C3C73">
      <w:pPr>
        <w:spacing w:line="276" w:lineRule="auto"/>
        <w:ind w:left="900" w:hanging="900"/>
        <w:jc w:val="left"/>
        <w:rPr>
          <w:sz w:val="24"/>
          <w:szCs w:val="24"/>
        </w:rPr>
      </w:pPr>
    </w:p>
    <w:p w14:paraId="1FD763B5" w14:textId="7645876E" w:rsidR="004620F3" w:rsidRPr="008C3C73" w:rsidRDefault="004620F3" w:rsidP="00CA1AC3">
      <w:pPr>
        <w:pStyle w:val="Heading3"/>
      </w:pPr>
      <w:r w:rsidRPr="008C3C73">
        <w:t xml:space="preserve">Foreign </w:t>
      </w:r>
      <w:r w:rsidR="007525E1">
        <w:t>Vendor</w:t>
      </w:r>
      <w:r w:rsidRPr="008C3C73">
        <w:t>s who do not have an Employer Identification Number assigned by the United States Internal Revenue Service (IRS) must complete the appropriate IRS W-8 form (found on the www.irs.gov website) and must attach this completed and signed form when registering on the MissouriBUYS (</w:t>
      </w:r>
      <w:hyperlink r:id="rId26" w:history="1">
        <w:r w:rsidRPr="008C3C73">
          <w:rPr>
            <w:color w:val="0000FF"/>
            <w:u w:val="single"/>
          </w:rPr>
          <w:t>https://missouribuys.mo.gov</w:t>
        </w:r>
      </w:hyperlink>
      <w:r w:rsidRPr="008C3C73">
        <w:t>) website.</w:t>
      </w:r>
    </w:p>
    <w:p w14:paraId="2518E535" w14:textId="77777777" w:rsidR="004620F3" w:rsidRPr="008C3C73" w:rsidRDefault="004620F3" w:rsidP="008C3C73">
      <w:pPr>
        <w:spacing w:line="276" w:lineRule="auto"/>
        <w:ind w:left="900" w:hanging="900"/>
        <w:jc w:val="left"/>
        <w:outlineLvl w:val="2"/>
        <w:rPr>
          <w:sz w:val="24"/>
          <w:szCs w:val="24"/>
        </w:rPr>
      </w:pPr>
    </w:p>
    <w:p w14:paraId="471DDC8C" w14:textId="2DF5AB28" w:rsidR="004620F3" w:rsidRPr="004620F3" w:rsidRDefault="004620F3" w:rsidP="004065C0">
      <w:pPr>
        <w:pStyle w:val="Heading4"/>
      </w:pPr>
      <w:r w:rsidRPr="004620F3">
        <w:t xml:space="preserve">When submitting a </w:t>
      </w:r>
      <w:r w:rsidR="00852D62">
        <w:t>response</w:t>
      </w:r>
      <w:r w:rsidRPr="004620F3">
        <w:t xml:space="preserve">, the </w:t>
      </w:r>
      <w:r w:rsidR="007525E1">
        <w:t>Vendor</w:t>
      </w:r>
      <w:r w:rsidRPr="004620F3">
        <w:t xml:space="preserve">s who do not have an IRS Employer Identification Number should attach a note to the front page of their </w:t>
      </w:r>
      <w:r w:rsidR="00852D62">
        <w:t>response</w:t>
      </w:r>
      <w:r w:rsidRPr="004620F3">
        <w:t xml:space="preserve"> advising the </w:t>
      </w:r>
      <w:r w:rsidR="007525E1">
        <w:t>Department</w:t>
      </w:r>
      <w:r w:rsidRPr="004620F3">
        <w:t xml:space="preserve"> if:  (1) a completed and signed W-8 form is included with the </w:t>
      </w:r>
      <w:r w:rsidR="00852D62">
        <w:t>response</w:t>
      </w:r>
      <w:r w:rsidRPr="004620F3">
        <w:t xml:space="preserve"> or (2) a completed and signed W-8 form is attached to their </w:t>
      </w:r>
      <w:r w:rsidR="007525E1">
        <w:t>Vendor</w:t>
      </w:r>
      <w:r w:rsidRPr="004620F3">
        <w:t xml:space="preserve"> registration profile on the MissouriBUYS website.</w:t>
      </w:r>
    </w:p>
    <w:p w14:paraId="5FA2CCD6" w14:textId="77777777" w:rsidR="004620F3" w:rsidRPr="004620F3" w:rsidRDefault="004620F3" w:rsidP="004620F3">
      <w:pPr>
        <w:outlineLvl w:val="2"/>
      </w:pPr>
    </w:p>
    <w:p w14:paraId="03990FC1" w14:textId="521F8234" w:rsidR="004620F3" w:rsidRPr="004620F3" w:rsidRDefault="004620F3" w:rsidP="004065C0">
      <w:pPr>
        <w:pStyle w:val="Heading4"/>
      </w:pPr>
      <w:r w:rsidRPr="004620F3">
        <w:lastRenderedPageBreak/>
        <w:t xml:space="preserve">Foreign </w:t>
      </w:r>
      <w:r w:rsidR="007525E1">
        <w:t>Vendor</w:t>
      </w:r>
      <w:r w:rsidRPr="004620F3">
        <w:t xml:space="preserve">s that have an IRS Employer Identification Number may register as a </w:t>
      </w:r>
      <w:r w:rsidR="007525E1">
        <w:t>Vendor</w:t>
      </w:r>
      <w:r w:rsidRPr="004620F3">
        <w:t xml:space="preserve"> on the MissouriBUYS (</w:t>
      </w:r>
      <w:hyperlink r:id="rId27" w:history="1">
        <w:r w:rsidRPr="004620F3">
          <w:rPr>
            <w:color w:val="0000FF"/>
            <w:u w:val="single"/>
          </w:rPr>
          <w:t>https://missouribuys.mo.gov</w:t>
        </w:r>
      </w:hyperlink>
      <w:r w:rsidRPr="004620F3">
        <w:t xml:space="preserve">) website by using the IRS Employer Identification Number assigned to their company and attaching a completed and signed IRS W-9 form to their </w:t>
      </w:r>
      <w:r w:rsidR="007525E1">
        <w:t>Vendor</w:t>
      </w:r>
      <w:r w:rsidRPr="004620F3">
        <w:t xml:space="preserve"> registration profile.  (Note:  Attaching a completed and signed IRS W-8 form is not necessary.)</w:t>
      </w:r>
    </w:p>
    <w:p w14:paraId="21FE02B5" w14:textId="77777777" w:rsidR="00811999" w:rsidRPr="008C3C73" w:rsidRDefault="00811999" w:rsidP="008C3C73">
      <w:pPr>
        <w:keepNext/>
        <w:spacing w:line="276" w:lineRule="auto"/>
        <w:ind w:left="900" w:hanging="900"/>
        <w:jc w:val="left"/>
        <w:outlineLvl w:val="3"/>
        <w:rPr>
          <w:color w:val="FF0000"/>
          <w:sz w:val="24"/>
          <w:szCs w:val="24"/>
          <w:highlight w:val="yellow"/>
        </w:rPr>
      </w:pPr>
    </w:p>
    <w:p w14:paraId="28BA97F2" w14:textId="77777777" w:rsidR="00811999" w:rsidRPr="008C3C73" w:rsidRDefault="00811999" w:rsidP="008C3C73">
      <w:pPr>
        <w:pStyle w:val="Heading2"/>
        <w:numPr>
          <w:ilvl w:val="1"/>
          <w:numId w:val="1"/>
        </w:numPr>
        <w:spacing w:line="276" w:lineRule="auto"/>
        <w:ind w:left="900" w:hanging="900"/>
        <w:jc w:val="left"/>
        <w:rPr>
          <w:sz w:val="24"/>
          <w:szCs w:val="24"/>
        </w:rPr>
      </w:pPr>
      <w:r w:rsidRPr="008C3C73">
        <w:rPr>
          <w:sz w:val="24"/>
          <w:szCs w:val="24"/>
        </w:rPr>
        <w:t>Solicitation Response Submission Options:</w:t>
      </w:r>
    </w:p>
    <w:p w14:paraId="1963EF9D" w14:textId="77777777" w:rsidR="00811999" w:rsidRPr="008C3C73" w:rsidRDefault="00811999" w:rsidP="008C3C73">
      <w:pPr>
        <w:spacing w:line="276" w:lineRule="auto"/>
        <w:ind w:left="900" w:hanging="900"/>
        <w:jc w:val="left"/>
        <w:rPr>
          <w:sz w:val="24"/>
          <w:szCs w:val="24"/>
        </w:rPr>
      </w:pPr>
    </w:p>
    <w:p w14:paraId="6369E2BF" w14:textId="205DEEE5" w:rsidR="00811999" w:rsidRPr="008C3C73" w:rsidRDefault="007525E1" w:rsidP="00CA1AC3">
      <w:pPr>
        <w:pStyle w:val="Heading3"/>
      </w:pPr>
      <w:r>
        <w:t>Vendor</w:t>
      </w:r>
      <w:r w:rsidR="00811999" w:rsidRPr="008C3C73">
        <w:t xml:space="preserve">s have the option of submitting their bid either as an electronic response or as a hard copy response.  </w:t>
      </w:r>
      <w:r w:rsidR="001E44C8" w:rsidRPr="008C3C73">
        <w:t xml:space="preserve">Instructions on how a registered </w:t>
      </w:r>
      <w:r>
        <w:t>Vendor</w:t>
      </w:r>
      <w:r w:rsidR="001E44C8" w:rsidRPr="008C3C73">
        <w:t xml:space="preserve"> responds to a bid on-line are available on the MissouriBUYS, powered by MOVERS website at:</w:t>
      </w:r>
      <w:r w:rsidR="008C3C73" w:rsidRPr="008C3C73">
        <w:t xml:space="preserve">  </w:t>
      </w:r>
      <w:hyperlink r:id="rId28" w:history="1">
        <w:r w:rsidR="008C3C73" w:rsidRPr="008C3C73">
          <w:rPr>
            <w:rStyle w:val="Hyperlink"/>
          </w:rPr>
          <w:t>https://missouribuys.mo.gov/media/pdf/movers-bid-response-instructions</w:t>
        </w:r>
      </w:hyperlink>
      <w:r w:rsidR="001E44C8" w:rsidRPr="008C3C73">
        <w:t xml:space="preserve"> (see Bid Response Instructions for MissouriBUYS, powered by MOVERS).</w:t>
      </w:r>
      <w:r w:rsidR="00811999" w:rsidRPr="008C3C73">
        <w:t xml:space="preserve">  </w:t>
      </w:r>
    </w:p>
    <w:p w14:paraId="702CA6A1" w14:textId="77777777" w:rsidR="00811999" w:rsidRPr="008C3C73" w:rsidRDefault="00811999" w:rsidP="008C3C73">
      <w:pPr>
        <w:spacing w:line="276" w:lineRule="auto"/>
        <w:ind w:left="900" w:hanging="900"/>
        <w:jc w:val="left"/>
        <w:rPr>
          <w:sz w:val="24"/>
          <w:szCs w:val="24"/>
        </w:rPr>
      </w:pPr>
    </w:p>
    <w:p w14:paraId="7C01683E" w14:textId="77777777" w:rsidR="00811999" w:rsidRPr="008C3C73" w:rsidRDefault="00811999" w:rsidP="008C3C73">
      <w:pPr>
        <w:pStyle w:val="Heading2"/>
        <w:numPr>
          <w:ilvl w:val="1"/>
          <w:numId w:val="1"/>
        </w:numPr>
        <w:spacing w:line="276" w:lineRule="auto"/>
        <w:ind w:left="900" w:hanging="900"/>
        <w:jc w:val="left"/>
        <w:rPr>
          <w:sz w:val="24"/>
          <w:szCs w:val="24"/>
        </w:rPr>
      </w:pPr>
      <w:r w:rsidRPr="008C3C73">
        <w:rPr>
          <w:sz w:val="24"/>
          <w:szCs w:val="24"/>
        </w:rPr>
        <w:t>Hard Copy Submission of Solicitation Response:</w:t>
      </w:r>
    </w:p>
    <w:p w14:paraId="5D09192B" w14:textId="77777777" w:rsidR="00811999" w:rsidRPr="008C3C73" w:rsidRDefault="00811999" w:rsidP="008C3C73">
      <w:pPr>
        <w:pStyle w:val="Heading2"/>
        <w:numPr>
          <w:ilvl w:val="0"/>
          <w:numId w:val="0"/>
        </w:numPr>
        <w:spacing w:line="276" w:lineRule="auto"/>
        <w:ind w:left="900" w:hanging="900"/>
        <w:jc w:val="left"/>
        <w:rPr>
          <w:sz w:val="24"/>
          <w:szCs w:val="24"/>
        </w:rPr>
      </w:pPr>
      <w:r w:rsidRPr="008C3C73">
        <w:rPr>
          <w:sz w:val="24"/>
          <w:szCs w:val="24"/>
        </w:rPr>
        <w:t xml:space="preserve"> </w:t>
      </w:r>
    </w:p>
    <w:p w14:paraId="41177032" w14:textId="33C3C6FD" w:rsidR="00811999" w:rsidRPr="00922D06" w:rsidRDefault="00811999" w:rsidP="00CA1AC3">
      <w:pPr>
        <w:pStyle w:val="Heading3"/>
      </w:pPr>
      <w:r w:rsidRPr="008C3C73">
        <w:t xml:space="preserve">If the </w:t>
      </w:r>
      <w:r w:rsidR="007525E1">
        <w:t>Vendor</w:t>
      </w:r>
      <w:r w:rsidRPr="008C3C73">
        <w:t xml:space="preserve"> is submitting a bid via the mail or a courier service or is hand delivering the bid, the </w:t>
      </w:r>
      <w:r w:rsidR="007525E1">
        <w:t>Vendor</w:t>
      </w:r>
      <w:r w:rsidRPr="008C3C73">
        <w:t xml:space="preserve"> should include completed exhibits, forms, and other information concerning the bid, including completed Pricing Page(s), with the bid.  The </w:t>
      </w:r>
      <w:r w:rsidR="007525E1">
        <w:t>Vendor</w:t>
      </w:r>
      <w:r w:rsidRPr="008C3C73">
        <w:t xml:space="preserve"> is instructed to review the bid submission provisions carefully to ensure they are providing all required </w:t>
      </w:r>
      <w:r w:rsidRPr="00922D06">
        <w:t>pricing.</w:t>
      </w:r>
    </w:p>
    <w:p w14:paraId="3B380562" w14:textId="77777777" w:rsidR="00811999" w:rsidRPr="008C3C73" w:rsidRDefault="00811999" w:rsidP="008C3C73">
      <w:pPr>
        <w:spacing w:line="276" w:lineRule="auto"/>
        <w:ind w:left="900" w:hanging="900"/>
        <w:jc w:val="left"/>
        <w:rPr>
          <w:sz w:val="24"/>
          <w:szCs w:val="24"/>
        </w:rPr>
      </w:pPr>
    </w:p>
    <w:p w14:paraId="6F33448F" w14:textId="3A35A7ED" w:rsidR="00811999" w:rsidRPr="00E110AF" w:rsidRDefault="00811999" w:rsidP="004065C0">
      <w:pPr>
        <w:pStyle w:val="Heading4"/>
      </w:pPr>
      <w:r w:rsidRPr="00203246">
        <w:t>The</w:t>
      </w:r>
      <w:r w:rsidRPr="00E110AF">
        <w:t xml:space="preserve"> </w:t>
      </w:r>
      <w:r w:rsidR="007525E1">
        <w:t>Vendor</w:t>
      </w:r>
      <w:r w:rsidRPr="00E110AF">
        <w:t xml:space="preserve"> should include the solicitation number, company name, and a contact name on the hard copy bid documents.</w:t>
      </w:r>
    </w:p>
    <w:p w14:paraId="1CDA187D" w14:textId="77777777" w:rsidR="00811999" w:rsidRPr="00E110AF" w:rsidRDefault="00811999" w:rsidP="00811999">
      <w:pPr>
        <w:ind w:left="1170"/>
        <w:outlineLvl w:val="3"/>
      </w:pPr>
    </w:p>
    <w:p w14:paraId="75EA34AB" w14:textId="2CF446EC" w:rsidR="00811999" w:rsidRPr="00922D06" w:rsidRDefault="00811999" w:rsidP="004065C0">
      <w:pPr>
        <w:pStyle w:val="Heading4"/>
      </w:pPr>
      <w:r w:rsidRPr="00E110AF">
        <w:t xml:space="preserve">The </w:t>
      </w:r>
      <w:r w:rsidR="007525E1">
        <w:t>Vendor</w:t>
      </w:r>
      <w:r w:rsidRPr="00E110AF">
        <w:t xml:space="preserve"> </w:t>
      </w:r>
      <w:r w:rsidRPr="00203246">
        <w:t>should</w:t>
      </w:r>
      <w:r w:rsidRPr="00E110AF">
        <w:t xml:space="preserve"> include </w:t>
      </w:r>
      <w:r w:rsidR="00922D06">
        <w:t>three (3)</w:t>
      </w:r>
      <w:r w:rsidRPr="00E110AF">
        <w:t xml:space="preserve"> </w:t>
      </w:r>
      <w:r w:rsidRPr="00922D06">
        <w:t>additional copies along with their original bid.  The front cover of the original bid should be labeled “original</w:t>
      </w:r>
      <w:proofErr w:type="gramStart"/>
      <w:r w:rsidRPr="00922D06">
        <w:t>”</w:t>
      </w:r>
      <w:proofErr w:type="gramEnd"/>
      <w:r w:rsidRPr="00922D06">
        <w:t xml:space="preserve"> and the front cover of all copies should be labeled “copy”.</w:t>
      </w:r>
    </w:p>
    <w:p w14:paraId="34F38C57" w14:textId="77777777" w:rsidR="00811999" w:rsidRPr="00E110AF" w:rsidRDefault="00811999" w:rsidP="00811999">
      <w:pPr>
        <w:ind w:left="1170"/>
        <w:outlineLvl w:val="3"/>
      </w:pPr>
    </w:p>
    <w:p w14:paraId="502B02D9" w14:textId="6234168C" w:rsidR="00811999" w:rsidRPr="00E110AF" w:rsidRDefault="00811999" w:rsidP="004065C0">
      <w:pPr>
        <w:pStyle w:val="Heading4"/>
      </w:pPr>
      <w:r w:rsidRPr="00E110AF">
        <w:t xml:space="preserve">Recycled Products - The State of Missouri recognizes the limited nature of our resources and the leadership role of government agencies </w:t>
      </w:r>
      <w:proofErr w:type="gramStart"/>
      <w:r w:rsidRPr="00E110AF">
        <w:t>in regard to</w:t>
      </w:r>
      <w:proofErr w:type="gramEnd"/>
      <w:r w:rsidRPr="00E110AF">
        <w:t xml:space="preserve"> the environment.  Accordingly, the </w:t>
      </w:r>
      <w:r w:rsidR="007525E1">
        <w:t>Vendor</w:t>
      </w:r>
      <w:r w:rsidRPr="00E110AF">
        <w:t xml:space="preserve"> is requested to print the bid double-sided using recycled paper, if possible, and minimize or eliminate the use of non-recyclable materials such as plastic report covers, plastic dividers, vinyl sleeves, and binding.  Lengthy bids may be submitted in a notebook or binder.</w:t>
      </w:r>
    </w:p>
    <w:p w14:paraId="1D192017" w14:textId="77777777" w:rsidR="004620F3" w:rsidRPr="008C3C73" w:rsidRDefault="004620F3" w:rsidP="008C3C73">
      <w:pPr>
        <w:spacing w:line="276" w:lineRule="auto"/>
        <w:ind w:left="900" w:hanging="900"/>
        <w:contextualSpacing/>
        <w:jc w:val="left"/>
        <w:rPr>
          <w:rFonts w:eastAsiaTheme="minorHAnsi"/>
          <w:sz w:val="24"/>
          <w:szCs w:val="24"/>
        </w:rPr>
      </w:pPr>
    </w:p>
    <w:p w14:paraId="67F0E35A" w14:textId="77777777" w:rsidR="004620F3" w:rsidRPr="008C3C73" w:rsidRDefault="004620F3" w:rsidP="008C3C73">
      <w:pPr>
        <w:pStyle w:val="Heading2"/>
        <w:spacing w:line="276" w:lineRule="auto"/>
        <w:ind w:left="900" w:hanging="900"/>
        <w:jc w:val="left"/>
        <w:rPr>
          <w:sz w:val="24"/>
          <w:szCs w:val="24"/>
        </w:rPr>
      </w:pPr>
      <w:r w:rsidRPr="008C3C73">
        <w:rPr>
          <w:sz w:val="24"/>
          <w:szCs w:val="24"/>
        </w:rPr>
        <w:t>On</w:t>
      </w:r>
      <w:r w:rsidR="00B81F24" w:rsidRPr="008C3C73">
        <w:rPr>
          <w:sz w:val="24"/>
          <w:szCs w:val="24"/>
        </w:rPr>
        <w:t>-</w:t>
      </w:r>
      <w:r w:rsidRPr="008C3C73">
        <w:rPr>
          <w:sz w:val="24"/>
          <w:szCs w:val="24"/>
        </w:rPr>
        <w:t>line Submission of Solicitation Response:</w:t>
      </w:r>
    </w:p>
    <w:p w14:paraId="1F4EDB19" w14:textId="77777777" w:rsidR="00EE03CF" w:rsidRPr="008C3C73" w:rsidRDefault="00EE03CF" w:rsidP="008C3C73">
      <w:pPr>
        <w:spacing w:line="276" w:lineRule="auto"/>
        <w:ind w:left="900" w:hanging="900"/>
        <w:jc w:val="left"/>
        <w:rPr>
          <w:sz w:val="24"/>
          <w:szCs w:val="24"/>
        </w:rPr>
      </w:pPr>
    </w:p>
    <w:p w14:paraId="2F381B09" w14:textId="6536885A" w:rsidR="0005666E" w:rsidRPr="008C3C73" w:rsidRDefault="004620F3" w:rsidP="00CA1AC3">
      <w:pPr>
        <w:pStyle w:val="Heading3"/>
      </w:pPr>
      <w:proofErr w:type="gramStart"/>
      <w:r w:rsidRPr="008C3C73">
        <w:t>In order for</w:t>
      </w:r>
      <w:proofErr w:type="gramEnd"/>
      <w:r w:rsidRPr="008C3C73">
        <w:t xml:space="preserve"> the </w:t>
      </w:r>
      <w:r w:rsidR="007525E1">
        <w:t>Vendor</w:t>
      </w:r>
      <w:r w:rsidRPr="008C3C73">
        <w:t xml:space="preserve"> to submit their </w:t>
      </w:r>
      <w:r w:rsidR="0053117B" w:rsidRPr="008C3C73">
        <w:t xml:space="preserve">bid in </w:t>
      </w:r>
      <w:r w:rsidR="0005666E" w:rsidRPr="008C3C73">
        <w:t xml:space="preserve">MissouriBUYS, powered by MOVERS in a “Prospective” or “Spend Authorized” registration status.  The </w:t>
      </w:r>
      <w:r w:rsidR="007525E1">
        <w:t>Vendor</w:t>
      </w:r>
      <w:r w:rsidR="0005666E" w:rsidRPr="008C3C73">
        <w:t xml:space="preserve"> must achieve “Approved” registration status in MissouriBUYS (</w:t>
      </w:r>
      <w:proofErr w:type="spellStart"/>
      <w:r w:rsidR="0005666E" w:rsidRPr="008C3C73">
        <w:t>WebProcure</w:t>
      </w:r>
      <w:proofErr w:type="spellEnd"/>
      <w:r w:rsidR="0005666E" w:rsidRPr="008C3C73">
        <w:t>/</w:t>
      </w:r>
      <w:proofErr w:type="spellStart"/>
      <w:r w:rsidR="0005666E" w:rsidRPr="008C3C73">
        <w:t>Proactis</w:t>
      </w:r>
      <w:proofErr w:type="spellEnd"/>
      <w:r w:rsidR="0005666E" w:rsidRPr="008C3C73">
        <w:t xml:space="preserve">) and “Spend Authorized” registration status in MissouriBUYS, powered by MOVERS </w:t>
      </w:r>
      <w:proofErr w:type="gramStart"/>
      <w:r w:rsidR="0005666E" w:rsidRPr="008C3C73">
        <w:t>in order to</w:t>
      </w:r>
      <w:proofErr w:type="gramEnd"/>
      <w:r w:rsidR="0005666E" w:rsidRPr="008C3C73">
        <w:t xml:space="preserve"> be considered for a contract award.  MissouriBUYS, powered by MOVERS is the State of Missouri’s web-based procurement system located at </w:t>
      </w:r>
      <w:hyperlink r:id="rId29" w:history="1">
        <w:r w:rsidR="0005666E" w:rsidRPr="008C3C73">
          <w:rPr>
            <w:color w:val="0000FF"/>
            <w:u w:val="single"/>
          </w:rPr>
          <w:t>https://www.missouribuys.mo.gov</w:t>
        </w:r>
      </w:hyperlink>
      <w:r w:rsidR="0005666E" w:rsidRPr="008C3C73">
        <w:t xml:space="preserve">.  </w:t>
      </w:r>
      <w:r w:rsidR="001E44C8" w:rsidRPr="008C3C73">
        <w:lastRenderedPageBreak/>
        <w:t xml:space="preserve">Detailed instructions pertaining to </w:t>
      </w:r>
      <w:r w:rsidR="007525E1">
        <w:t>Vendor</w:t>
      </w:r>
      <w:r w:rsidR="001E44C8" w:rsidRPr="008C3C73">
        <w:t xml:space="preserve"> registration can be found at: </w:t>
      </w:r>
      <w:hyperlink r:id="rId30" w:history="1">
        <w:r w:rsidR="001E44C8" w:rsidRPr="008C3C73">
          <w:rPr>
            <w:rStyle w:val="Hyperlink"/>
          </w:rPr>
          <w:t>https://missouribuys.mo.gov/media/pdf/</w:t>
        </w:r>
        <w:r w:rsidR="007525E1">
          <w:rPr>
            <w:rStyle w:val="Hyperlink"/>
          </w:rPr>
          <w:t>Vendor</w:t>
        </w:r>
        <w:r w:rsidR="001E44C8" w:rsidRPr="008C3C73">
          <w:rPr>
            <w:rStyle w:val="Hyperlink"/>
          </w:rPr>
          <w:t>-registration-instructions</w:t>
        </w:r>
      </w:hyperlink>
      <w:r w:rsidR="001E44C8" w:rsidRPr="008C3C73">
        <w:t>.</w:t>
      </w:r>
    </w:p>
    <w:p w14:paraId="1671F0A7" w14:textId="77777777" w:rsidR="004620F3" w:rsidRPr="008C3C73" w:rsidRDefault="004620F3" w:rsidP="008C3C73">
      <w:pPr>
        <w:spacing w:line="276" w:lineRule="auto"/>
        <w:ind w:left="900" w:hanging="900"/>
        <w:jc w:val="left"/>
        <w:outlineLvl w:val="2"/>
        <w:rPr>
          <w:sz w:val="24"/>
          <w:szCs w:val="24"/>
        </w:rPr>
      </w:pPr>
    </w:p>
    <w:p w14:paraId="2C29FBFA" w14:textId="325193D1" w:rsidR="004620F3" w:rsidRPr="008C3C73" w:rsidRDefault="00246622" w:rsidP="00CA1AC3">
      <w:pPr>
        <w:pStyle w:val="Heading3"/>
      </w:pPr>
      <w:r w:rsidRPr="008C3C73">
        <w:t xml:space="preserve">THE REGISTERED </w:t>
      </w:r>
      <w:r w:rsidR="007525E1" w:rsidRPr="00922D06">
        <w:t>VENDOR</w:t>
      </w:r>
      <w:r w:rsidRPr="00922D06">
        <w:t xml:space="preserve"> M</w:t>
      </w:r>
      <w:r w:rsidR="000156EC" w:rsidRPr="00922D06">
        <w:t>AY</w:t>
      </w:r>
      <w:r w:rsidRPr="00922D06">
        <w:t xml:space="preserve"> SUBMIT</w:t>
      </w:r>
      <w:r w:rsidRPr="008C3C73">
        <w:t xml:space="preserve"> THEIR SEALED </w:t>
      </w:r>
      <w:r w:rsidR="00876BF9" w:rsidRPr="008C3C73">
        <w:t>BID</w:t>
      </w:r>
      <w:r w:rsidRPr="008C3C73">
        <w:t xml:space="preserve"> ELECTRONICALLY THROUGH MISSOURIBUYS</w:t>
      </w:r>
      <w:r w:rsidR="0005666E" w:rsidRPr="008C3C73">
        <w:t>, POWERED BY MOVERS</w:t>
      </w:r>
      <w:r w:rsidRPr="008C3C73">
        <w:t xml:space="preserve">.  </w:t>
      </w:r>
      <w:r w:rsidR="004620F3" w:rsidRPr="008C3C73">
        <w:t xml:space="preserve">All </w:t>
      </w:r>
      <w:r w:rsidR="00876BF9" w:rsidRPr="008C3C73">
        <w:t>bids</w:t>
      </w:r>
      <w:r w:rsidR="004620F3" w:rsidRPr="008C3C73">
        <w:t xml:space="preserve"> must (1) be submitted by a duly authorized representative of the </w:t>
      </w:r>
      <w:r w:rsidR="007525E1">
        <w:t>Vendor</w:t>
      </w:r>
      <w:r w:rsidR="004620F3" w:rsidRPr="008C3C73">
        <w:t xml:space="preserve">’s organization, (2) contain all information required by the </w:t>
      </w:r>
      <w:r w:rsidR="007A4650" w:rsidRPr="008C3C73">
        <w:t>IFB</w:t>
      </w:r>
      <w:r w:rsidR="004620F3" w:rsidRPr="008C3C73">
        <w:t xml:space="preserve">, and (3) be priced as required.  Unless the </w:t>
      </w:r>
      <w:r w:rsidR="007A4650" w:rsidRPr="008C3C73">
        <w:t>IFB</w:t>
      </w:r>
      <w:r w:rsidR="004620F3" w:rsidRPr="008C3C73">
        <w:t xml:space="preserve"> specifies other</w:t>
      </w:r>
      <w:r w:rsidR="00876BF9" w:rsidRPr="008C3C73">
        <w:t>wise, no other means of bid</w:t>
      </w:r>
      <w:r w:rsidR="004620F3" w:rsidRPr="008C3C73">
        <w:t xml:space="preserve"> submission, modification, or retraction or withdrawal shall be allowed.</w:t>
      </w:r>
    </w:p>
    <w:p w14:paraId="61B48055" w14:textId="77777777" w:rsidR="004620F3" w:rsidRPr="008C3C73" w:rsidRDefault="004620F3" w:rsidP="008C3C73">
      <w:pPr>
        <w:spacing w:line="276" w:lineRule="auto"/>
        <w:ind w:left="900" w:hanging="900"/>
        <w:jc w:val="left"/>
        <w:outlineLvl w:val="3"/>
        <w:rPr>
          <w:sz w:val="24"/>
          <w:szCs w:val="24"/>
        </w:rPr>
      </w:pPr>
    </w:p>
    <w:p w14:paraId="64AC26E7" w14:textId="176D989E" w:rsidR="0005666E" w:rsidRPr="00D060CC" w:rsidRDefault="0005666E" w:rsidP="00D060CC">
      <w:pPr>
        <w:numPr>
          <w:ilvl w:val="3"/>
          <w:numId w:val="1"/>
        </w:numPr>
        <w:spacing w:line="276" w:lineRule="auto"/>
        <w:ind w:left="1440" w:hanging="540"/>
        <w:jc w:val="left"/>
        <w:outlineLvl w:val="3"/>
        <w:rPr>
          <w:sz w:val="24"/>
          <w:szCs w:val="24"/>
        </w:rPr>
      </w:pPr>
      <w:bookmarkStart w:id="21" w:name="_Hlk156814392"/>
      <w:r w:rsidRPr="00D060CC">
        <w:rPr>
          <w:sz w:val="24"/>
          <w:szCs w:val="24"/>
        </w:rPr>
        <w:t xml:space="preserve">Registered </w:t>
      </w:r>
      <w:r w:rsidR="007525E1">
        <w:rPr>
          <w:sz w:val="24"/>
          <w:szCs w:val="24"/>
        </w:rPr>
        <w:t>Vendor</w:t>
      </w:r>
      <w:r w:rsidRPr="00D060CC">
        <w:rPr>
          <w:sz w:val="24"/>
          <w:szCs w:val="24"/>
        </w:rPr>
        <w:t xml:space="preserve">s must submit their </w:t>
      </w:r>
      <w:r w:rsidR="009F708D" w:rsidRPr="00D060CC">
        <w:rPr>
          <w:sz w:val="24"/>
          <w:szCs w:val="24"/>
        </w:rPr>
        <w:t>bid</w:t>
      </w:r>
      <w:r w:rsidRPr="00D060CC">
        <w:rPr>
          <w:sz w:val="24"/>
          <w:szCs w:val="24"/>
        </w:rPr>
        <w:t xml:space="preserve"> electronically through MissouriBUYS, powered by MOVERS by completing the applicable on-line pricing and by completing, attaching, and submitting all completed </w:t>
      </w:r>
      <w:r w:rsidR="009F708D" w:rsidRPr="00D060CC">
        <w:rPr>
          <w:sz w:val="24"/>
          <w:szCs w:val="24"/>
        </w:rPr>
        <w:t>IFB</w:t>
      </w:r>
      <w:r w:rsidRPr="00D060CC">
        <w:rPr>
          <w:sz w:val="24"/>
          <w:szCs w:val="24"/>
        </w:rPr>
        <w:t xml:space="preserve"> </w:t>
      </w:r>
      <w:r w:rsidR="007525E1">
        <w:rPr>
          <w:sz w:val="24"/>
          <w:szCs w:val="24"/>
        </w:rPr>
        <w:t>Vendor</w:t>
      </w:r>
      <w:r w:rsidRPr="00D060CC">
        <w:rPr>
          <w:sz w:val="24"/>
          <w:szCs w:val="24"/>
        </w:rPr>
        <w:t xml:space="preserve"> Response Exhibits (including </w:t>
      </w:r>
      <w:r w:rsidRPr="00D060CC">
        <w:rPr>
          <w:b/>
          <w:sz w:val="24"/>
          <w:szCs w:val="24"/>
        </w:rPr>
        <w:t xml:space="preserve">Exhibit </w:t>
      </w:r>
      <w:r w:rsidR="00BE106D">
        <w:rPr>
          <w:b/>
          <w:sz w:val="24"/>
          <w:szCs w:val="24"/>
        </w:rPr>
        <w:t>1</w:t>
      </w:r>
      <w:r w:rsidRPr="00D060CC">
        <w:rPr>
          <w:b/>
          <w:sz w:val="24"/>
          <w:szCs w:val="24"/>
        </w:rPr>
        <w:t xml:space="preserve">, </w:t>
      </w:r>
      <w:r w:rsidR="00165E72" w:rsidRPr="00D060CC">
        <w:rPr>
          <w:b/>
          <w:sz w:val="24"/>
          <w:szCs w:val="24"/>
        </w:rPr>
        <w:t>Bid</w:t>
      </w:r>
      <w:r w:rsidRPr="00D060CC">
        <w:rPr>
          <w:b/>
          <w:sz w:val="24"/>
          <w:szCs w:val="24"/>
        </w:rPr>
        <w:t xml:space="preserve"> Signature </w:t>
      </w:r>
      <w:proofErr w:type="gramStart"/>
      <w:r w:rsidRPr="00D060CC">
        <w:rPr>
          <w:b/>
          <w:sz w:val="24"/>
          <w:szCs w:val="24"/>
        </w:rPr>
        <w:t>Page</w:t>
      </w:r>
      <w:proofErr w:type="gramEnd"/>
      <w:r w:rsidRPr="00D060CC">
        <w:rPr>
          <w:sz w:val="24"/>
          <w:szCs w:val="24"/>
        </w:rPr>
        <w:t xml:space="preserve"> and</w:t>
      </w:r>
      <w:r w:rsidRPr="00D060CC">
        <w:rPr>
          <w:b/>
          <w:sz w:val="24"/>
          <w:szCs w:val="24"/>
        </w:rPr>
        <w:t xml:space="preserve"> </w:t>
      </w:r>
      <w:r w:rsidRPr="00D060CC">
        <w:rPr>
          <w:sz w:val="24"/>
          <w:szCs w:val="24"/>
        </w:rPr>
        <w:t xml:space="preserve">all other exhibits) and all other contents of their </w:t>
      </w:r>
      <w:r w:rsidR="00165E72" w:rsidRPr="00D060CC">
        <w:rPr>
          <w:sz w:val="24"/>
          <w:szCs w:val="24"/>
        </w:rPr>
        <w:t>bid</w:t>
      </w:r>
      <w:r w:rsidRPr="00D060CC">
        <w:rPr>
          <w:sz w:val="24"/>
          <w:szCs w:val="24"/>
        </w:rPr>
        <w:t xml:space="preserve">. The registered </w:t>
      </w:r>
      <w:r w:rsidR="007525E1">
        <w:rPr>
          <w:sz w:val="24"/>
          <w:szCs w:val="24"/>
        </w:rPr>
        <w:t>Vendor</w:t>
      </w:r>
      <w:r w:rsidRPr="00D060CC">
        <w:rPr>
          <w:sz w:val="24"/>
          <w:szCs w:val="24"/>
        </w:rPr>
        <w:t xml:space="preserve"> is instructed to review the </w:t>
      </w:r>
      <w:r w:rsidR="009F708D" w:rsidRPr="00D060CC">
        <w:rPr>
          <w:sz w:val="24"/>
          <w:szCs w:val="24"/>
        </w:rPr>
        <w:t>IFB</w:t>
      </w:r>
      <w:r w:rsidRPr="00D060CC">
        <w:rPr>
          <w:sz w:val="24"/>
          <w:szCs w:val="24"/>
        </w:rPr>
        <w:t xml:space="preserve"> submission provisions carefully to ensure they are providing all required pricing. Instructions on how a registered </w:t>
      </w:r>
      <w:r w:rsidR="007525E1">
        <w:rPr>
          <w:sz w:val="24"/>
          <w:szCs w:val="24"/>
        </w:rPr>
        <w:t>Vendor</w:t>
      </w:r>
      <w:r w:rsidRPr="00D060CC">
        <w:rPr>
          <w:sz w:val="24"/>
          <w:szCs w:val="24"/>
        </w:rPr>
        <w:t xml:space="preserve"> responds to a bid on-line are available on the MissouriBUYS, powered by MOVERS website at: </w:t>
      </w:r>
      <w:hyperlink r:id="rId31" w:history="1">
        <w:r w:rsidR="001E44C8" w:rsidRPr="00D060CC">
          <w:rPr>
            <w:rStyle w:val="Hyperlink"/>
            <w:sz w:val="24"/>
            <w:szCs w:val="24"/>
          </w:rPr>
          <w:t>https://missouribuys.mo.gov/bid-board</w:t>
        </w:r>
      </w:hyperlink>
      <w:r w:rsidR="001E44C8" w:rsidRPr="00D060CC">
        <w:rPr>
          <w:sz w:val="24"/>
          <w:szCs w:val="24"/>
        </w:rPr>
        <w:t xml:space="preserve"> </w:t>
      </w:r>
      <w:r w:rsidRPr="00D060CC">
        <w:rPr>
          <w:sz w:val="24"/>
          <w:szCs w:val="24"/>
        </w:rPr>
        <w:t xml:space="preserve"> (see Bid Response Instructions for MissouriBUYS, powered by MOVERS)</w:t>
      </w:r>
      <w:r w:rsidR="001E44C8" w:rsidRPr="00D060CC">
        <w:rPr>
          <w:sz w:val="24"/>
          <w:szCs w:val="24"/>
        </w:rPr>
        <w:t>,</w:t>
      </w:r>
      <w:r w:rsidRPr="00D060CC">
        <w:rPr>
          <w:sz w:val="24"/>
          <w:szCs w:val="24"/>
        </w:rPr>
        <w:t xml:space="preserve"> </w:t>
      </w:r>
      <w:r w:rsidR="001E44C8" w:rsidRPr="00D060CC">
        <w:rPr>
          <w:sz w:val="24"/>
          <w:szCs w:val="24"/>
        </w:rPr>
        <w:t xml:space="preserve">at:  </w:t>
      </w:r>
      <w:hyperlink r:id="rId32" w:history="1">
        <w:r w:rsidR="001E44C8" w:rsidRPr="00D060CC">
          <w:rPr>
            <w:rStyle w:val="Hyperlink"/>
            <w:sz w:val="24"/>
            <w:szCs w:val="24"/>
          </w:rPr>
          <w:t>https://missouribuys.mo.gov/media/pdf/revise-and-retract-</w:t>
        </w:r>
        <w:r w:rsidR="007525E1">
          <w:rPr>
            <w:rStyle w:val="Hyperlink"/>
            <w:sz w:val="24"/>
            <w:szCs w:val="24"/>
          </w:rPr>
          <w:t>Supplier</w:t>
        </w:r>
        <w:r w:rsidR="001E44C8" w:rsidRPr="00D060CC">
          <w:rPr>
            <w:rStyle w:val="Hyperlink"/>
            <w:sz w:val="24"/>
            <w:szCs w:val="24"/>
          </w:rPr>
          <w:t>-response-movers</w:t>
        </w:r>
      </w:hyperlink>
      <w:r w:rsidR="001E44C8" w:rsidRPr="00D060CC">
        <w:rPr>
          <w:sz w:val="24"/>
          <w:szCs w:val="24"/>
        </w:rPr>
        <w:t xml:space="preserve">. </w:t>
      </w:r>
      <w:r w:rsidRPr="00D060CC">
        <w:rPr>
          <w:sz w:val="24"/>
          <w:szCs w:val="24"/>
        </w:rPr>
        <w:t>Electronic responses shall not be submitted via email.</w:t>
      </w:r>
    </w:p>
    <w:p w14:paraId="3B5D4695" w14:textId="77777777" w:rsidR="0005666E" w:rsidRPr="00D060CC" w:rsidRDefault="0005666E" w:rsidP="00D060CC">
      <w:pPr>
        <w:spacing w:line="276" w:lineRule="auto"/>
        <w:ind w:left="1440" w:hanging="540"/>
        <w:jc w:val="left"/>
        <w:outlineLvl w:val="4"/>
        <w:rPr>
          <w:sz w:val="24"/>
          <w:szCs w:val="24"/>
        </w:rPr>
      </w:pPr>
    </w:p>
    <w:p w14:paraId="046993BB" w14:textId="78E55852" w:rsidR="0005666E" w:rsidRPr="00D060CC" w:rsidRDefault="0005666E" w:rsidP="00D060CC">
      <w:pPr>
        <w:numPr>
          <w:ilvl w:val="3"/>
          <w:numId w:val="1"/>
        </w:numPr>
        <w:spacing w:line="276" w:lineRule="auto"/>
        <w:ind w:left="1440" w:hanging="540"/>
        <w:jc w:val="left"/>
        <w:outlineLvl w:val="3"/>
        <w:rPr>
          <w:sz w:val="24"/>
          <w:szCs w:val="24"/>
        </w:rPr>
      </w:pPr>
      <w:r w:rsidRPr="00D060CC">
        <w:rPr>
          <w:sz w:val="24"/>
          <w:szCs w:val="24"/>
        </w:rPr>
        <w:t xml:space="preserve">The exhibits, forms, and Pricing Page(s) provided herein should be saved into a word processing document, completed by a registered </w:t>
      </w:r>
      <w:r w:rsidR="007525E1">
        <w:rPr>
          <w:sz w:val="24"/>
          <w:szCs w:val="24"/>
        </w:rPr>
        <w:t>Vendor</w:t>
      </w:r>
      <w:r w:rsidRPr="00D060CC">
        <w:rPr>
          <w:sz w:val="24"/>
          <w:szCs w:val="24"/>
        </w:rPr>
        <w:t xml:space="preserve">, and then sent as an attachment to the electronic submission in MissouriBUYS, powered by MOVERS. Other information requested or required may be sent as an attachment in MissouriBUYS, powered by MOVERS. Be sure to include the solicitation number, company name, and a contact name on any electronic attachments. </w:t>
      </w:r>
      <w:proofErr w:type="gramStart"/>
      <w:r w:rsidRPr="00D060CC">
        <w:rPr>
          <w:sz w:val="24"/>
          <w:szCs w:val="24"/>
        </w:rPr>
        <w:t>All of</w:t>
      </w:r>
      <w:proofErr w:type="gramEnd"/>
      <w:r w:rsidRPr="00D060CC">
        <w:rPr>
          <w:sz w:val="24"/>
          <w:szCs w:val="24"/>
        </w:rPr>
        <w:t xml:space="preserve"> the </w:t>
      </w:r>
      <w:r w:rsidR="007525E1">
        <w:rPr>
          <w:sz w:val="24"/>
          <w:szCs w:val="24"/>
        </w:rPr>
        <w:t>Vendor</w:t>
      </w:r>
      <w:r w:rsidRPr="00D060CC">
        <w:rPr>
          <w:sz w:val="24"/>
          <w:szCs w:val="24"/>
        </w:rPr>
        <w:t>’s response attachments should be searchable.</w:t>
      </w:r>
    </w:p>
    <w:p w14:paraId="615518FD" w14:textId="77777777" w:rsidR="0005666E" w:rsidRPr="0005666E" w:rsidRDefault="0005666E" w:rsidP="0005666E">
      <w:pPr>
        <w:outlineLvl w:val="2"/>
      </w:pPr>
    </w:p>
    <w:p w14:paraId="18AC9A9F" w14:textId="5188167E" w:rsidR="0005666E" w:rsidRPr="00D060CC" w:rsidRDefault="0005666E" w:rsidP="00D060CC">
      <w:pPr>
        <w:numPr>
          <w:ilvl w:val="4"/>
          <w:numId w:val="3"/>
        </w:numPr>
        <w:spacing w:line="276" w:lineRule="auto"/>
        <w:ind w:left="1980" w:hanging="540"/>
        <w:jc w:val="left"/>
        <w:outlineLvl w:val="4"/>
        <w:rPr>
          <w:rFonts w:eastAsiaTheme="minorHAnsi"/>
          <w:sz w:val="24"/>
          <w:szCs w:val="24"/>
          <w:lang w:val="en"/>
        </w:rPr>
      </w:pPr>
      <w:r w:rsidRPr="00D060CC">
        <w:rPr>
          <w:rFonts w:eastAsiaTheme="minorHAnsi"/>
          <w:sz w:val="24"/>
          <w:szCs w:val="24"/>
          <w:lang w:val="en"/>
        </w:rPr>
        <w:t xml:space="preserve">In the event the registered </w:t>
      </w:r>
      <w:r w:rsidR="007525E1">
        <w:rPr>
          <w:rFonts w:eastAsiaTheme="minorHAnsi"/>
          <w:sz w:val="24"/>
          <w:szCs w:val="24"/>
          <w:lang w:val="en"/>
        </w:rPr>
        <w:t>Vendor</w:t>
      </w:r>
      <w:r w:rsidRPr="00D060CC">
        <w:rPr>
          <w:rFonts w:eastAsiaTheme="minorHAnsi"/>
          <w:sz w:val="24"/>
          <w:szCs w:val="24"/>
          <w:lang w:val="en"/>
        </w:rPr>
        <w:t xml:space="preserve"> attaches information with their </w:t>
      </w:r>
      <w:r w:rsidR="00165E72" w:rsidRPr="00D060CC">
        <w:rPr>
          <w:rFonts w:eastAsiaTheme="minorHAnsi"/>
          <w:sz w:val="24"/>
          <w:szCs w:val="24"/>
          <w:lang w:val="en"/>
        </w:rPr>
        <w:t>bid</w:t>
      </w:r>
      <w:r w:rsidRPr="00D060CC">
        <w:rPr>
          <w:rFonts w:eastAsiaTheme="minorHAnsi"/>
          <w:sz w:val="24"/>
          <w:szCs w:val="24"/>
          <w:lang w:val="en"/>
        </w:rPr>
        <w:t xml:space="preserve"> that is allowed by the Missouri Sunshine Law to be exempt from public disclosure, such specific material of their </w:t>
      </w:r>
      <w:r w:rsidR="00165E72" w:rsidRPr="00D060CC">
        <w:rPr>
          <w:rFonts w:eastAsiaTheme="minorHAnsi"/>
          <w:sz w:val="24"/>
          <w:szCs w:val="24"/>
          <w:lang w:val="en"/>
        </w:rPr>
        <w:t>response</w:t>
      </w:r>
      <w:r w:rsidRPr="00D060CC">
        <w:rPr>
          <w:rFonts w:eastAsiaTheme="minorHAnsi"/>
          <w:sz w:val="24"/>
          <w:szCs w:val="24"/>
          <w:lang w:val="en"/>
        </w:rPr>
        <w:t xml:space="preserve"> must be attached as a separate document and must have the box "Confidential" selected when attaching the document. If the "Confidential" box is not selected when attaching the document, the document must be clearly marked as confidential along with an explanation of what qualifies the specific material to be held as confidential pursuant to the provisions of section 610.021, </w:t>
      </w:r>
      <w:proofErr w:type="spellStart"/>
      <w:r w:rsidRPr="00D060CC">
        <w:rPr>
          <w:rFonts w:eastAsiaTheme="minorHAnsi"/>
          <w:sz w:val="24"/>
          <w:szCs w:val="24"/>
          <w:lang w:val="en"/>
        </w:rPr>
        <w:t>RSMo</w:t>
      </w:r>
      <w:proofErr w:type="spellEnd"/>
      <w:r w:rsidRPr="00D060CC">
        <w:rPr>
          <w:rFonts w:eastAsiaTheme="minorHAnsi"/>
          <w:sz w:val="24"/>
          <w:szCs w:val="24"/>
          <w:lang w:val="en"/>
        </w:rPr>
        <w:t xml:space="preserve">. The </w:t>
      </w:r>
      <w:r w:rsidR="007525E1">
        <w:rPr>
          <w:rFonts w:eastAsiaTheme="minorHAnsi"/>
          <w:sz w:val="24"/>
          <w:szCs w:val="24"/>
          <w:lang w:val="en"/>
        </w:rPr>
        <w:t>Vendor</w:t>
      </w:r>
      <w:r w:rsidRPr="00D060CC">
        <w:rPr>
          <w:rFonts w:eastAsiaTheme="minorHAnsi"/>
          <w:sz w:val="24"/>
          <w:szCs w:val="24"/>
          <w:lang w:val="en"/>
        </w:rPr>
        <w:t>'s failure to follow these instructions shall relieve the state of any obligation to preserve the confidentiality of the documents.</w:t>
      </w:r>
    </w:p>
    <w:p w14:paraId="30B49124" w14:textId="77777777" w:rsidR="0005666E" w:rsidRPr="00D060CC" w:rsidRDefault="0005666E" w:rsidP="00D060CC">
      <w:pPr>
        <w:spacing w:line="276" w:lineRule="auto"/>
        <w:ind w:left="1440" w:hanging="540"/>
        <w:jc w:val="left"/>
        <w:rPr>
          <w:rFonts w:eastAsia="Calibri"/>
          <w:sz w:val="24"/>
          <w:szCs w:val="24"/>
        </w:rPr>
      </w:pPr>
    </w:p>
    <w:p w14:paraId="1A30E194" w14:textId="77777777" w:rsidR="0005666E" w:rsidRPr="00D060CC" w:rsidRDefault="0005666E" w:rsidP="00D060CC">
      <w:pPr>
        <w:numPr>
          <w:ilvl w:val="3"/>
          <w:numId w:val="1"/>
        </w:numPr>
        <w:spacing w:line="276" w:lineRule="auto"/>
        <w:ind w:left="1440" w:hanging="540"/>
        <w:jc w:val="left"/>
        <w:outlineLvl w:val="3"/>
        <w:rPr>
          <w:sz w:val="24"/>
          <w:szCs w:val="24"/>
        </w:rPr>
      </w:pPr>
      <w:r w:rsidRPr="00D060CC">
        <w:rPr>
          <w:sz w:val="24"/>
          <w:szCs w:val="24"/>
        </w:rPr>
        <w:t xml:space="preserve">Faxed and emailed </w:t>
      </w:r>
      <w:r w:rsidR="00165E72" w:rsidRPr="00D060CC">
        <w:rPr>
          <w:sz w:val="24"/>
          <w:szCs w:val="24"/>
        </w:rPr>
        <w:t>responses</w:t>
      </w:r>
      <w:r w:rsidRPr="00D060CC">
        <w:rPr>
          <w:sz w:val="24"/>
          <w:szCs w:val="24"/>
        </w:rPr>
        <w:t xml:space="preserve"> shall not be accepted.  However, faxed and e-mail no-bid notifications shall be accepted. </w:t>
      </w:r>
    </w:p>
    <w:p w14:paraId="604AB9E3" w14:textId="77777777" w:rsidR="0005666E" w:rsidRPr="00D060CC" w:rsidRDefault="0005666E" w:rsidP="00D060CC">
      <w:pPr>
        <w:spacing w:line="276" w:lineRule="auto"/>
        <w:ind w:left="900" w:hanging="900"/>
        <w:jc w:val="left"/>
        <w:rPr>
          <w:sz w:val="24"/>
          <w:szCs w:val="24"/>
        </w:rPr>
      </w:pPr>
    </w:p>
    <w:p w14:paraId="2DCA327A" w14:textId="59264FF1" w:rsidR="0005666E" w:rsidRPr="00D060CC" w:rsidRDefault="0005666E" w:rsidP="00D060CC">
      <w:pPr>
        <w:numPr>
          <w:ilvl w:val="2"/>
          <w:numId w:val="3"/>
        </w:numPr>
        <w:spacing w:line="276" w:lineRule="auto"/>
        <w:ind w:left="900" w:hanging="900"/>
        <w:jc w:val="left"/>
        <w:outlineLvl w:val="2"/>
        <w:rPr>
          <w:sz w:val="24"/>
          <w:szCs w:val="24"/>
        </w:rPr>
      </w:pPr>
      <w:r w:rsidRPr="00D060CC">
        <w:rPr>
          <w:sz w:val="24"/>
          <w:szCs w:val="24"/>
        </w:rPr>
        <w:t xml:space="preserve">The </w:t>
      </w:r>
      <w:r w:rsidR="007525E1">
        <w:rPr>
          <w:sz w:val="24"/>
          <w:szCs w:val="24"/>
        </w:rPr>
        <w:t>Vendor</w:t>
      </w:r>
      <w:r w:rsidRPr="00D060CC">
        <w:rPr>
          <w:sz w:val="24"/>
          <w:szCs w:val="24"/>
        </w:rPr>
        <w:t xml:space="preserve"> is solely responsible for ensuring timely submission of their electronic solicitation response.  Failure to allow adequate time prior to the </w:t>
      </w:r>
      <w:r w:rsidR="00165E72" w:rsidRPr="00D060CC">
        <w:rPr>
          <w:sz w:val="24"/>
          <w:szCs w:val="24"/>
        </w:rPr>
        <w:t>bid</w:t>
      </w:r>
      <w:r w:rsidRPr="00D060CC">
        <w:rPr>
          <w:sz w:val="24"/>
          <w:szCs w:val="24"/>
        </w:rPr>
        <w:t xml:space="preserve"> end date and time to complete and </w:t>
      </w:r>
      <w:r w:rsidRPr="00D060CC">
        <w:rPr>
          <w:sz w:val="24"/>
          <w:szCs w:val="24"/>
        </w:rPr>
        <w:lastRenderedPageBreak/>
        <w:t xml:space="preserve">submit a response to a solicitation, particularly in the event technical support assistance is required, places the </w:t>
      </w:r>
      <w:r w:rsidR="007525E1">
        <w:rPr>
          <w:sz w:val="24"/>
          <w:szCs w:val="24"/>
        </w:rPr>
        <w:t>Vendor</w:t>
      </w:r>
      <w:r w:rsidRPr="00D060CC">
        <w:rPr>
          <w:sz w:val="24"/>
          <w:szCs w:val="24"/>
        </w:rPr>
        <w:t xml:space="preserve"> and their response at risk of not being accepted on time.</w:t>
      </w:r>
    </w:p>
    <w:p w14:paraId="40FF3335" w14:textId="77777777" w:rsidR="0005666E" w:rsidRPr="00D060CC" w:rsidRDefault="0005666E" w:rsidP="00D060CC">
      <w:pPr>
        <w:spacing w:line="276" w:lineRule="auto"/>
        <w:ind w:left="900" w:hanging="900"/>
        <w:jc w:val="left"/>
        <w:rPr>
          <w:sz w:val="24"/>
          <w:szCs w:val="24"/>
        </w:rPr>
      </w:pPr>
    </w:p>
    <w:p w14:paraId="195C5DA2" w14:textId="0C1A6381" w:rsidR="0005666E" w:rsidRPr="00D060CC" w:rsidRDefault="0005666E" w:rsidP="00D060CC">
      <w:pPr>
        <w:numPr>
          <w:ilvl w:val="2"/>
          <w:numId w:val="3"/>
        </w:numPr>
        <w:spacing w:line="276" w:lineRule="auto"/>
        <w:ind w:left="900" w:hanging="900"/>
        <w:jc w:val="left"/>
        <w:outlineLvl w:val="2"/>
        <w:rPr>
          <w:sz w:val="24"/>
          <w:szCs w:val="24"/>
        </w:rPr>
      </w:pPr>
      <w:r w:rsidRPr="00D060CC">
        <w:rPr>
          <w:sz w:val="24"/>
          <w:szCs w:val="24"/>
        </w:rPr>
        <w:t xml:space="preserve">If a registered </w:t>
      </w:r>
      <w:r w:rsidR="007525E1">
        <w:rPr>
          <w:sz w:val="24"/>
          <w:szCs w:val="24"/>
        </w:rPr>
        <w:t>Vendor</w:t>
      </w:r>
      <w:r w:rsidRPr="00D060CC">
        <w:rPr>
          <w:sz w:val="24"/>
          <w:szCs w:val="24"/>
        </w:rPr>
        <w:t xml:space="preserve"> submits multiple responses in MissouriBUYS, powered by MOVERS and if such responses are not identical, the </w:t>
      </w:r>
      <w:r w:rsidR="007525E1">
        <w:rPr>
          <w:sz w:val="24"/>
          <w:szCs w:val="24"/>
        </w:rPr>
        <w:t>Vendor</w:t>
      </w:r>
      <w:r w:rsidRPr="00D060CC">
        <w:rPr>
          <w:sz w:val="24"/>
          <w:szCs w:val="24"/>
        </w:rPr>
        <w:t xml:space="preserve"> should explain which response is valid or if both responses are valid as alternative responses.  In the absence of an explanation, the State of Missouri shall consider the response which serves its best interest to be valid.</w:t>
      </w:r>
    </w:p>
    <w:p w14:paraId="0780E07A" w14:textId="77777777" w:rsidR="0005666E" w:rsidRPr="00D060CC" w:rsidRDefault="0005666E" w:rsidP="00D060CC">
      <w:pPr>
        <w:spacing w:line="276" w:lineRule="auto"/>
        <w:ind w:left="900" w:hanging="900"/>
        <w:jc w:val="left"/>
        <w:outlineLvl w:val="3"/>
        <w:rPr>
          <w:sz w:val="24"/>
          <w:szCs w:val="24"/>
        </w:rPr>
      </w:pPr>
    </w:p>
    <w:p w14:paraId="76306CE0" w14:textId="03536F04" w:rsidR="0005666E" w:rsidRPr="00D060CC" w:rsidRDefault="0005666E" w:rsidP="00D060CC">
      <w:pPr>
        <w:numPr>
          <w:ilvl w:val="2"/>
          <w:numId w:val="3"/>
        </w:numPr>
        <w:spacing w:line="276" w:lineRule="auto"/>
        <w:ind w:left="900" w:hanging="900"/>
        <w:jc w:val="left"/>
        <w:outlineLvl w:val="2"/>
        <w:rPr>
          <w:sz w:val="24"/>
          <w:szCs w:val="24"/>
        </w:rPr>
      </w:pPr>
      <w:r w:rsidRPr="00D060CC">
        <w:rPr>
          <w:sz w:val="24"/>
          <w:szCs w:val="24"/>
        </w:rPr>
        <w:t xml:space="preserve">To ensure software compatibility with the MissouriBUYS, powered by MOVERS, the </w:t>
      </w:r>
      <w:r w:rsidR="007525E1">
        <w:rPr>
          <w:sz w:val="24"/>
          <w:szCs w:val="24"/>
        </w:rPr>
        <w:t>Vendor</w:t>
      </w:r>
      <w:r w:rsidRPr="00D060CC">
        <w:rPr>
          <w:sz w:val="24"/>
          <w:szCs w:val="24"/>
        </w:rPr>
        <w:t xml:space="preserve"> should submit the </w:t>
      </w:r>
      <w:r w:rsidR="00165E72" w:rsidRPr="00D060CC">
        <w:rPr>
          <w:sz w:val="24"/>
          <w:szCs w:val="24"/>
        </w:rPr>
        <w:t>bid</w:t>
      </w:r>
      <w:r w:rsidRPr="00D060CC">
        <w:rPr>
          <w:sz w:val="24"/>
          <w:szCs w:val="24"/>
        </w:rPr>
        <w:t xml:space="preserve"> attachments in Microsoft Word, Microsoft Excel, or Adobe PDF.  The </w:t>
      </w:r>
      <w:r w:rsidR="007525E1">
        <w:rPr>
          <w:sz w:val="24"/>
          <w:szCs w:val="24"/>
        </w:rPr>
        <w:t>Vendor</w:t>
      </w:r>
      <w:r w:rsidRPr="00D060CC">
        <w:rPr>
          <w:sz w:val="24"/>
          <w:szCs w:val="24"/>
        </w:rPr>
        <w:t xml:space="preserve"> should use the Microsoft Edge web browser when submitting their </w:t>
      </w:r>
      <w:r w:rsidR="00165E72" w:rsidRPr="00D060CC">
        <w:rPr>
          <w:sz w:val="24"/>
          <w:szCs w:val="24"/>
        </w:rPr>
        <w:t>bid</w:t>
      </w:r>
      <w:r w:rsidRPr="00D060CC">
        <w:rPr>
          <w:sz w:val="24"/>
          <w:szCs w:val="24"/>
        </w:rPr>
        <w:t xml:space="preserve"> response in MissouriBUYS, powered by MOVERS.  A </w:t>
      </w:r>
      <w:r w:rsidR="007525E1">
        <w:rPr>
          <w:sz w:val="24"/>
          <w:szCs w:val="24"/>
        </w:rPr>
        <w:t>Vendor</w:t>
      </w:r>
      <w:r w:rsidRPr="00D060CC">
        <w:rPr>
          <w:sz w:val="24"/>
          <w:szCs w:val="24"/>
        </w:rPr>
        <w:t xml:space="preserve">’s failure to follow these instructions and instead use a different application or method for completion and submission of attachments could render some or </w:t>
      </w:r>
      <w:proofErr w:type="gramStart"/>
      <w:r w:rsidRPr="00D060CC">
        <w:rPr>
          <w:sz w:val="24"/>
          <w:szCs w:val="24"/>
        </w:rPr>
        <w:t>all of</w:t>
      </w:r>
      <w:proofErr w:type="gramEnd"/>
      <w:r w:rsidRPr="00D060CC">
        <w:rPr>
          <w:sz w:val="24"/>
          <w:szCs w:val="24"/>
        </w:rPr>
        <w:t xml:space="preserve"> the </w:t>
      </w:r>
      <w:r w:rsidR="007525E1">
        <w:rPr>
          <w:sz w:val="24"/>
          <w:szCs w:val="24"/>
        </w:rPr>
        <w:t>Vendor</w:t>
      </w:r>
      <w:r w:rsidRPr="00D060CC">
        <w:rPr>
          <w:sz w:val="24"/>
          <w:szCs w:val="24"/>
        </w:rPr>
        <w:t xml:space="preserve">'s response to be unreadable which could negatively impact the evaluation of the </w:t>
      </w:r>
      <w:r w:rsidR="007525E1">
        <w:rPr>
          <w:sz w:val="24"/>
          <w:szCs w:val="24"/>
        </w:rPr>
        <w:t>Vendor</w:t>
      </w:r>
      <w:r w:rsidRPr="00D060CC">
        <w:rPr>
          <w:sz w:val="24"/>
          <w:szCs w:val="24"/>
        </w:rPr>
        <w:t>'s response.</w:t>
      </w:r>
    </w:p>
    <w:p w14:paraId="3ACDD54C" w14:textId="77777777" w:rsidR="0005666E" w:rsidRPr="00D060CC" w:rsidRDefault="0005666E" w:rsidP="00D060CC">
      <w:pPr>
        <w:spacing w:line="276" w:lineRule="auto"/>
        <w:ind w:left="900" w:hanging="900"/>
        <w:jc w:val="left"/>
        <w:rPr>
          <w:sz w:val="24"/>
          <w:szCs w:val="24"/>
        </w:rPr>
      </w:pPr>
    </w:p>
    <w:p w14:paraId="057C8B45" w14:textId="70C1E81D" w:rsidR="0005666E" w:rsidRPr="00D060CC" w:rsidRDefault="0005666E" w:rsidP="00D060CC">
      <w:pPr>
        <w:numPr>
          <w:ilvl w:val="3"/>
          <w:numId w:val="1"/>
        </w:numPr>
        <w:spacing w:line="276" w:lineRule="auto"/>
        <w:ind w:left="1440" w:hanging="540"/>
        <w:jc w:val="left"/>
        <w:outlineLvl w:val="3"/>
        <w:rPr>
          <w:sz w:val="24"/>
          <w:szCs w:val="24"/>
        </w:rPr>
      </w:pPr>
      <w:r w:rsidRPr="00D060CC">
        <w:rPr>
          <w:sz w:val="24"/>
          <w:szCs w:val="24"/>
        </w:rPr>
        <w:t xml:space="preserve">If </w:t>
      </w:r>
      <w:r w:rsidR="007525E1">
        <w:rPr>
          <w:sz w:val="24"/>
          <w:szCs w:val="24"/>
        </w:rPr>
        <w:t>Vendor</w:t>
      </w:r>
      <w:r w:rsidRPr="00D060CC">
        <w:rPr>
          <w:sz w:val="24"/>
          <w:szCs w:val="24"/>
        </w:rPr>
        <w:t xml:space="preserve"> technical assistance is needed when submitting a </w:t>
      </w:r>
      <w:r w:rsidR="00165E72" w:rsidRPr="00D060CC">
        <w:rPr>
          <w:sz w:val="24"/>
          <w:szCs w:val="24"/>
        </w:rPr>
        <w:t>bid</w:t>
      </w:r>
      <w:r w:rsidRPr="00D060CC">
        <w:rPr>
          <w:sz w:val="24"/>
          <w:szCs w:val="24"/>
        </w:rPr>
        <w:t xml:space="preserve"> response, contact </w:t>
      </w:r>
      <w:hyperlink r:id="rId33" w:history="1">
        <w:r w:rsidR="001E44C8" w:rsidRPr="00D060CC">
          <w:rPr>
            <w:rStyle w:val="Hyperlink"/>
            <w:sz w:val="24"/>
            <w:szCs w:val="24"/>
          </w:rPr>
          <w:t>solicitations@oa.mo.gov</w:t>
        </w:r>
      </w:hyperlink>
      <w:r w:rsidRPr="00D060CC">
        <w:rPr>
          <w:sz w:val="24"/>
          <w:szCs w:val="24"/>
        </w:rPr>
        <w:t>.</w:t>
      </w:r>
    </w:p>
    <w:p w14:paraId="15F7948F" w14:textId="77777777" w:rsidR="0005666E" w:rsidRPr="00D060CC" w:rsidRDefault="0005666E" w:rsidP="00D060CC">
      <w:pPr>
        <w:spacing w:line="276" w:lineRule="auto"/>
        <w:ind w:left="900" w:hanging="900"/>
        <w:jc w:val="left"/>
        <w:outlineLvl w:val="2"/>
        <w:rPr>
          <w:sz w:val="24"/>
          <w:szCs w:val="24"/>
        </w:rPr>
      </w:pPr>
    </w:p>
    <w:p w14:paraId="560AF828" w14:textId="77777777" w:rsidR="0005666E" w:rsidRPr="00D060CC" w:rsidRDefault="00165E72" w:rsidP="00D060CC">
      <w:pPr>
        <w:numPr>
          <w:ilvl w:val="2"/>
          <w:numId w:val="3"/>
        </w:numPr>
        <w:spacing w:line="276" w:lineRule="auto"/>
        <w:ind w:left="900" w:hanging="900"/>
        <w:jc w:val="left"/>
        <w:outlineLvl w:val="2"/>
        <w:rPr>
          <w:sz w:val="24"/>
          <w:szCs w:val="24"/>
        </w:rPr>
      </w:pPr>
      <w:r w:rsidRPr="00D060CC">
        <w:rPr>
          <w:sz w:val="24"/>
          <w:szCs w:val="24"/>
        </w:rPr>
        <w:t>Response</w:t>
      </w:r>
      <w:r w:rsidR="0005666E" w:rsidRPr="00D060CC">
        <w:rPr>
          <w:sz w:val="24"/>
          <w:szCs w:val="24"/>
        </w:rPr>
        <w:t xml:space="preserve">s may be modified on-line in MissouriBUYS, powered by MOVERS prior to the official end date and time. Other methods to request to modify a </w:t>
      </w:r>
      <w:r w:rsidRPr="00D060CC">
        <w:rPr>
          <w:sz w:val="24"/>
          <w:szCs w:val="24"/>
        </w:rPr>
        <w:t>response</w:t>
      </w:r>
      <w:r w:rsidR="0005666E" w:rsidRPr="00D060CC">
        <w:rPr>
          <w:sz w:val="24"/>
          <w:szCs w:val="24"/>
        </w:rPr>
        <w:t xml:space="preserve"> prior to the official end date and time shall not be honored.</w:t>
      </w:r>
    </w:p>
    <w:p w14:paraId="7DDEF7EF" w14:textId="77777777" w:rsidR="0005666E" w:rsidRPr="00D060CC" w:rsidRDefault="0005666E" w:rsidP="00D060CC">
      <w:pPr>
        <w:spacing w:line="276" w:lineRule="auto"/>
        <w:ind w:left="900" w:hanging="900"/>
        <w:jc w:val="left"/>
        <w:rPr>
          <w:sz w:val="24"/>
          <w:szCs w:val="24"/>
        </w:rPr>
      </w:pPr>
    </w:p>
    <w:p w14:paraId="74FE317E" w14:textId="6A10969E" w:rsidR="001E44C8" w:rsidRPr="00D060CC" w:rsidRDefault="001E44C8" w:rsidP="00CA1AC3">
      <w:pPr>
        <w:pStyle w:val="Heading3"/>
      </w:pPr>
      <w:r w:rsidRPr="00D060CC">
        <w:t xml:space="preserve">To retract a bid response on-line in MissouriBUYS, powered by MOVERS, please see the Revise and Retract </w:t>
      </w:r>
      <w:r w:rsidR="007525E1">
        <w:t>Supplier</w:t>
      </w:r>
      <w:r w:rsidRPr="00D060CC">
        <w:t xml:space="preserve"> Response Online Reference Guide found at:</w:t>
      </w:r>
      <w:r w:rsidR="00D060CC" w:rsidRPr="00D060CC">
        <w:t xml:space="preserve">  </w:t>
      </w:r>
      <w:hyperlink r:id="rId34" w:history="1">
        <w:r w:rsidR="00D060CC" w:rsidRPr="00D060CC">
          <w:rPr>
            <w:rStyle w:val="Hyperlink"/>
          </w:rPr>
          <w:t>https://missouribuys.mo.gov/media/pdf/revise-and-retract-</w:t>
        </w:r>
        <w:r w:rsidR="007525E1">
          <w:rPr>
            <w:rStyle w:val="Hyperlink"/>
          </w:rPr>
          <w:t>Supplier</w:t>
        </w:r>
        <w:r w:rsidR="00D060CC" w:rsidRPr="00D060CC">
          <w:rPr>
            <w:rStyle w:val="Hyperlink"/>
          </w:rPr>
          <w:t>-response-movers</w:t>
        </w:r>
      </w:hyperlink>
      <w:r w:rsidRPr="00D060CC">
        <w:t>.</w:t>
      </w:r>
    </w:p>
    <w:p w14:paraId="56BDA9E1" w14:textId="77777777" w:rsidR="0005666E" w:rsidRPr="00D060CC" w:rsidRDefault="0005666E" w:rsidP="00D060CC">
      <w:pPr>
        <w:spacing w:line="276" w:lineRule="auto"/>
        <w:ind w:left="900" w:hanging="900"/>
        <w:contextualSpacing/>
        <w:jc w:val="left"/>
        <w:rPr>
          <w:sz w:val="24"/>
          <w:szCs w:val="24"/>
        </w:rPr>
      </w:pPr>
    </w:p>
    <w:p w14:paraId="452B075C" w14:textId="557053B7" w:rsidR="0005666E" w:rsidRPr="00D060CC" w:rsidRDefault="0005666E" w:rsidP="00D060CC">
      <w:pPr>
        <w:numPr>
          <w:ilvl w:val="2"/>
          <w:numId w:val="3"/>
        </w:numPr>
        <w:spacing w:line="276" w:lineRule="auto"/>
        <w:ind w:left="900" w:hanging="900"/>
        <w:jc w:val="left"/>
        <w:outlineLvl w:val="2"/>
        <w:rPr>
          <w:sz w:val="24"/>
          <w:szCs w:val="24"/>
        </w:rPr>
      </w:pPr>
      <w:r w:rsidRPr="00D060CC">
        <w:rPr>
          <w:sz w:val="24"/>
          <w:szCs w:val="24"/>
        </w:rPr>
        <w:t xml:space="preserve">A </w:t>
      </w:r>
      <w:r w:rsidR="00165E72" w:rsidRPr="00D060CC">
        <w:rPr>
          <w:sz w:val="24"/>
          <w:szCs w:val="24"/>
        </w:rPr>
        <w:t>response</w:t>
      </w:r>
      <w:r w:rsidRPr="00D060CC">
        <w:rPr>
          <w:sz w:val="24"/>
          <w:szCs w:val="24"/>
        </w:rPr>
        <w:t xml:space="preserve"> may also be withdrawn after the </w:t>
      </w:r>
      <w:r w:rsidR="00165E72" w:rsidRPr="00D060CC">
        <w:rPr>
          <w:sz w:val="24"/>
          <w:szCs w:val="24"/>
        </w:rPr>
        <w:t>bid</w:t>
      </w:r>
      <w:r w:rsidRPr="00D060CC">
        <w:rPr>
          <w:sz w:val="24"/>
          <w:szCs w:val="24"/>
        </w:rPr>
        <w:t xml:space="preserve"> opening through submission of a written request by an authorized representative of the </w:t>
      </w:r>
      <w:r w:rsidR="007525E1">
        <w:rPr>
          <w:sz w:val="24"/>
          <w:szCs w:val="24"/>
        </w:rPr>
        <w:t>Vendor</w:t>
      </w:r>
      <w:r w:rsidRPr="00D060CC">
        <w:rPr>
          <w:sz w:val="24"/>
          <w:szCs w:val="24"/>
        </w:rPr>
        <w:t xml:space="preserve"> to the Division of Purchasing.  Justification of withdrawal decision may include a significant error or exposure of </w:t>
      </w:r>
      <w:r w:rsidR="00165E72" w:rsidRPr="00D060CC">
        <w:rPr>
          <w:sz w:val="24"/>
          <w:szCs w:val="24"/>
        </w:rPr>
        <w:t>response</w:t>
      </w:r>
      <w:r w:rsidRPr="00D060CC">
        <w:rPr>
          <w:sz w:val="24"/>
          <w:szCs w:val="24"/>
        </w:rPr>
        <w:t xml:space="preserve"> information that may cause irreparable harm to the </w:t>
      </w:r>
      <w:r w:rsidR="007525E1">
        <w:rPr>
          <w:sz w:val="24"/>
          <w:szCs w:val="24"/>
        </w:rPr>
        <w:t>Vendor</w:t>
      </w:r>
      <w:r w:rsidRPr="00D060CC">
        <w:rPr>
          <w:sz w:val="24"/>
          <w:szCs w:val="24"/>
        </w:rPr>
        <w:t>.</w:t>
      </w:r>
    </w:p>
    <w:p w14:paraId="1EC64079" w14:textId="77777777" w:rsidR="0005666E" w:rsidRPr="00D060CC" w:rsidRDefault="0005666E" w:rsidP="00D060CC">
      <w:pPr>
        <w:spacing w:line="276" w:lineRule="auto"/>
        <w:ind w:left="900" w:hanging="900"/>
        <w:jc w:val="left"/>
        <w:rPr>
          <w:sz w:val="24"/>
          <w:szCs w:val="24"/>
        </w:rPr>
      </w:pPr>
    </w:p>
    <w:p w14:paraId="36A41296" w14:textId="273AC6C5" w:rsidR="0005666E" w:rsidRPr="00D060CC" w:rsidRDefault="0005666E" w:rsidP="00D060CC">
      <w:pPr>
        <w:numPr>
          <w:ilvl w:val="2"/>
          <w:numId w:val="3"/>
        </w:numPr>
        <w:spacing w:line="276" w:lineRule="auto"/>
        <w:ind w:left="900" w:hanging="900"/>
        <w:jc w:val="left"/>
        <w:outlineLvl w:val="2"/>
        <w:rPr>
          <w:sz w:val="24"/>
          <w:szCs w:val="24"/>
        </w:rPr>
      </w:pPr>
      <w:r w:rsidRPr="00D060CC">
        <w:rPr>
          <w:sz w:val="24"/>
          <w:szCs w:val="24"/>
        </w:rPr>
        <w:t xml:space="preserve">When submitting their electronic </w:t>
      </w:r>
      <w:r w:rsidR="00165E72" w:rsidRPr="00D060CC">
        <w:rPr>
          <w:sz w:val="24"/>
          <w:szCs w:val="24"/>
        </w:rPr>
        <w:t>response</w:t>
      </w:r>
      <w:r w:rsidRPr="00D060CC">
        <w:rPr>
          <w:sz w:val="24"/>
          <w:szCs w:val="24"/>
        </w:rPr>
        <w:t xml:space="preserve">, the registered </w:t>
      </w:r>
      <w:r w:rsidR="007525E1">
        <w:rPr>
          <w:sz w:val="24"/>
          <w:szCs w:val="24"/>
        </w:rPr>
        <w:t>Vendor</w:t>
      </w:r>
      <w:r w:rsidRPr="00D060CC">
        <w:rPr>
          <w:sz w:val="24"/>
          <w:szCs w:val="24"/>
        </w:rPr>
        <w:t xml:space="preserve"> indicates acceptance of all </w:t>
      </w:r>
      <w:r w:rsidR="009F708D" w:rsidRPr="00D060CC">
        <w:rPr>
          <w:sz w:val="24"/>
          <w:szCs w:val="24"/>
        </w:rPr>
        <w:t>IFB</w:t>
      </w:r>
      <w:r w:rsidRPr="00D060CC">
        <w:rPr>
          <w:sz w:val="24"/>
          <w:szCs w:val="24"/>
        </w:rPr>
        <w:t xml:space="preserve"> requirements, </w:t>
      </w:r>
      <w:proofErr w:type="gramStart"/>
      <w:r w:rsidRPr="00D060CC">
        <w:rPr>
          <w:sz w:val="24"/>
          <w:szCs w:val="24"/>
        </w:rPr>
        <w:t>terms</w:t>
      </w:r>
      <w:proofErr w:type="gramEnd"/>
      <w:r w:rsidRPr="00D060CC">
        <w:rPr>
          <w:sz w:val="24"/>
          <w:szCs w:val="24"/>
        </w:rPr>
        <w:t xml:space="preserve"> and conditions by clicking on the "Accept" button on the Overview tab in MissouriBUYS, powered by MOVERS.  Failure to do so may result in rejection of the </w:t>
      </w:r>
      <w:r w:rsidR="009F708D" w:rsidRPr="00D060CC">
        <w:rPr>
          <w:sz w:val="24"/>
          <w:szCs w:val="24"/>
        </w:rPr>
        <w:t>response</w:t>
      </w:r>
      <w:r w:rsidRPr="00D060CC">
        <w:rPr>
          <w:sz w:val="24"/>
          <w:szCs w:val="24"/>
        </w:rPr>
        <w:t xml:space="preserve"> unless the </w:t>
      </w:r>
      <w:r w:rsidR="007525E1">
        <w:rPr>
          <w:sz w:val="24"/>
          <w:szCs w:val="24"/>
        </w:rPr>
        <w:t>Vendor</w:t>
      </w:r>
      <w:r w:rsidRPr="00D060CC">
        <w:rPr>
          <w:sz w:val="24"/>
          <w:szCs w:val="24"/>
        </w:rPr>
        <w:t xml:space="preserve">’s full compliance with those documents is indicated elsewhere within the </w:t>
      </w:r>
      <w:r w:rsidR="007525E1">
        <w:rPr>
          <w:sz w:val="24"/>
          <w:szCs w:val="24"/>
        </w:rPr>
        <w:t>Vendor</w:t>
      </w:r>
      <w:r w:rsidRPr="00D060CC">
        <w:rPr>
          <w:sz w:val="24"/>
          <w:szCs w:val="24"/>
        </w:rPr>
        <w:t>’s response.</w:t>
      </w:r>
    </w:p>
    <w:p w14:paraId="4F69D9E9" w14:textId="77777777" w:rsidR="0005666E" w:rsidRPr="0047355B" w:rsidRDefault="0005666E" w:rsidP="0047355B">
      <w:pPr>
        <w:spacing w:line="276" w:lineRule="auto"/>
        <w:ind w:left="900" w:hanging="900"/>
        <w:jc w:val="left"/>
        <w:outlineLvl w:val="2"/>
        <w:rPr>
          <w:sz w:val="24"/>
          <w:szCs w:val="24"/>
        </w:rPr>
      </w:pPr>
    </w:p>
    <w:p w14:paraId="2AD99C2F" w14:textId="1054BFD9" w:rsidR="009F708D" w:rsidRPr="0047355B" w:rsidRDefault="009F708D" w:rsidP="0047355B">
      <w:pPr>
        <w:numPr>
          <w:ilvl w:val="2"/>
          <w:numId w:val="3"/>
        </w:numPr>
        <w:spacing w:line="276" w:lineRule="auto"/>
        <w:ind w:left="900" w:hanging="900"/>
        <w:jc w:val="left"/>
        <w:outlineLvl w:val="2"/>
        <w:rPr>
          <w:sz w:val="24"/>
          <w:szCs w:val="24"/>
        </w:rPr>
      </w:pPr>
      <w:bookmarkStart w:id="22" w:name="_Hlk177237008"/>
      <w:r w:rsidRPr="0047355B">
        <w:rPr>
          <w:sz w:val="24"/>
          <w:szCs w:val="24"/>
        </w:rPr>
        <w:t xml:space="preserve">It shall be the sole responsibility of the </w:t>
      </w:r>
      <w:r w:rsidR="007525E1">
        <w:rPr>
          <w:sz w:val="24"/>
          <w:szCs w:val="24"/>
        </w:rPr>
        <w:t>Vendor</w:t>
      </w:r>
      <w:r w:rsidRPr="0047355B">
        <w:rPr>
          <w:sz w:val="24"/>
          <w:szCs w:val="24"/>
        </w:rPr>
        <w:t xml:space="preserve"> to monitor the MissouriBUYS, powered by MOVERS Bid Board to obtain a copy of the IFB amendment(s).  Registered </w:t>
      </w:r>
      <w:r w:rsidR="007525E1">
        <w:rPr>
          <w:sz w:val="24"/>
          <w:szCs w:val="24"/>
        </w:rPr>
        <w:t>Vendor</w:t>
      </w:r>
      <w:r w:rsidRPr="0047355B">
        <w:rPr>
          <w:sz w:val="24"/>
          <w:szCs w:val="24"/>
        </w:rPr>
        <w:t xml:space="preserve">s who received e-mail notification of the bid opportunity when the IFB was established and registered </w:t>
      </w:r>
      <w:r w:rsidR="007525E1">
        <w:rPr>
          <w:sz w:val="24"/>
          <w:szCs w:val="24"/>
        </w:rPr>
        <w:t>Vendor</w:t>
      </w:r>
      <w:r w:rsidRPr="0047355B">
        <w:rPr>
          <w:sz w:val="24"/>
          <w:szCs w:val="24"/>
        </w:rPr>
        <w:t xml:space="preserve">s who have responded to the IFB on-line prior to an amendment being issued should receive e-mail notification of the amendment(s).  Registered </w:t>
      </w:r>
      <w:r w:rsidR="007525E1">
        <w:rPr>
          <w:sz w:val="24"/>
          <w:szCs w:val="24"/>
        </w:rPr>
        <w:t>Vendor</w:t>
      </w:r>
      <w:r w:rsidRPr="0047355B">
        <w:rPr>
          <w:sz w:val="24"/>
          <w:szCs w:val="24"/>
        </w:rPr>
        <w:t xml:space="preserve">s who received e-mail notification of the bid opportunity when the IFB was established and registered </w:t>
      </w:r>
      <w:r w:rsidR="007525E1">
        <w:rPr>
          <w:sz w:val="24"/>
          <w:szCs w:val="24"/>
        </w:rPr>
        <w:t>Vendor</w:t>
      </w:r>
      <w:r w:rsidRPr="0047355B">
        <w:rPr>
          <w:sz w:val="24"/>
          <w:szCs w:val="24"/>
        </w:rPr>
        <w:t xml:space="preserve">s who </w:t>
      </w:r>
      <w:r w:rsidRPr="0047355B">
        <w:rPr>
          <w:sz w:val="24"/>
          <w:szCs w:val="24"/>
        </w:rPr>
        <w:lastRenderedPageBreak/>
        <w:t xml:space="preserve">have responded to the bid on-line prior to a cancellation being issued should receive e-mail notification of a cancellation issued prior to the bid end date and time specified in the IFB. If the IFB is cancelled after the bid end date and time specified in the IFB, the </w:t>
      </w:r>
      <w:r w:rsidR="001846BE" w:rsidRPr="0047355B">
        <w:rPr>
          <w:sz w:val="24"/>
          <w:szCs w:val="24"/>
        </w:rPr>
        <w:t>procurement officer</w:t>
      </w:r>
      <w:r w:rsidRPr="0047355B">
        <w:rPr>
          <w:sz w:val="24"/>
          <w:szCs w:val="24"/>
        </w:rPr>
        <w:t xml:space="preserve"> of record will send email notification to all </w:t>
      </w:r>
      <w:r w:rsidR="007525E1">
        <w:rPr>
          <w:sz w:val="24"/>
          <w:szCs w:val="24"/>
        </w:rPr>
        <w:t>Vendor</w:t>
      </w:r>
      <w:r w:rsidRPr="0047355B">
        <w:rPr>
          <w:sz w:val="24"/>
          <w:szCs w:val="24"/>
        </w:rPr>
        <w:t>s that responded to the IFB informing them of the cancellation of the IFB.</w:t>
      </w:r>
    </w:p>
    <w:bookmarkEnd w:id="22"/>
    <w:p w14:paraId="7949770F" w14:textId="77777777" w:rsidR="004620F3" w:rsidRPr="0047355B" w:rsidRDefault="004620F3" w:rsidP="0047355B">
      <w:pPr>
        <w:spacing w:line="276" w:lineRule="auto"/>
        <w:ind w:left="900" w:hanging="900"/>
        <w:jc w:val="left"/>
        <w:outlineLvl w:val="1"/>
        <w:rPr>
          <w:b/>
          <w:sz w:val="24"/>
          <w:szCs w:val="24"/>
        </w:rPr>
      </w:pPr>
    </w:p>
    <w:p w14:paraId="12697F4D" w14:textId="77777777" w:rsidR="005C10C4" w:rsidRPr="0047355B" w:rsidRDefault="0073645D" w:rsidP="0047355B">
      <w:pPr>
        <w:pStyle w:val="Heading2"/>
        <w:spacing w:line="276" w:lineRule="auto"/>
        <w:ind w:left="900" w:hanging="900"/>
        <w:jc w:val="left"/>
        <w:rPr>
          <w:sz w:val="24"/>
          <w:szCs w:val="24"/>
        </w:rPr>
      </w:pPr>
      <w:r w:rsidRPr="0047355B">
        <w:rPr>
          <w:sz w:val="24"/>
          <w:szCs w:val="24"/>
        </w:rPr>
        <w:t>Bid</w:t>
      </w:r>
      <w:r w:rsidR="004620F3" w:rsidRPr="0047355B">
        <w:rPr>
          <w:sz w:val="24"/>
          <w:szCs w:val="24"/>
        </w:rPr>
        <w:t xml:space="preserve"> Opening:  </w:t>
      </w:r>
    </w:p>
    <w:p w14:paraId="74456265" w14:textId="77777777" w:rsidR="005C10C4" w:rsidRPr="0047355B" w:rsidRDefault="005C10C4" w:rsidP="0047355B">
      <w:pPr>
        <w:pStyle w:val="Heading2"/>
        <w:numPr>
          <w:ilvl w:val="0"/>
          <w:numId w:val="0"/>
        </w:numPr>
        <w:spacing w:line="276" w:lineRule="auto"/>
        <w:ind w:left="900" w:hanging="900"/>
        <w:jc w:val="left"/>
        <w:rPr>
          <w:sz w:val="24"/>
          <w:szCs w:val="24"/>
        </w:rPr>
      </w:pPr>
    </w:p>
    <w:p w14:paraId="24DCAA17" w14:textId="77777777" w:rsidR="0073645D" w:rsidRPr="0047355B" w:rsidRDefault="0073645D" w:rsidP="0047355B">
      <w:pPr>
        <w:numPr>
          <w:ilvl w:val="2"/>
          <w:numId w:val="3"/>
        </w:numPr>
        <w:spacing w:line="276" w:lineRule="auto"/>
        <w:ind w:left="900" w:hanging="900"/>
        <w:jc w:val="left"/>
        <w:outlineLvl w:val="2"/>
        <w:rPr>
          <w:sz w:val="24"/>
          <w:szCs w:val="24"/>
        </w:rPr>
      </w:pPr>
      <w:r w:rsidRPr="0047355B">
        <w:rPr>
          <w:sz w:val="24"/>
          <w:szCs w:val="24"/>
        </w:rPr>
        <w:t xml:space="preserve">Bid openings are public on the end date and at the opening time specified on the IFB document.  </w:t>
      </w:r>
    </w:p>
    <w:p w14:paraId="4075EF53" w14:textId="77777777" w:rsidR="004620F3" w:rsidRPr="0047355B" w:rsidRDefault="004620F3" w:rsidP="0047355B">
      <w:pPr>
        <w:spacing w:line="276" w:lineRule="auto"/>
        <w:ind w:left="900" w:hanging="900"/>
        <w:contextualSpacing/>
        <w:jc w:val="left"/>
        <w:rPr>
          <w:sz w:val="24"/>
          <w:szCs w:val="24"/>
        </w:rPr>
      </w:pPr>
    </w:p>
    <w:p w14:paraId="076B1B1F" w14:textId="77777777" w:rsidR="004620F3" w:rsidRPr="0047355B" w:rsidRDefault="004620F3" w:rsidP="00CA1AC3">
      <w:pPr>
        <w:pStyle w:val="Heading3"/>
      </w:pPr>
      <w:r w:rsidRPr="0047355B">
        <w:t xml:space="preserve">Late </w:t>
      </w:r>
      <w:r w:rsidR="0053117B" w:rsidRPr="0047355B">
        <w:t>Bid</w:t>
      </w:r>
      <w:r w:rsidRPr="0047355B">
        <w:t xml:space="preserve">:  </w:t>
      </w:r>
      <w:r w:rsidR="0053117B" w:rsidRPr="0047355B">
        <w:t>Bids</w:t>
      </w:r>
      <w:r w:rsidRPr="0047355B">
        <w:t xml:space="preserve"> which are not received</w:t>
      </w:r>
      <w:r w:rsidR="008D1CF7" w:rsidRPr="0047355B">
        <w:t xml:space="preserve"> prior</w:t>
      </w:r>
      <w:r w:rsidRPr="0047355B">
        <w:t xml:space="preserve"> to the official </w:t>
      </w:r>
      <w:r w:rsidR="0053117B" w:rsidRPr="0047355B">
        <w:t>bid</w:t>
      </w:r>
      <w:r w:rsidRPr="0047355B">
        <w:t xml:space="preserve"> end date and time shall be considered late, regardless of the degree of lateness, and normally will not be opened.  Late </w:t>
      </w:r>
      <w:r w:rsidR="0053117B" w:rsidRPr="0047355B">
        <w:t>bids</w:t>
      </w:r>
      <w:r w:rsidRPr="0047355B">
        <w:t xml:space="preserve"> may only be opened and considered under extraordinary circumstances in accordance with 1 CSR 40-1.050.</w:t>
      </w:r>
    </w:p>
    <w:bookmarkEnd w:id="21"/>
    <w:p w14:paraId="32FC312E" w14:textId="77777777" w:rsidR="004620F3" w:rsidRPr="0047355B" w:rsidRDefault="004620F3" w:rsidP="0047355B">
      <w:pPr>
        <w:tabs>
          <w:tab w:val="left" w:pos="990"/>
          <w:tab w:val="left" w:pos="3870"/>
          <w:tab w:val="left" w:pos="4320"/>
          <w:tab w:val="left" w:pos="4770"/>
          <w:tab w:val="left" w:pos="6030"/>
          <w:tab w:val="left" w:pos="6840"/>
        </w:tabs>
        <w:spacing w:line="276" w:lineRule="auto"/>
        <w:ind w:left="900" w:hanging="900"/>
        <w:jc w:val="left"/>
        <w:rPr>
          <w:b/>
          <w:sz w:val="24"/>
          <w:szCs w:val="24"/>
        </w:rPr>
      </w:pPr>
    </w:p>
    <w:p w14:paraId="0FF77F0A" w14:textId="77777777" w:rsidR="004620F3" w:rsidRPr="0047355B" w:rsidRDefault="004620F3" w:rsidP="0047355B">
      <w:pPr>
        <w:pStyle w:val="Heading2"/>
        <w:spacing w:line="276" w:lineRule="auto"/>
        <w:ind w:left="900" w:hanging="900"/>
        <w:jc w:val="left"/>
        <w:rPr>
          <w:sz w:val="24"/>
          <w:szCs w:val="24"/>
        </w:rPr>
      </w:pPr>
      <w:r w:rsidRPr="0047355B">
        <w:rPr>
          <w:sz w:val="24"/>
          <w:szCs w:val="24"/>
        </w:rPr>
        <w:t xml:space="preserve">Award Determination:  </w:t>
      </w:r>
    </w:p>
    <w:p w14:paraId="24D1677E" w14:textId="77777777" w:rsidR="004620F3" w:rsidRPr="0047355B" w:rsidRDefault="004620F3" w:rsidP="0047355B">
      <w:pPr>
        <w:spacing w:line="276" w:lineRule="auto"/>
        <w:ind w:left="900" w:hanging="900"/>
        <w:jc w:val="left"/>
        <w:outlineLvl w:val="2"/>
        <w:rPr>
          <w:sz w:val="24"/>
          <w:szCs w:val="24"/>
        </w:rPr>
      </w:pPr>
    </w:p>
    <w:p w14:paraId="107C23D8" w14:textId="2FEF5E2E" w:rsidR="004620F3" w:rsidRPr="009627B7" w:rsidRDefault="004620F3" w:rsidP="00CA1AC3">
      <w:pPr>
        <w:pStyle w:val="Heading3"/>
      </w:pPr>
      <w:r w:rsidRPr="0047355B">
        <w:t xml:space="preserve">The contract shall be awarded to the lowest and </w:t>
      </w:r>
      <w:r w:rsidRPr="009627B7">
        <w:t xml:space="preserve">best </w:t>
      </w:r>
      <w:r w:rsidR="008D1CF7" w:rsidRPr="009627B7">
        <w:t>bid</w:t>
      </w:r>
      <w:r w:rsidRPr="009627B7">
        <w:t>.</w:t>
      </w:r>
      <w:r w:rsidR="00044CD2" w:rsidRPr="009627B7">
        <w:t xml:space="preserve"> </w:t>
      </w:r>
      <w:r w:rsidRPr="009627B7">
        <w:t xml:space="preserve"> The award shall be made to the lowest and best </w:t>
      </w:r>
      <w:r w:rsidR="008D1CF7" w:rsidRPr="009627B7">
        <w:t>bid</w:t>
      </w:r>
      <w:r w:rsidRPr="009627B7">
        <w:t xml:space="preserve"> </w:t>
      </w:r>
      <w:r w:rsidR="009627B7" w:rsidRPr="009627B7">
        <w:t>as</w:t>
      </w:r>
      <w:r w:rsidRPr="009627B7">
        <w:t xml:space="preserve"> outlined above determined to serve the state’s best interests.  </w:t>
      </w:r>
    </w:p>
    <w:p w14:paraId="0577CB7F" w14:textId="77777777" w:rsidR="004620F3" w:rsidRPr="009627B7" w:rsidRDefault="004620F3" w:rsidP="0047355B">
      <w:pPr>
        <w:spacing w:line="276" w:lineRule="auto"/>
        <w:ind w:left="900" w:hanging="900"/>
        <w:jc w:val="left"/>
        <w:rPr>
          <w:sz w:val="24"/>
          <w:szCs w:val="24"/>
        </w:rPr>
      </w:pPr>
    </w:p>
    <w:p w14:paraId="5FC67930" w14:textId="6C3D9F05" w:rsidR="004620F3" w:rsidRPr="0047355B" w:rsidRDefault="004620F3" w:rsidP="00CA1AC3">
      <w:pPr>
        <w:pStyle w:val="Heading3"/>
      </w:pPr>
      <w:r w:rsidRPr="0047355B">
        <w:t xml:space="preserve">Award shall be made to the </w:t>
      </w:r>
      <w:r w:rsidR="007525E1">
        <w:t>Vendor</w:t>
      </w:r>
      <w:r w:rsidRPr="0047355B">
        <w:t xml:space="preserve"> whose </w:t>
      </w:r>
      <w:r w:rsidR="008D1CF7" w:rsidRPr="0047355B">
        <w:t>bid</w:t>
      </w:r>
      <w:r w:rsidRPr="0047355B">
        <w:t xml:space="preserve"> (1) complies with all mandatory specifications and requirements of the </w:t>
      </w:r>
      <w:r w:rsidR="007A4650" w:rsidRPr="0047355B">
        <w:t>IFB</w:t>
      </w:r>
      <w:r w:rsidRPr="0047355B">
        <w:t xml:space="preserve"> and (2) is the lowest and best </w:t>
      </w:r>
      <w:r w:rsidR="008D1CF7" w:rsidRPr="0047355B">
        <w:t>bid</w:t>
      </w:r>
      <w:r w:rsidRPr="0047355B">
        <w:t xml:space="preserve">, considering price, responsibility of the </w:t>
      </w:r>
      <w:r w:rsidR="007525E1">
        <w:t>Vendor</w:t>
      </w:r>
      <w:r w:rsidRPr="0047355B">
        <w:t xml:space="preserve">, and all other evaluation criteria specified in the </w:t>
      </w:r>
      <w:r w:rsidR="007A4650" w:rsidRPr="0047355B">
        <w:t>IFB</w:t>
      </w:r>
      <w:r w:rsidRPr="0047355B">
        <w:t xml:space="preserve">, and (3) complies with chapter 34, </w:t>
      </w:r>
      <w:proofErr w:type="spellStart"/>
      <w:r w:rsidRPr="0047355B">
        <w:t>RSMo</w:t>
      </w:r>
      <w:proofErr w:type="spellEnd"/>
      <w:r w:rsidRPr="0047355B">
        <w:t>, other applicable Missouri statutes, and all applicable Executive Orders.</w:t>
      </w:r>
    </w:p>
    <w:p w14:paraId="5C240D2A" w14:textId="77777777" w:rsidR="004620F3" w:rsidRPr="0047355B" w:rsidRDefault="004620F3" w:rsidP="0047355B">
      <w:pPr>
        <w:spacing w:line="276" w:lineRule="auto"/>
        <w:ind w:left="900" w:hanging="900"/>
        <w:jc w:val="left"/>
        <w:outlineLvl w:val="3"/>
        <w:rPr>
          <w:sz w:val="24"/>
          <w:szCs w:val="24"/>
        </w:rPr>
      </w:pPr>
    </w:p>
    <w:p w14:paraId="6E19DF38" w14:textId="65E0C4B3" w:rsidR="004620F3" w:rsidRPr="0047355B" w:rsidRDefault="007A1824" w:rsidP="00CA1AC3">
      <w:pPr>
        <w:pStyle w:val="Heading3"/>
      </w:pPr>
      <w:r w:rsidRPr="0047355B">
        <w:t xml:space="preserve">The </w:t>
      </w:r>
      <w:r w:rsidR="007525E1">
        <w:t>Department</w:t>
      </w:r>
      <w:r w:rsidR="004620F3" w:rsidRPr="0047355B">
        <w:t xml:space="preserve"> reserves the right to make award</w:t>
      </w:r>
      <w:r w:rsidR="009627B7">
        <w:t xml:space="preserve"> on </w:t>
      </w:r>
      <w:r w:rsidR="004620F3" w:rsidRPr="0047355B">
        <w:t xml:space="preserve">an all or none basis.  </w:t>
      </w:r>
    </w:p>
    <w:p w14:paraId="719554D0" w14:textId="77777777" w:rsidR="004620F3" w:rsidRPr="0047355B" w:rsidRDefault="004620F3" w:rsidP="0047355B">
      <w:pPr>
        <w:spacing w:line="276" w:lineRule="auto"/>
        <w:ind w:left="900" w:hanging="900"/>
        <w:jc w:val="left"/>
        <w:outlineLvl w:val="3"/>
        <w:rPr>
          <w:sz w:val="24"/>
          <w:szCs w:val="24"/>
        </w:rPr>
      </w:pPr>
    </w:p>
    <w:p w14:paraId="08E397F1" w14:textId="791D49E8" w:rsidR="004620F3" w:rsidRPr="0047355B" w:rsidRDefault="004620F3" w:rsidP="00CA1AC3">
      <w:pPr>
        <w:pStyle w:val="Heading3"/>
        <w:rPr>
          <w:rFonts w:eastAsia="Calibri"/>
        </w:rPr>
      </w:pPr>
      <w:r w:rsidRPr="0047355B">
        <w:t xml:space="preserve">Any award of a contract shall be made by notification from the </w:t>
      </w:r>
      <w:r w:rsidR="007525E1">
        <w:t>Department</w:t>
      </w:r>
      <w:r w:rsidRPr="0047355B">
        <w:t xml:space="preserve"> to the successful </w:t>
      </w:r>
      <w:r w:rsidR="007525E1">
        <w:t>Vendor</w:t>
      </w:r>
      <w:r w:rsidRPr="0047355B">
        <w:t xml:space="preserve">. The final determination of contract award shall be made by the </w:t>
      </w:r>
      <w:r w:rsidR="007525E1">
        <w:t>Department</w:t>
      </w:r>
      <w:r w:rsidRPr="0047355B">
        <w:t>.</w:t>
      </w:r>
    </w:p>
    <w:p w14:paraId="1E48AD14" w14:textId="77777777" w:rsidR="004620F3" w:rsidRPr="003F1B9A" w:rsidRDefault="004620F3" w:rsidP="003F1B9A">
      <w:pPr>
        <w:spacing w:line="276" w:lineRule="auto"/>
        <w:ind w:left="900" w:hanging="900"/>
        <w:jc w:val="left"/>
        <w:outlineLvl w:val="2"/>
        <w:rPr>
          <w:sz w:val="24"/>
          <w:szCs w:val="24"/>
        </w:rPr>
      </w:pPr>
    </w:p>
    <w:p w14:paraId="65249867" w14:textId="77777777" w:rsidR="004620F3" w:rsidRPr="003F1B9A" w:rsidRDefault="004620F3" w:rsidP="00CA1AC3">
      <w:pPr>
        <w:pStyle w:val="Heading3"/>
      </w:pPr>
      <w:r w:rsidRPr="003F1B9A">
        <w:t xml:space="preserve">By virtue of statutory authority, a preference will be given to materials, products, supplies, </w:t>
      </w:r>
      <w:proofErr w:type="gramStart"/>
      <w:r w:rsidRPr="003F1B9A">
        <w:t>provisions</w:t>
      </w:r>
      <w:proofErr w:type="gramEnd"/>
      <w:r w:rsidRPr="003F1B9A">
        <w:t xml:space="preserve"> and all other articles produced, manufactured, mined, processed or grown within the State of Missouri and to all firms, corporations or individuals doing business as Missouri firms, corporations or individuals.  Such preference shall be given when quality is equal or better and delivered price is the same or less.</w:t>
      </w:r>
    </w:p>
    <w:p w14:paraId="47F793D7" w14:textId="77777777" w:rsidR="004620F3" w:rsidRPr="003F1B9A" w:rsidRDefault="004620F3" w:rsidP="003F1B9A">
      <w:pPr>
        <w:spacing w:line="276" w:lineRule="auto"/>
        <w:ind w:left="900" w:hanging="900"/>
        <w:jc w:val="left"/>
        <w:outlineLvl w:val="3"/>
        <w:rPr>
          <w:sz w:val="24"/>
          <w:szCs w:val="24"/>
        </w:rPr>
      </w:pPr>
    </w:p>
    <w:p w14:paraId="7FEF7292" w14:textId="5C2D2CA6" w:rsidR="00F96E02" w:rsidRPr="003F1B9A" w:rsidRDefault="004E25F7" w:rsidP="00CA1AC3">
      <w:pPr>
        <w:pStyle w:val="Heading3"/>
      </w:pPr>
      <w:r w:rsidRPr="003F1B9A">
        <w:t xml:space="preserve">After a contract is executed or all </w:t>
      </w:r>
      <w:r w:rsidR="00685477" w:rsidRPr="003F1B9A">
        <w:t>bids</w:t>
      </w:r>
      <w:r w:rsidRPr="003F1B9A">
        <w:t xml:space="preserve"> are rejected, all </w:t>
      </w:r>
      <w:r w:rsidR="00685477" w:rsidRPr="003F1B9A">
        <w:t>bids</w:t>
      </w:r>
      <w:r w:rsidRPr="003F1B9A">
        <w:t xml:space="preserve"> are uploa</w:t>
      </w:r>
      <w:r w:rsidR="00685477" w:rsidRPr="003F1B9A">
        <w:t xml:space="preserve">ded for public viewing </w:t>
      </w:r>
      <w:r w:rsidR="008D1CF7" w:rsidRPr="003F1B9A">
        <w:t xml:space="preserve">at </w:t>
      </w:r>
      <w:hyperlink r:id="rId35" w:history="1">
        <w:r w:rsidR="005E28B6" w:rsidRPr="005E28B6">
          <w:rPr>
            <w:rStyle w:val="Hyperlink"/>
            <w:bCs/>
          </w:rPr>
          <w:t>https://missouribuys.mo.gov/</w:t>
        </w:r>
      </w:hyperlink>
      <w:r w:rsidR="005E28B6" w:rsidRPr="005E28B6">
        <w:rPr>
          <w:bCs/>
        </w:rPr>
        <w:t xml:space="preserve">. </w:t>
      </w:r>
    </w:p>
    <w:p w14:paraId="200B5895" w14:textId="4C16B7CB" w:rsidR="004620F3" w:rsidRPr="00767BD9" w:rsidRDefault="004620F3" w:rsidP="00CA1AC3">
      <w:pPr>
        <w:pStyle w:val="Heading3"/>
        <w:numPr>
          <w:ilvl w:val="0"/>
          <w:numId w:val="0"/>
        </w:numPr>
        <w:ind w:left="900"/>
      </w:pPr>
    </w:p>
    <w:p w14:paraId="6E52043F" w14:textId="77777777" w:rsidR="004620F3" w:rsidRPr="00767BD9" w:rsidRDefault="004620F3" w:rsidP="00767BD9">
      <w:pPr>
        <w:pStyle w:val="Heading2"/>
        <w:spacing w:line="276" w:lineRule="auto"/>
        <w:ind w:left="900" w:hanging="900"/>
        <w:jc w:val="left"/>
        <w:rPr>
          <w:sz w:val="24"/>
          <w:szCs w:val="24"/>
        </w:rPr>
      </w:pPr>
      <w:r w:rsidRPr="00767BD9">
        <w:rPr>
          <w:sz w:val="24"/>
          <w:szCs w:val="24"/>
        </w:rPr>
        <w:t xml:space="preserve">Evaluation Process: </w:t>
      </w:r>
    </w:p>
    <w:p w14:paraId="5B79E6F6" w14:textId="77777777" w:rsidR="004620F3" w:rsidRPr="00767BD9" w:rsidRDefault="004620F3" w:rsidP="00767BD9">
      <w:pPr>
        <w:spacing w:line="276" w:lineRule="auto"/>
        <w:ind w:left="900" w:hanging="900"/>
        <w:jc w:val="left"/>
        <w:rPr>
          <w:sz w:val="24"/>
          <w:szCs w:val="24"/>
        </w:rPr>
      </w:pPr>
    </w:p>
    <w:p w14:paraId="6E9E51CB" w14:textId="027E34F3" w:rsidR="004620F3" w:rsidRPr="00767BD9" w:rsidRDefault="004620F3" w:rsidP="00CA1AC3">
      <w:pPr>
        <w:pStyle w:val="Heading3"/>
      </w:pPr>
      <w:proofErr w:type="gramStart"/>
      <w:r w:rsidRPr="00767BD9">
        <w:t>In order to</w:t>
      </w:r>
      <w:proofErr w:type="gramEnd"/>
      <w:r w:rsidRPr="00767BD9">
        <w:t xml:space="preserve"> complete the awards identified above, the state will follow the evaluation process identified herein to determine the lowest and best </w:t>
      </w:r>
      <w:r w:rsidR="007525E1">
        <w:t>Vendor</w:t>
      </w:r>
      <w:r w:rsidRPr="00767BD9">
        <w:t>(s).</w:t>
      </w:r>
    </w:p>
    <w:p w14:paraId="4AB4BE33" w14:textId="77777777" w:rsidR="004620F3" w:rsidRPr="00767BD9" w:rsidRDefault="004620F3" w:rsidP="00767BD9">
      <w:pPr>
        <w:spacing w:line="276" w:lineRule="auto"/>
        <w:ind w:left="900" w:hanging="900"/>
        <w:jc w:val="left"/>
        <w:rPr>
          <w:sz w:val="24"/>
          <w:szCs w:val="24"/>
        </w:rPr>
      </w:pPr>
    </w:p>
    <w:p w14:paraId="12F18245" w14:textId="31041ABB" w:rsidR="004620F3" w:rsidRPr="00767BD9" w:rsidRDefault="004620F3" w:rsidP="00CA1AC3">
      <w:pPr>
        <w:pStyle w:val="Heading3"/>
      </w:pPr>
      <w:r w:rsidRPr="00767BD9">
        <w:rPr>
          <w:bCs/>
          <w:color w:val="000000" w:themeColor="text1"/>
        </w:rPr>
        <w:t xml:space="preserve">Evaluation Committee and Subject Matter Expert(s):  </w:t>
      </w:r>
      <w:r w:rsidRPr="00767BD9">
        <w:t xml:space="preserve">The </w:t>
      </w:r>
      <w:r w:rsidR="007525E1">
        <w:t>Vendor</w:t>
      </w:r>
      <w:r w:rsidRPr="00767BD9">
        <w:t xml:space="preserve"> is advised that an evaluation committee and possibly subject-matter experts will be used to review and assess the </w:t>
      </w:r>
      <w:r w:rsidR="00F96E02" w:rsidRPr="00767BD9">
        <w:t>bids</w:t>
      </w:r>
      <w:r w:rsidRPr="00767BD9">
        <w:t xml:space="preserve"> for responsiveness to mandatory requirements of the </w:t>
      </w:r>
      <w:r w:rsidR="007A4650" w:rsidRPr="00767BD9">
        <w:t>IFB</w:t>
      </w:r>
      <w:r w:rsidRPr="00767BD9">
        <w:t xml:space="preserve"> in accordance with the evaluation criteria stated in the </w:t>
      </w:r>
      <w:r w:rsidR="007A4650" w:rsidRPr="00767BD9">
        <w:t>IFB</w:t>
      </w:r>
      <w:r w:rsidRPr="00767BD9">
        <w:t xml:space="preserve">.  The ethical standards of 1 CSR 40-1.050(7)(O) will apply to evaluators.  </w:t>
      </w:r>
    </w:p>
    <w:p w14:paraId="561F5F71" w14:textId="77777777" w:rsidR="004620F3" w:rsidRPr="00767BD9" w:rsidRDefault="004620F3" w:rsidP="00767BD9">
      <w:pPr>
        <w:spacing w:line="276" w:lineRule="auto"/>
        <w:ind w:left="900" w:hanging="900"/>
        <w:jc w:val="left"/>
        <w:outlineLvl w:val="2"/>
        <w:rPr>
          <w:sz w:val="24"/>
          <w:szCs w:val="24"/>
        </w:rPr>
      </w:pPr>
    </w:p>
    <w:p w14:paraId="0C9D4BBE" w14:textId="3C48F11D" w:rsidR="004620F3" w:rsidRPr="00767BD9" w:rsidRDefault="004620F3" w:rsidP="00CA1AC3">
      <w:pPr>
        <w:pStyle w:val="Heading3"/>
      </w:pPr>
      <w:r w:rsidRPr="00767BD9">
        <w:t xml:space="preserve">Compliance Review: Each </w:t>
      </w:r>
      <w:r w:rsidR="0073645D" w:rsidRPr="00767BD9">
        <w:t>bid</w:t>
      </w:r>
      <w:r w:rsidRPr="00767BD9">
        <w:t xml:space="preserve"> submitted in response to the </w:t>
      </w:r>
      <w:r w:rsidR="007A4650" w:rsidRPr="00767BD9">
        <w:t>IFB</w:t>
      </w:r>
      <w:r w:rsidRPr="00767BD9">
        <w:t xml:space="preserve"> will be reviewed for compliance with the mandatory requirements of the </w:t>
      </w:r>
      <w:r w:rsidR="007A4650" w:rsidRPr="00767BD9">
        <w:t>IFB</w:t>
      </w:r>
      <w:r w:rsidRPr="00767BD9">
        <w:t xml:space="preserve">.  The </w:t>
      </w:r>
      <w:r w:rsidR="007525E1">
        <w:t>Vendor</w:t>
      </w:r>
      <w:r w:rsidRPr="00767BD9">
        <w:t xml:space="preserve"> shall understand the state will not award a contract to a </w:t>
      </w:r>
      <w:r w:rsidR="007525E1">
        <w:t>Vendor</w:t>
      </w:r>
      <w:r w:rsidRPr="00767BD9">
        <w:t xml:space="preserve"> with a non-responsive (non-compliant) </w:t>
      </w:r>
      <w:r w:rsidR="0073645D" w:rsidRPr="00767BD9">
        <w:t>bid</w:t>
      </w:r>
      <w:r w:rsidRPr="00767BD9">
        <w:t xml:space="preserve">.  </w:t>
      </w:r>
    </w:p>
    <w:p w14:paraId="096F7BC3" w14:textId="77777777" w:rsidR="004620F3" w:rsidRPr="00767BD9" w:rsidRDefault="004620F3" w:rsidP="00767BD9">
      <w:pPr>
        <w:spacing w:line="276" w:lineRule="auto"/>
        <w:ind w:left="900" w:hanging="900"/>
        <w:jc w:val="left"/>
        <w:rPr>
          <w:sz w:val="24"/>
          <w:szCs w:val="24"/>
        </w:rPr>
      </w:pPr>
    </w:p>
    <w:p w14:paraId="14EBA31C" w14:textId="77777777" w:rsidR="004620F3" w:rsidRPr="004620F3" w:rsidRDefault="004620F3" w:rsidP="004065C0">
      <w:pPr>
        <w:pStyle w:val="Heading4"/>
      </w:pPr>
      <w:r w:rsidRPr="004620F3">
        <w:t xml:space="preserve">A </w:t>
      </w:r>
      <w:r w:rsidR="0073645D">
        <w:t>bid</w:t>
      </w:r>
      <w:r w:rsidRPr="004620F3">
        <w:t xml:space="preserve"> which contains non-responsiveness issues, shall be considered unacceptable and eliminated from further consideration in the evaluation.</w:t>
      </w:r>
    </w:p>
    <w:p w14:paraId="2EDD36A6" w14:textId="77777777" w:rsidR="004620F3" w:rsidRPr="004620F3" w:rsidRDefault="004620F3" w:rsidP="004620F3">
      <w:pPr>
        <w:ind w:left="1152"/>
        <w:outlineLvl w:val="3"/>
      </w:pPr>
    </w:p>
    <w:p w14:paraId="77865119" w14:textId="7CB08F44" w:rsidR="004620F3" w:rsidRPr="004620F3" w:rsidRDefault="004620F3" w:rsidP="004065C0">
      <w:pPr>
        <w:pStyle w:val="Heading4"/>
      </w:pPr>
      <w:r w:rsidRPr="004620F3">
        <w:t xml:space="preserve">In the event only one </w:t>
      </w:r>
      <w:r w:rsidR="0073645D">
        <w:t>bid</w:t>
      </w:r>
      <w:r w:rsidRPr="004620F3">
        <w:t xml:space="preserve"> is received, the State of Missouri reserves the right to review the </w:t>
      </w:r>
      <w:r w:rsidR="00F96E02">
        <w:t>bid</w:t>
      </w:r>
      <w:r w:rsidRPr="004620F3">
        <w:t xml:space="preserve"> to determine if the </w:t>
      </w:r>
      <w:r w:rsidR="007525E1">
        <w:t>Vendor</w:t>
      </w:r>
      <w:r w:rsidRPr="004620F3">
        <w:t xml:space="preserve"> is responsive, responsible, and reliable and is therefore eligible for award in lieu of </w:t>
      </w:r>
      <w:proofErr w:type="gramStart"/>
      <w:r w:rsidRPr="004620F3">
        <w:t>conducting an assessment of</w:t>
      </w:r>
      <w:proofErr w:type="gramEnd"/>
      <w:r w:rsidRPr="004620F3">
        <w:t xml:space="preserve"> the </w:t>
      </w:r>
      <w:r w:rsidR="00F96E02">
        <w:t>bid</w:t>
      </w:r>
      <w:r w:rsidRPr="004620F3">
        <w:t xml:space="preserve"> in accordance with the evaluation criteria identified herein.  Such determination shall be based upon information submitted in the </w:t>
      </w:r>
      <w:r w:rsidR="00F96E02">
        <w:t>bid</w:t>
      </w:r>
      <w:r w:rsidRPr="004620F3">
        <w:t>.</w:t>
      </w:r>
    </w:p>
    <w:p w14:paraId="76E22144" w14:textId="77777777" w:rsidR="004620F3" w:rsidRPr="004620F3" w:rsidRDefault="004620F3" w:rsidP="004620F3">
      <w:pPr>
        <w:ind w:left="1152"/>
        <w:outlineLvl w:val="3"/>
      </w:pPr>
    </w:p>
    <w:p w14:paraId="5C233133" w14:textId="5A5AA478" w:rsidR="004620F3" w:rsidRPr="004620F3" w:rsidRDefault="004620F3" w:rsidP="004065C0">
      <w:pPr>
        <w:pStyle w:val="Heading4"/>
      </w:pPr>
      <w:r w:rsidRPr="004620F3">
        <w:t xml:space="preserve">The </w:t>
      </w:r>
      <w:r w:rsidR="007525E1">
        <w:t>Department</w:t>
      </w:r>
      <w:r w:rsidRPr="004620F3">
        <w:t xml:space="preserve"> reserves the right to reject </w:t>
      </w:r>
      <w:proofErr w:type="gramStart"/>
      <w:r w:rsidRPr="004620F3">
        <w:t>any and all</w:t>
      </w:r>
      <w:proofErr w:type="gramEnd"/>
      <w:r w:rsidRPr="004620F3">
        <w:t xml:space="preserve"> </w:t>
      </w:r>
      <w:r w:rsidR="0073645D">
        <w:t>bids</w:t>
      </w:r>
      <w:r w:rsidRPr="004620F3">
        <w:t>.</w:t>
      </w:r>
    </w:p>
    <w:p w14:paraId="4D236956" w14:textId="77777777" w:rsidR="004620F3" w:rsidRPr="004620F3" w:rsidRDefault="004620F3" w:rsidP="004620F3">
      <w:pPr>
        <w:ind w:left="1152"/>
        <w:outlineLvl w:val="3"/>
      </w:pPr>
    </w:p>
    <w:p w14:paraId="628CF317" w14:textId="79AB7299" w:rsidR="004620F3" w:rsidRPr="004620F3" w:rsidRDefault="004620F3" w:rsidP="004065C0">
      <w:pPr>
        <w:pStyle w:val="Heading4"/>
      </w:pPr>
      <w:r w:rsidRPr="004620F3">
        <w:t xml:space="preserve">The </w:t>
      </w:r>
      <w:r w:rsidR="007525E1">
        <w:t>Department</w:t>
      </w:r>
      <w:r w:rsidRPr="004620F3">
        <w:t xml:space="preserve"> monitors all procurement activities to detect any possibility of deliberate restraint of competition, collusion among </w:t>
      </w:r>
      <w:r w:rsidR="007525E1">
        <w:t>Vendor</w:t>
      </w:r>
      <w:r w:rsidRPr="004620F3">
        <w:t xml:space="preserve">s, price-fixing by </w:t>
      </w:r>
      <w:r w:rsidR="007525E1">
        <w:t>Vendor</w:t>
      </w:r>
      <w:r w:rsidRPr="004620F3">
        <w:t xml:space="preserve">s, or any other anticompetitive conduct by </w:t>
      </w:r>
      <w:r w:rsidR="007525E1">
        <w:t>Vendor</w:t>
      </w:r>
      <w:r w:rsidRPr="004620F3">
        <w:t xml:space="preserve">s which appears to violate state and federal antitrust laws.  Any suspected violation shall be referred to the Missouri Attorney General’s Office for appropriate action.  </w:t>
      </w:r>
    </w:p>
    <w:p w14:paraId="545693F1" w14:textId="77777777" w:rsidR="004620F3" w:rsidRPr="00767BD9" w:rsidRDefault="004620F3" w:rsidP="00767BD9">
      <w:pPr>
        <w:spacing w:line="276" w:lineRule="auto"/>
        <w:ind w:left="900" w:hanging="900"/>
        <w:jc w:val="left"/>
        <w:rPr>
          <w:sz w:val="24"/>
          <w:szCs w:val="24"/>
        </w:rPr>
      </w:pPr>
    </w:p>
    <w:p w14:paraId="1876758C" w14:textId="65A93E89" w:rsidR="004620F3" w:rsidRPr="00767BD9" w:rsidRDefault="004620F3" w:rsidP="00CA1AC3">
      <w:pPr>
        <w:pStyle w:val="Heading3"/>
      </w:pPr>
      <w:r w:rsidRPr="00767BD9">
        <w:t xml:space="preserve">Business Compliance Requirements: Due to lead times for obtaining the information needed to complete the Business Compliance Exhibits, </w:t>
      </w:r>
      <w:r w:rsidR="007525E1">
        <w:t>Vendor</w:t>
      </w:r>
      <w:r w:rsidRPr="00767BD9">
        <w:t xml:space="preserve">s are encouraged to IMMEDIATELY begin securing these verifications when preparing a </w:t>
      </w:r>
      <w:r w:rsidR="0073645D" w:rsidRPr="00767BD9">
        <w:t>bid</w:t>
      </w:r>
      <w:r w:rsidRPr="00767BD9">
        <w:t xml:space="preserve">.  </w:t>
      </w:r>
      <w:proofErr w:type="gramStart"/>
      <w:r w:rsidRPr="00767BD9">
        <w:t>In order to</w:t>
      </w:r>
      <w:proofErr w:type="gramEnd"/>
      <w:r w:rsidRPr="00767BD9">
        <w:t xml:space="preserve"> be </w:t>
      </w:r>
      <w:r w:rsidR="004E25F7" w:rsidRPr="00767BD9">
        <w:t>considered eligible for award of a</w:t>
      </w:r>
      <w:r w:rsidRPr="00767BD9">
        <w:t xml:space="preserve"> contract, the </w:t>
      </w:r>
      <w:r w:rsidR="007525E1">
        <w:t>Vendor</w:t>
      </w:r>
      <w:r w:rsidRPr="00767BD9">
        <w:t xml:space="preserve"> must be in compliance with the laws regarding conducting business in the State of Missouri and provide the applicable documentation prior to the award of a contract.  </w:t>
      </w:r>
      <w:r w:rsidR="007525E1">
        <w:t>Vendor</w:t>
      </w:r>
      <w:r w:rsidRPr="00767BD9">
        <w:t xml:space="preserve">’s failure to complete the pre-work necessary for submission of completed business compliance exhibits identified below prior to submission of their </w:t>
      </w:r>
      <w:r w:rsidR="0073645D" w:rsidRPr="00767BD9">
        <w:t>bid</w:t>
      </w:r>
      <w:r w:rsidRPr="00767BD9">
        <w:t xml:space="preserve"> may result in a non-compliance determination of their </w:t>
      </w:r>
      <w:r w:rsidR="0073645D" w:rsidRPr="00767BD9">
        <w:t>bid</w:t>
      </w:r>
      <w:r w:rsidRPr="00767BD9">
        <w:t xml:space="preserve"> response.  </w:t>
      </w:r>
      <w:proofErr w:type="gramStart"/>
      <w:r w:rsidRPr="00767BD9">
        <w:t>In order to</w:t>
      </w:r>
      <w:proofErr w:type="gramEnd"/>
      <w:r w:rsidRPr="00767BD9">
        <w:t xml:space="preserve"> verify the </w:t>
      </w:r>
      <w:r w:rsidR="007525E1">
        <w:t>Vendor</w:t>
      </w:r>
      <w:r w:rsidRPr="00767BD9">
        <w:t xml:space="preserve">’s compliance, the state will review the </w:t>
      </w:r>
      <w:r w:rsidR="007525E1">
        <w:t>Vendor</w:t>
      </w:r>
      <w:r w:rsidRPr="00767BD9">
        <w:t xml:space="preserve">’s response to the following Business Compliance Exhibits:  </w:t>
      </w:r>
    </w:p>
    <w:p w14:paraId="13882C0B" w14:textId="77777777" w:rsidR="004620F3" w:rsidRPr="00767BD9" w:rsidRDefault="004620F3" w:rsidP="00767BD9">
      <w:pPr>
        <w:spacing w:line="276" w:lineRule="auto"/>
        <w:ind w:left="900" w:hanging="900"/>
        <w:jc w:val="left"/>
        <w:rPr>
          <w:sz w:val="24"/>
          <w:szCs w:val="24"/>
        </w:rPr>
      </w:pPr>
    </w:p>
    <w:p w14:paraId="6A0E4D9A" w14:textId="0EBB8C3F" w:rsidR="004620F3" w:rsidRPr="004620F3" w:rsidRDefault="004620F3" w:rsidP="004065C0">
      <w:pPr>
        <w:pStyle w:val="Heading4"/>
      </w:pPr>
      <w:r w:rsidRPr="00A44570">
        <w:t xml:space="preserve">Business Compliance Exhibit </w:t>
      </w:r>
      <w:r w:rsidR="002427C6">
        <w:rPr>
          <w:b/>
        </w:rPr>
        <w:t>7</w:t>
      </w:r>
      <w:r w:rsidRPr="00A44570">
        <w:t>, State of Missouri Tax Compliance</w:t>
      </w:r>
      <w:r w:rsidRPr="004620F3">
        <w:t xml:space="preserve"> - In accordance with section 34.040.7 </w:t>
      </w:r>
      <w:proofErr w:type="spellStart"/>
      <w:r w:rsidRPr="004620F3">
        <w:t>RSMo</w:t>
      </w:r>
      <w:proofErr w:type="spellEnd"/>
      <w:r w:rsidRPr="004620F3">
        <w:t xml:space="preserve">, the </w:t>
      </w:r>
      <w:r w:rsidR="007525E1">
        <w:t>Vendor</w:t>
      </w:r>
      <w:r w:rsidRPr="004620F3">
        <w:t xml:space="preserve"> must be in tax compliance with the Missouri </w:t>
      </w:r>
      <w:r w:rsidR="007525E1">
        <w:t>Department</w:t>
      </w:r>
      <w:r w:rsidRPr="004620F3">
        <w:t xml:space="preserve"> of Revenue.  The Missouri </w:t>
      </w:r>
      <w:r w:rsidR="007525E1">
        <w:t>Department</w:t>
      </w:r>
      <w:r w:rsidRPr="004620F3">
        <w:t xml:space="preserve"> of Revenue will issue a “</w:t>
      </w:r>
      <w:r w:rsidR="007525E1">
        <w:t>Vendor</w:t>
      </w:r>
      <w:r w:rsidRPr="004620F3">
        <w:t xml:space="preserve"> No Tax Due” certificate if the </w:t>
      </w:r>
      <w:r w:rsidR="007525E1">
        <w:t>Vendor</w:t>
      </w:r>
      <w:r w:rsidRPr="004620F3">
        <w:t xml:space="preserve"> is properly registered to collect and have properly remitted sales and/or use tax, or if the </w:t>
      </w:r>
      <w:r w:rsidR="007525E1">
        <w:t>Vendor</w:t>
      </w:r>
      <w:r w:rsidRPr="004620F3">
        <w:t xml:space="preserve"> is not making retail sales in Missouri.  </w:t>
      </w:r>
    </w:p>
    <w:p w14:paraId="41C40235" w14:textId="77777777" w:rsidR="004620F3" w:rsidRPr="004620F3" w:rsidRDefault="004620F3" w:rsidP="004620F3">
      <w:pPr>
        <w:ind w:left="1152"/>
        <w:outlineLvl w:val="3"/>
      </w:pPr>
    </w:p>
    <w:p w14:paraId="17958F5C" w14:textId="3984C5A7" w:rsidR="004620F3" w:rsidRPr="004620F3" w:rsidRDefault="004620F3" w:rsidP="004065C0">
      <w:pPr>
        <w:pStyle w:val="Heading4"/>
      </w:pPr>
      <w:r w:rsidRPr="00A44570">
        <w:lastRenderedPageBreak/>
        <w:t xml:space="preserve">Business Compliance Exhibit </w:t>
      </w:r>
      <w:r w:rsidR="002427C6">
        <w:rPr>
          <w:b/>
        </w:rPr>
        <w:t>8</w:t>
      </w:r>
      <w:r w:rsidRPr="00A44570">
        <w:t>, Registration of Business Name with the Missouri Secretary of State</w:t>
      </w:r>
      <w:r w:rsidRPr="004620F3">
        <w:t xml:space="preserve"> - In accordance with section 351.572, </w:t>
      </w:r>
      <w:proofErr w:type="spellStart"/>
      <w:r w:rsidRPr="004620F3">
        <w:t>RSMo</w:t>
      </w:r>
      <w:proofErr w:type="spellEnd"/>
      <w:r w:rsidRPr="004620F3">
        <w:t xml:space="preserve">, the </w:t>
      </w:r>
      <w:r w:rsidR="007525E1">
        <w:t>Vendor</w:t>
      </w:r>
      <w:r w:rsidRPr="004620F3">
        <w:t xml:space="preserve"> must </w:t>
      </w:r>
      <w:r w:rsidR="00C5692D" w:rsidRPr="00C5692D">
        <w:t xml:space="preserve">obtain a certification of authority from be properly registered with the </w:t>
      </w:r>
      <w:r w:rsidRPr="004620F3">
        <w:t xml:space="preserve">Missouri Secretary of State or identify how the </w:t>
      </w:r>
      <w:r w:rsidR="007525E1">
        <w:t>Vendor</w:t>
      </w:r>
      <w:r w:rsidRPr="004620F3">
        <w:t>’s business is exempt from registering with the Missouri Secretary of State.</w:t>
      </w:r>
    </w:p>
    <w:p w14:paraId="5FA989AC" w14:textId="77777777" w:rsidR="004620F3" w:rsidRPr="004620F3" w:rsidRDefault="004620F3" w:rsidP="004620F3">
      <w:pPr>
        <w:ind w:left="720"/>
        <w:contextualSpacing/>
      </w:pPr>
    </w:p>
    <w:p w14:paraId="06136FBE" w14:textId="2FAEE5F6" w:rsidR="004620F3" w:rsidRPr="004620F3" w:rsidRDefault="004620F3" w:rsidP="004065C0">
      <w:pPr>
        <w:pStyle w:val="Heading4"/>
      </w:pPr>
      <w:r w:rsidRPr="00A44570">
        <w:t xml:space="preserve">Business Compliance Exhibit </w:t>
      </w:r>
      <w:r w:rsidR="002427C6">
        <w:rPr>
          <w:b/>
        </w:rPr>
        <w:t>9</w:t>
      </w:r>
      <w:r w:rsidRPr="00A44570">
        <w:t>, Business Entity Certification, Enrollment Documentation, and Affidavit of Work Authorization</w:t>
      </w:r>
      <w:r w:rsidRPr="004620F3">
        <w:t xml:space="preserve"> - Pursuant to section 285.530, </w:t>
      </w:r>
      <w:proofErr w:type="spellStart"/>
      <w:r w:rsidRPr="004620F3">
        <w:t>RSMo</w:t>
      </w:r>
      <w:proofErr w:type="spellEnd"/>
      <w:r w:rsidRPr="004620F3">
        <w:t xml:space="preserve">, if the </w:t>
      </w:r>
      <w:r w:rsidR="007525E1">
        <w:t>Vendor</w:t>
      </w:r>
      <w:r w:rsidRPr="004620F3">
        <w:t xml:space="preserve"> meets the section 285.525, </w:t>
      </w:r>
      <w:proofErr w:type="spellStart"/>
      <w:r w:rsidRPr="004620F3">
        <w:t>RSMo</w:t>
      </w:r>
      <w:proofErr w:type="spellEnd"/>
      <w:r w:rsidRPr="004620F3">
        <w:t>, definition of a “business entity” (</w:t>
      </w:r>
      <w:hyperlink r:id="rId36" w:anchor=":%7E:text=285.530.,liability%20of%20contractors%20and%20subcontractors" w:history="1">
        <w:r w:rsidR="00D64BDB" w:rsidRPr="00E90E38">
          <w:rPr>
            <w:rStyle w:val="Hyperlink"/>
          </w:rPr>
          <w:t>https://revisor.mo.gov/main/OneSection.aspx?section=285.530#:%7E:text=285.530.,liability%20of%20contractors%20and%20subcontractors</w:t>
        </w:r>
      </w:hyperlink>
      <w:r w:rsidR="00D64BDB">
        <w:t xml:space="preserve"> </w:t>
      </w:r>
      <w:r w:rsidRPr="004620F3">
        <w:t xml:space="preserve">), the </w:t>
      </w:r>
      <w:r w:rsidR="007525E1">
        <w:t>Vendor</w:t>
      </w:r>
      <w:r w:rsidRPr="004620F3">
        <w:t xml:space="preserve"> must affirm the </w:t>
      </w:r>
      <w:r w:rsidR="007525E1">
        <w:t>Vendor</w:t>
      </w:r>
      <w:r w:rsidRPr="004620F3">
        <w:t xml:space="preserve">’s enrollment and participation in the E-Verify federal work authorization program with respect to the employees hired after enrollment in the program who are proposed to work in connection with the services requested herein.  The </w:t>
      </w:r>
      <w:r w:rsidR="007525E1">
        <w:t>Vendor</w:t>
      </w:r>
      <w:r w:rsidRPr="004620F3">
        <w:t xml:space="preserve"> should complete applicable portions of </w:t>
      </w:r>
      <w:r w:rsidRPr="00A44570">
        <w:t xml:space="preserve">Exhibit </w:t>
      </w:r>
      <w:r w:rsidR="00BE106D">
        <w:rPr>
          <w:b/>
        </w:rPr>
        <w:t>10</w:t>
      </w:r>
      <w:r w:rsidRPr="00A44570">
        <w:t>, Business Entity Certification, Enrollment Documentation, and Affidavit of Work Authorization</w:t>
      </w:r>
      <w:r w:rsidRPr="004620F3">
        <w:t xml:space="preserve">.  </w:t>
      </w:r>
    </w:p>
    <w:p w14:paraId="32B280D9" w14:textId="77777777" w:rsidR="004620F3" w:rsidRPr="004620F3" w:rsidRDefault="004620F3" w:rsidP="004620F3"/>
    <w:p w14:paraId="0505E0D9" w14:textId="42DD0289" w:rsidR="004620F3" w:rsidRPr="004620F3" w:rsidRDefault="004620F3" w:rsidP="004065C0">
      <w:pPr>
        <w:pStyle w:val="Heading4"/>
      </w:pPr>
      <w:r w:rsidRPr="00A44570">
        <w:t xml:space="preserve">Business Compliance Exhibit </w:t>
      </w:r>
      <w:r w:rsidR="00BE106D">
        <w:rPr>
          <w:b/>
        </w:rPr>
        <w:t>1</w:t>
      </w:r>
      <w:r w:rsidR="002427C6">
        <w:rPr>
          <w:b/>
        </w:rPr>
        <w:t>0</w:t>
      </w:r>
      <w:r w:rsidRPr="00A44570">
        <w:t>, Anti-Discrimination Against Israel Act</w:t>
      </w:r>
      <w:r w:rsidRPr="004620F3">
        <w:t xml:space="preserve"> </w:t>
      </w:r>
      <w:r w:rsidRPr="00A44570">
        <w:t>Certification</w:t>
      </w:r>
      <w:r w:rsidRPr="004620F3">
        <w:t xml:space="preserve"> - Pursuant to section 34.600, </w:t>
      </w:r>
      <w:proofErr w:type="spellStart"/>
      <w:r w:rsidRPr="004620F3">
        <w:t>RSMo</w:t>
      </w:r>
      <w:proofErr w:type="spellEnd"/>
      <w:r w:rsidRPr="004620F3">
        <w:t xml:space="preserve">, if the </w:t>
      </w:r>
      <w:r w:rsidR="007525E1">
        <w:t>Vendor</w:t>
      </w:r>
      <w:r w:rsidRPr="004620F3">
        <w:t xml:space="preserve"> meets the section 34.600, </w:t>
      </w:r>
      <w:proofErr w:type="spellStart"/>
      <w:r w:rsidRPr="004620F3">
        <w:t>RSMo</w:t>
      </w:r>
      <w:proofErr w:type="spellEnd"/>
      <w:r w:rsidRPr="004620F3">
        <w:t>, definition of a “company” (</w:t>
      </w:r>
      <w:hyperlink r:id="rId37" w:history="1">
        <w:r w:rsidR="009D777D" w:rsidRPr="00A7184B">
          <w:rPr>
            <w:rStyle w:val="Hyperlink"/>
          </w:rPr>
          <w:t>https://revisor.mo.gov/main/OneSection.aspx?section=34.600</w:t>
        </w:r>
      </w:hyperlink>
      <w:r w:rsidR="009D777D">
        <w:t xml:space="preserve"> </w:t>
      </w:r>
      <w:r w:rsidRPr="004620F3">
        <w:t xml:space="preserve">) and the </w:t>
      </w:r>
      <w:r w:rsidR="007525E1">
        <w:t>Vendor</w:t>
      </w:r>
      <w:r w:rsidRPr="004620F3">
        <w:t xml:space="preserve"> has ten or more employees, the </w:t>
      </w:r>
      <w:r w:rsidR="007525E1">
        <w:t>Vendor</w:t>
      </w:r>
      <w:r w:rsidRPr="004620F3">
        <w:t xml:space="preserve"> must certify in writing that the </w:t>
      </w:r>
      <w:r w:rsidR="007525E1">
        <w:t>Vendor</w:t>
      </w:r>
      <w:r w:rsidRPr="004620F3">
        <w:t xml:space="preserve"> is not currently engaged in a boycott of goods or services from the State of Israel as defined in section 34.600, </w:t>
      </w:r>
      <w:proofErr w:type="spellStart"/>
      <w:r w:rsidRPr="004620F3">
        <w:t>RSMo</w:t>
      </w:r>
      <w:proofErr w:type="spellEnd"/>
      <w:r w:rsidRPr="004620F3">
        <w:t xml:space="preserve">, and shall not engage in a boycott of goods or services from the State of Israel, if awarded a contract, for the duration of the contract.    </w:t>
      </w:r>
    </w:p>
    <w:p w14:paraId="4D8F9A68" w14:textId="77777777" w:rsidR="004620F3" w:rsidRPr="004620F3" w:rsidRDefault="004620F3" w:rsidP="004620F3">
      <w:pPr>
        <w:ind w:left="720"/>
        <w:outlineLvl w:val="2"/>
      </w:pPr>
    </w:p>
    <w:p w14:paraId="226EB2D3" w14:textId="13B37573" w:rsidR="004620F3" w:rsidRPr="00A44570" w:rsidRDefault="004620F3" w:rsidP="004065C0">
      <w:pPr>
        <w:pStyle w:val="Heading4"/>
      </w:pPr>
      <w:r w:rsidRPr="00A44570">
        <w:t xml:space="preserve">Business Compliance Exhibit </w:t>
      </w:r>
      <w:r w:rsidR="00BE106D">
        <w:rPr>
          <w:b/>
        </w:rPr>
        <w:t>1</w:t>
      </w:r>
      <w:r w:rsidR="002427C6">
        <w:rPr>
          <w:b/>
        </w:rPr>
        <w:t>1</w:t>
      </w:r>
      <w:r w:rsidRPr="00A44570">
        <w:t>, Employee/Conflict of Interest</w:t>
      </w:r>
    </w:p>
    <w:p w14:paraId="0BCEFE88" w14:textId="77777777" w:rsidR="004620F3" w:rsidRPr="004620F3" w:rsidRDefault="004620F3" w:rsidP="004620F3">
      <w:pPr>
        <w:ind w:left="720"/>
        <w:contextualSpacing/>
        <w:rPr>
          <w:b/>
        </w:rPr>
      </w:pPr>
    </w:p>
    <w:p w14:paraId="1959F890" w14:textId="3EF7CBEE" w:rsidR="004620F3" w:rsidRPr="004620F3" w:rsidRDefault="004620F3" w:rsidP="004065C0">
      <w:pPr>
        <w:pStyle w:val="Heading4"/>
      </w:pPr>
      <w:r w:rsidRPr="00A44570">
        <w:t>General Business Compliance</w:t>
      </w:r>
      <w:r w:rsidRPr="004620F3">
        <w:t xml:space="preserve"> - The </w:t>
      </w:r>
      <w:r w:rsidR="007525E1">
        <w:t>Vendor</w:t>
      </w:r>
      <w:r w:rsidRPr="004620F3">
        <w:t xml:space="preserve"> must </w:t>
      </w:r>
      <w:proofErr w:type="gramStart"/>
      <w:r w:rsidRPr="004620F3">
        <w:t>be in compliance with</w:t>
      </w:r>
      <w:proofErr w:type="gramEnd"/>
      <w:r w:rsidRPr="004620F3">
        <w:t xml:space="preserve"> the laws regarding conducting business in the State of Missouri.  The </w:t>
      </w:r>
      <w:r w:rsidR="007525E1">
        <w:t>Vendor</w:t>
      </w:r>
      <w:r w:rsidRPr="004620F3">
        <w:t xml:space="preserve"> certifies by signing the signature page of this original document and any </w:t>
      </w:r>
      <w:r w:rsidR="0021017A">
        <w:t>amendment</w:t>
      </w:r>
      <w:r w:rsidRPr="004620F3">
        <w:t xml:space="preserve"> signature page(s) that the </w:t>
      </w:r>
      <w:r w:rsidR="007525E1">
        <w:t>Vendor</w:t>
      </w:r>
      <w:r w:rsidRPr="004620F3">
        <w:t xml:space="preserve"> and any proposed subcontractors either are presently in compliance with such laws or shall </w:t>
      </w:r>
      <w:proofErr w:type="gramStart"/>
      <w:r w:rsidRPr="004620F3">
        <w:t>be in compliance with</w:t>
      </w:r>
      <w:proofErr w:type="gramEnd"/>
      <w:r w:rsidRPr="004620F3">
        <w:t xml:space="preserve"> such laws prior to any resulting contract award.  Likewise, the successful </w:t>
      </w:r>
      <w:r w:rsidR="007525E1">
        <w:t>Vendor</w:t>
      </w:r>
      <w:r w:rsidRPr="004620F3">
        <w:t xml:space="preserve"> shall remain in compliance with such laws for the duration of the resulting contract.  The </w:t>
      </w:r>
      <w:r w:rsidR="007525E1">
        <w:t>Vendor</w:t>
      </w:r>
      <w:r w:rsidRPr="004620F3">
        <w:t xml:space="preserve"> shall provide documentation of compliance upon request by the </w:t>
      </w:r>
      <w:r w:rsidR="007525E1">
        <w:t>Department</w:t>
      </w:r>
      <w:r w:rsidRPr="004620F3">
        <w:t>.  The compliance to conduct business in the state shall include, but not necessarily be limited to:</w:t>
      </w:r>
    </w:p>
    <w:p w14:paraId="2BA17C6A" w14:textId="77777777" w:rsidR="004620F3" w:rsidRPr="00767BD9" w:rsidRDefault="004620F3" w:rsidP="004620F3">
      <w:pPr>
        <w:ind w:left="738"/>
        <w:outlineLvl w:val="3"/>
        <w:rPr>
          <w:sz w:val="24"/>
          <w:szCs w:val="24"/>
        </w:rPr>
      </w:pPr>
    </w:p>
    <w:p w14:paraId="6D2EA8A6" w14:textId="77777777" w:rsidR="004620F3" w:rsidRPr="00767BD9" w:rsidRDefault="004620F3" w:rsidP="002462D0">
      <w:pPr>
        <w:pStyle w:val="Heading5"/>
        <w:rPr>
          <w:sz w:val="24"/>
          <w:szCs w:val="24"/>
          <w:lang w:val="en"/>
        </w:rPr>
      </w:pPr>
      <w:r w:rsidRPr="00767BD9">
        <w:rPr>
          <w:sz w:val="24"/>
          <w:szCs w:val="24"/>
          <w:lang w:val="en"/>
        </w:rPr>
        <w:t>Taxes (e.g., city/county/state/federal)</w:t>
      </w:r>
    </w:p>
    <w:p w14:paraId="3208E6B6" w14:textId="77777777" w:rsidR="004620F3" w:rsidRPr="00767BD9" w:rsidRDefault="004620F3" w:rsidP="002462D0">
      <w:pPr>
        <w:pStyle w:val="Heading5"/>
        <w:rPr>
          <w:sz w:val="24"/>
          <w:szCs w:val="24"/>
          <w:lang w:val="en"/>
        </w:rPr>
      </w:pPr>
      <w:r w:rsidRPr="00767BD9">
        <w:rPr>
          <w:sz w:val="24"/>
          <w:szCs w:val="24"/>
          <w:lang w:val="en"/>
        </w:rPr>
        <w:t>State and local certifications (e.g., professions/occupations/activities)</w:t>
      </w:r>
    </w:p>
    <w:p w14:paraId="1A879814" w14:textId="77777777" w:rsidR="004620F3" w:rsidRPr="00767BD9" w:rsidRDefault="004620F3" w:rsidP="002462D0">
      <w:pPr>
        <w:pStyle w:val="Heading5"/>
        <w:rPr>
          <w:sz w:val="24"/>
          <w:szCs w:val="24"/>
          <w:lang w:val="en"/>
        </w:rPr>
      </w:pPr>
      <w:r w:rsidRPr="00767BD9">
        <w:rPr>
          <w:sz w:val="24"/>
          <w:szCs w:val="24"/>
          <w:lang w:val="en"/>
        </w:rPr>
        <w:t>Licenses and permits (e.g., city/county license, sales permits)</w:t>
      </w:r>
    </w:p>
    <w:p w14:paraId="5EE20770" w14:textId="77777777" w:rsidR="004620F3" w:rsidRPr="00767BD9" w:rsidRDefault="004620F3" w:rsidP="002462D0">
      <w:pPr>
        <w:pStyle w:val="Heading5"/>
        <w:rPr>
          <w:sz w:val="24"/>
          <w:szCs w:val="24"/>
          <w:lang w:val="en"/>
        </w:rPr>
      </w:pPr>
      <w:r w:rsidRPr="00767BD9">
        <w:rPr>
          <w:sz w:val="24"/>
          <w:szCs w:val="24"/>
          <w:lang w:val="en"/>
        </w:rPr>
        <w:t xml:space="preserve">Insurance (e.g., worker’s compensation/unemployment compensation) </w:t>
      </w:r>
    </w:p>
    <w:p w14:paraId="20443B2A" w14:textId="77777777" w:rsidR="004620F3" w:rsidRPr="004620F3" w:rsidRDefault="004620F3" w:rsidP="004620F3"/>
    <w:p w14:paraId="749E8E2D" w14:textId="77777777" w:rsidR="004620F3" w:rsidRPr="004620F3" w:rsidRDefault="004620F3" w:rsidP="004065C0">
      <w:pPr>
        <w:pStyle w:val="Heading4"/>
      </w:pPr>
      <w:r w:rsidRPr="004620F3">
        <w:t xml:space="preserve">Each </w:t>
      </w:r>
      <w:r w:rsidR="00286A2E">
        <w:t>bid</w:t>
      </w:r>
      <w:r w:rsidRPr="004620F3">
        <w:t xml:space="preserve"> submitted in response the </w:t>
      </w:r>
      <w:r w:rsidR="007A4650">
        <w:t>IFB</w:t>
      </w:r>
      <w:r w:rsidRPr="004620F3">
        <w:t xml:space="preserve"> will be reviewed for business compliance with the laws regarding conducting business in the state of Missouri.</w:t>
      </w:r>
    </w:p>
    <w:p w14:paraId="01C13EFA" w14:textId="77777777" w:rsidR="004620F3" w:rsidRPr="00767BD9" w:rsidRDefault="004620F3" w:rsidP="00767BD9">
      <w:pPr>
        <w:spacing w:line="276" w:lineRule="auto"/>
        <w:ind w:left="900" w:hanging="900"/>
        <w:jc w:val="left"/>
        <w:rPr>
          <w:sz w:val="24"/>
          <w:szCs w:val="24"/>
        </w:rPr>
      </w:pPr>
    </w:p>
    <w:p w14:paraId="6D999C36" w14:textId="07671F82" w:rsidR="004620F3" w:rsidRPr="00767BD9" w:rsidRDefault="004620F3" w:rsidP="00CA1AC3">
      <w:pPr>
        <w:pStyle w:val="Heading3"/>
      </w:pPr>
      <w:r w:rsidRPr="00767BD9">
        <w:lastRenderedPageBreak/>
        <w:t xml:space="preserve">Clarifications and Corrections:  Any clerical error, apparent on its face, may be corrected by the </w:t>
      </w:r>
      <w:r w:rsidR="001846BE" w:rsidRPr="00767BD9">
        <w:t>procurement officer</w:t>
      </w:r>
      <w:r w:rsidRPr="00767BD9">
        <w:t xml:space="preserve"> before contract award.  Upon discovering an apparent clerical error, the </w:t>
      </w:r>
      <w:r w:rsidR="001846BE" w:rsidRPr="00767BD9">
        <w:t>procurement officer</w:t>
      </w:r>
      <w:r w:rsidRPr="00767BD9">
        <w:t xml:space="preserve"> will contact the </w:t>
      </w:r>
      <w:r w:rsidR="007525E1">
        <w:t>Vendor</w:t>
      </w:r>
      <w:r w:rsidRPr="00767BD9">
        <w:t xml:space="preserve"> and request clarification of the intended </w:t>
      </w:r>
      <w:r w:rsidR="00286A2E" w:rsidRPr="00767BD9">
        <w:t>response</w:t>
      </w:r>
      <w:r w:rsidRPr="00767BD9">
        <w:t>.  The correction shall be incorporated in the notice of award, if applicable.  Examples of apparent clerical errors are:  1) misplacement of a decimal point; and 2) obvious mistake in designation of unit.</w:t>
      </w:r>
    </w:p>
    <w:p w14:paraId="390AC7F2" w14:textId="77777777" w:rsidR="004620F3" w:rsidRPr="00767BD9" w:rsidRDefault="004620F3" w:rsidP="00767BD9">
      <w:pPr>
        <w:spacing w:line="276" w:lineRule="auto"/>
        <w:ind w:left="900" w:hanging="900"/>
        <w:jc w:val="left"/>
        <w:rPr>
          <w:sz w:val="24"/>
          <w:szCs w:val="24"/>
        </w:rPr>
      </w:pPr>
    </w:p>
    <w:p w14:paraId="6DA550EC" w14:textId="2E6D6E6B" w:rsidR="004620F3" w:rsidRPr="004620F3" w:rsidRDefault="00721A2D" w:rsidP="004065C0">
      <w:pPr>
        <w:pStyle w:val="Heading4"/>
      </w:pPr>
      <w:r>
        <w:t xml:space="preserve">The </w:t>
      </w:r>
      <w:r w:rsidR="007525E1">
        <w:t>Department</w:t>
      </w:r>
      <w:r w:rsidR="004620F3" w:rsidRPr="004620F3">
        <w:t xml:space="preserve"> reserves the right to request clarification of any portion of the </w:t>
      </w:r>
      <w:r w:rsidR="007525E1">
        <w:t>Vendor</w:t>
      </w:r>
      <w:r w:rsidR="004620F3" w:rsidRPr="004620F3">
        <w:t xml:space="preserve">’s response </w:t>
      </w:r>
      <w:proofErr w:type="gramStart"/>
      <w:r w:rsidR="004620F3" w:rsidRPr="004620F3">
        <w:t>in order to</w:t>
      </w:r>
      <w:proofErr w:type="gramEnd"/>
      <w:r w:rsidR="004620F3" w:rsidRPr="004620F3">
        <w:t xml:space="preserve"> verify the intent of the </w:t>
      </w:r>
      <w:r w:rsidR="007525E1">
        <w:t>Vendor</w:t>
      </w:r>
      <w:r w:rsidR="004620F3" w:rsidRPr="004620F3">
        <w:t xml:space="preserve">.  The </w:t>
      </w:r>
      <w:r w:rsidR="007525E1">
        <w:t>Vendor</w:t>
      </w:r>
      <w:r w:rsidR="004620F3" w:rsidRPr="004620F3">
        <w:t xml:space="preserve"> is cautioned, however, that its response may be subject to acceptance or rejection without further clarification.</w:t>
      </w:r>
    </w:p>
    <w:p w14:paraId="7A1E6EE8" w14:textId="77777777" w:rsidR="004620F3" w:rsidRPr="00767BD9" w:rsidRDefault="004620F3" w:rsidP="00767BD9">
      <w:pPr>
        <w:spacing w:line="276" w:lineRule="auto"/>
        <w:ind w:left="900" w:hanging="900"/>
        <w:jc w:val="left"/>
        <w:outlineLvl w:val="2"/>
        <w:rPr>
          <w:sz w:val="24"/>
          <w:szCs w:val="24"/>
        </w:rPr>
      </w:pPr>
    </w:p>
    <w:p w14:paraId="065BD3E0" w14:textId="77777777" w:rsidR="004620F3" w:rsidRPr="00767BD9" w:rsidRDefault="004620F3" w:rsidP="00CA1AC3">
      <w:pPr>
        <w:pStyle w:val="Heading3"/>
      </w:pPr>
      <w:r w:rsidRPr="00767BD9">
        <w:rPr>
          <w:bCs/>
        </w:rPr>
        <w:t>Evaluation Criteria:</w:t>
      </w:r>
      <w:r w:rsidRPr="00767BD9">
        <w:t xml:space="preserve">  After determining that a </w:t>
      </w:r>
      <w:r w:rsidR="00F96E02" w:rsidRPr="00767BD9">
        <w:t>bid sat</w:t>
      </w:r>
      <w:r w:rsidRPr="00767BD9">
        <w:t xml:space="preserve">isfies the mandatory requirements stated in the </w:t>
      </w:r>
      <w:r w:rsidR="007A4650" w:rsidRPr="00767BD9">
        <w:t>IFB</w:t>
      </w:r>
      <w:r w:rsidRPr="00767BD9">
        <w:t xml:space="preserve">, the evaluator(s) shall use both objective analysis and subjective judgment in </w:t>
      </w:r>
      <w:proofErr w:type="gramStart"/>
      <w:r w:rsidRPr="00767BD9">
        <w:t>conducting an assessment of</w:t>
      </w:r>
      <w:proofErr w:type="gramEnd"/>
      <w:r w:rsidRPr="00767BD9">
        <w:t xml:space="preserve"> the </w:t>
      </w:r>
      <w:r w:rsidR="00F96E02" w:rsidRPr="00767BD9">
        <w:t>bid</w:t>
      </w:r>
      <w:r w:rsidRPr="00767BD9">
        <w:t xml:space="preserve"> in accordance with the evaluation criteria stated below.  Each responsive </w:t>
      </w:r>
      <w:r w:rsidR="00F96E02" w:rsidRPr="00767BD9">
        <w:t>bid</w:t>
      </w:r>
      <w:r w:rsidRPr="00767BD9">
        <w:t xml:space="preserve"> will receive a score for each element of the evaluation criteria, and the table below identifies the maximum point totals available for each evaluation element, the rating available for each evaluation element, and the available score for each rating.  </w:t>
      </w:r>
    </w:p>
    <w:p w14:paraId="0BDBD946" w14:textId="77777777" w:rsidR="004620F3" w:rsidRPr="004620F3" w:rsidRDefault="004620F3" w:rsidP="004620F3"/>
    <w:tbl>
      <w:tblPr>
        <w:tblW w:w="9888"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1182"/>
        <w:gridCol w:w="84"/>
        <w:gridCol w:w="890"/>
        <w:gridCol w:w="254"/>
        <w:gridCol w:w="39"/>
        <w:gridCol w:w="974"/>
        <w:gridCol w:w="293"/>
        <w:gridCol w:w="39"/>
        <w:gridCol w:w="700"/>
        <w:gridCol w:w="323"/>
        <w:gridCol w:w="1499"/>
        <w:gridCol w:w="2368"/>
      </w:tblGrid>
      <w:tr w:rsidR="004620F3" w:rsidRPr="004620F3" w14:paraId="5E449507" w14:textId="77777777" w:rsidTr="001C15C1">
        <w:tc>
          <w:tcPr>
            <w:tcW w:w="1243" w:type="dxa"/>
            <w:shd w:val="clear" w:color="auto" w:fill="A6A6A6"/>
          </w:tcPr>
          <w:p w14:paraId="0C2AFBF2" w14:textId="77777777" w:rsidR="004620F3" w:rsidRPr="004620F3" w:rsidRDefault="004620F3" w:rsidP="004620F3">
            <w:pPr>
              <w:rPr>
                <w:b/>
              </w:rPr>
            </w:pPr>
            <w:r w:rsidRPr="004620F3">
              <w:rPr>
                <w:b/>
              </w:rPr>
              <w:t>Evaluation</w:t>
            </w:r>
          </w:p>
          <w:p w14:paraId="68101827" w14:textId="77777777" w:rsidR="004620F3" w:rsidRPr="004620F3" w:rsidRDefault="00167B11" w:rsidP="004620F3">
            <w:pPr>
              <w:rPr>
                <w:b/>
              </w:rPr>
            </w:pPr>
            <w:r>
              <w:rPr>
                <w:b/>
              </w:rPr>
              <w:t>Criteria</w:t>
            </w:r>
          </w:p>
        </w:tc>
        <w:tc>
          <w:tcPr>
            <w:tcW w:w="6277" w:type="dxa"/>
            <w:gridSpan w:val="11"/>
            <w:shd w:val="clear" w:color="auto" w:fill="A6A6A6"/>
          </w:tcPr>
          <w:p w14:paraId="4C7B7492" w14:textId="77777777" w:rsidR="004620F3" w:rsidRPr="004620F3" w:rsidRDefault="004620F3" w:rsidP="004620F3">
            <w:pPr>
              <w:rPr>
                <w:b/>
              </w:rPr>
            </w:pPr>
            <w:r w:rsidRPr="004620F3">
              <w:rPr>
                <w:b/>
              </w:rPr>
              <w:t>Evaluation Element</w:t>
            </w:r>
          </w:p>
        </w:tc>
        <w:tc>
          <w:tcPr>
            <w:tcW w:w="2368" w:type="dxa"/>
            <w:shd w:val="clear" w:color="auto" w:fill="A6A6A6"/>
          </w:tcPr>
          <w:p w14:paraId="3733EE2A" w14:textId="77777777" w:rsidR="004620F3" w:rsidRPr="004620F3" w:rsidRDefault="004620F3" w:rsidP="004620F3">
            <w:pPr>
              <w:jc w:val="center"/>
              <w:rPr>
                <w:b/>
              </w:rPr>
            </w:pPr>
            <w:r w:rsidRPr="004620F3">
              <w:rPr>
                <w:b/>
              </w:rPr>
              <w:t xml:space="preserve"> Maximum Points</w:t>
            </w:r>
          </w:p>
        </w:tc>
      </w:tr>
      <w:tr w:rsidR="004620F3" w:rsidRPr="004620F3" w14:paraId="3D256AAA" w14:textId="77777777" w:rsidTr="001C15C1">
        <w:tc>
          <w:tcPr>
            <w:tcW w:w="7520" w:type="dxa"/>
            <w:gridSpan w:val="12"/>
          </w:tcPr>
          <w:p w14:paraId="08160A3C" w14:textId="77777777" w:rsidR="004620F3" w:rsidRPr="004620F3" w:rsidRDefault="004620F3" w:rsidP="00F96E02">
            <w:pPr>
              <w:rPr>
                <w:b/>
              </w:rPr>
            </w:pPr>
            <w:r w:rsidRPr="004620F3">
              <w:rPr>
                <w:b/>
              </w:rPr>
              <w:t xml:space="preserve">COST </w:t>
            </w:r>
            <w:r w:rsidR="00F96E02">
              <w:rPr>
                <w:b/>
              </w:rPr>
              <w:t>BID</w:t>
            </w:r>
            <w:r w:rsidRPr="004620F3">
              <w:rPr>
                <w:b/>
              </w:rPr>
              <w:t xml:space="preserve"> </w:t>
            </w:r>
          </w:p>
        </w:tc>
        <w:tc>
          <w:tcPr>
            <w:tcW w:w="2368" w:type="dxa"/>
          </w:tcPr>
          <w:p w14:paraId="5093475C" w14:textId="657BE707" w:rsidR="004620F3" w:rsidRPr="00695A1E" w:rsidRDefault="003E2658" w:rsidP="004620F3">
            <w:pPr>
              <w:jc w:val="center"/>
              <w:rPr>
                <w:b/>
                <w:bCs/>
              </w:rPr>
            </w:pPr>
            <w:r w:rsidRPr="00695A1E">
              <w:rPr>
                <w:b/>
                <w:bCs/>
              </w:rPr>
              <w:t>20</w:t>
            </w:r>
            <w:r w:rsidR="004620F3" w:rsidRPr="00695A1E">
              <w:rPr>
                <w:b/>
                <w:bCs/>
              </w:rPr>
              <w:t xml:space="preserve"> points</w:t>
            </w:r>
          </w:p>
        </w:tc>
      </w:tr>
      <w:tr w:rsidR="004620F3" w:rsidRPr="004620F3" w14:paraId="6068BBBA" w14:textId="77777777" w:rsidTr="001C15C1">
        <w:tc>
          <w:tcPr>
            <w:tcW w:w="9888" w:type="dxa"/>
            <w:gridSpan w:val="13"/>
          </w:tcPr>
          <w:p w14:paraId="5F79D838" w14:textId="77777777" w:rsidR="004620F3" w:rsidRPr="004620F3" w:rsidRDefault="004620F3" w:rsidP="004620F3">
            <w:pPr>
              <w:jc w:val="center"/>
            </w:pPr>
          </w:p>
        </w:tc>
      </w:tr>
      <w:tr w:rsidR="004620F3" w:rsidRPr="004620F3" w14:paraId="5759B186" w14:textId="77777777" w:rsidTr="001C15C1">
        <w:tc>
          <w:tcPr>
            <w:tcW w:w="7520" w:type="dxa"/>
            <w:gridSpan w:val="12"/>
          </w:tcPr>
          <w:p w14:paraId="2CF6B12D" w14:textId="77777777" w:rsidR="004620F3" w:rsidRPr="004620F3" w:rsidRDefault="004620F3" w:rsidP="00540C8E">
            <w:pPr>
              <w:rPr>
                <w:b/>
              </w:rPr>
            </w:pPr>
            <w:r w:rsidRPr="004620F3">
              <w:rPr>
                <w:b/>
              </w:rPr>
              <w:t xml:space="preserve">TECHNICAL </w:t>
            </w:r>
            <w:r w:rsidR="00540C8E">
              <w:rPr>
                <w:b/>
              </w:rPr>
              <w:t>BID</w:t>
            </w:r>
          </w:p>
        </w:tc>
        <w:tc>
          <w:tcPr>
            <w:tcW w:w="2368" w:type="dxa"/>
          </w:tcPr>
          <w:p w14:paraId="0EF7E6B0" w14:textId="004E5926" w:rsidR="004620F3" w:rsidRPr="005810AF" w:rsidRDefault="00B0147D" w:rsidP="004620F3">
            <w:pPr>
              <w:jc w:val="center"/>
              <w:rPr>
                <w:b/>
                <w:bCs/>
              </w:rPr>
            </w:pPr>
            <w:r w:rsidRPr="005810AF">
              <w:rPr>
                <w:b/>
                <w:bCs/>
              </w:rPr>
              <w:t>180</w:t>
            </w:r>
            <w:r w:rsidR="004620F3" w:rsidRPr="005810AF">
              <w:rPr>
                <w:b/>
                <w:bCs/>
              </w:rPr>
              <w:t xml:space="preserve"> points</w:t>
            </w:r>
          </w:p>
        </w:tc>
      </w:tr>
      <w:tr w:rsidR="008812E5" w:rsidRPr="004620F3" w14:paraId="587D8E44" w14:textId="77777777" w:rsidTr="00E67C6A">
        <w:tc>
          <w:tcPr>
            <w:tcW w:w="7520" w:type="dxa"/>
            <w:gridSpan w:val="12"/>
          </w:tcPr>
          <w:p w14:paraId="26FC3560" w14:textId="02862A4A" w:rsidR="008812E5" w:rsidRPr="001A2565" w:rsidRDefault="001A2565" w:rsidP="004620F3">
            <w:pPr>
              <w:rPr>
                <w:b/>
                <w:bCs/>
              </w:rPr>
            </w:pPr>
            <w:bookmarkStart w:id="23" w:name="_Hlk189139002"/>
            <w:r w:rsidRPr="001A2565">
              <w:rPr>
                <w:b/>
                <w:bCs/>
                <w:szCs w:val="24"/>
              </w:rPr>
              <w:t>Primary Care Health Professional Shortage Area (</w:t>
            </w:r>
            <w:proofErr w:type="spellStart"/>
            <w:r w:rsidRPr="001A2565">
              <w:rPr>
                <w:b/>
                <w:bCs/>
                <w:szCs w:val="24"/>
              </w:rPr>
              <w:t>HPSA</w:t>
            </w:r>
            <w:proofErr w:type="spellEnd"/>
            <w:r w:rsidRPr="001A2565">
              <w:rPr>
                <w:b/>
                <w:bCs/>
                <w:szCs w:val="24"/>
              </w:rPr>
              <w:t>) score</w:t>
            </w:r>
            <w:bookmarkEnd w:id="23"/>
          </w:p>
        </w:tc>
        <w:tc>
          <w:tcPr>
            <w:tcW w:w="2368" w:type="dxa"/>
          </w:tcPr>
          <w:p w14:paraId="34987998" w14:textId="3A3EC6D1" w:rsidR="008812E5" w:rsidRPr="00695A1E" w:rsidRDefault="003E2658" w:rsidP="004620F3">
            <w:pPr>
              <w:jc w:val="center"/>
              <w:rPr>
                <w:b/>
                <w:bCs/>
              </w:rPr>
            </w:pPr>
            <w:r w:rsidRPr="00695A1E">
              <w:rPr>
                <w:b/>
                <w:bCs/>
              </w:rPr>
              <w:t>70</w:t>
            </w:r>
            <w:r w:rsidR="008812E5" w:rsidRPr="00695A1E">
              <w:rPr>
                <w:b/>
                <w:bCs/>
              </w:rPr>
              <w:t xml:space="preserve"> points</w:t>
            </w:r>
          </w:p>
        </w:tc>
      </w:tr>
      <w:tr w:rsidR="008812E5" w:rsidRPr="004620F3" w14:paraId="66445B91" w14:textId="77777777" w:rsidTr="001C15C1">
        <w:tc>
          <w:tcPr>
            <w:tcW w:w="1243" w:type="dxa"/>
            <w:vMerge w:val="restart"/>
          </w:tcPr>
          <w:p w14:paraId="63C79C92" w14:textId="77777777" w:rsidR="008812E5" w:rsidRPr="004620F3" w:rsidRDefault="008812E5" w:rsidP="004620F3">
            <w:pPr>
              <w:rPr>
                <w:b/>
              </w:rPr>
            </w:pPr>
          </w:p>
        </w:tc>
        <w:tc>
          <w:tcPr>
            <w:tcW w:w="6277" w:type="dxa"/>
            <w:gridSpan w:val="11"/>
          </w:tcPr>
          <w:p w14:paraId="7BCE6D05" w14:textId="27AA993F" w:rsidR="008812E5" w:rsidRPr="004620F3" w:rsidRDefault="001A2565" w:rsidP="004620F3">
            <w:pPr>
              <w:rPr>
                <w:b/>
              </w:rPr>
            </w:pPr>
            <w:r w:rsidRPr="001A2565">
              <w:rPr>
                <w:b/>
                <w:bCs/>
                <w:szCs w:val="24"/>
              </w:rPr>
              <w:t xml:space="preserve">Primary Care </w:t>
            </w:r>
            <w:proofErr w:type="spellStart"/>
            <w:r w:rsidRPr="001A2565">
              <w:rPr>
                <w:b/>
                <w:bCs/>
                <w:szCs w:val="24"/>
              </w:rPr>
              <w:t>HPSA</w:t>
            </w:r>
            <w:proofErr w:type="spellEnd"/>
            <w:r w:rsidRPr="001A2565">
              <w:rPr>
                <w:b/>
                <w:bCs/>
                <w:szCs w:val="24"/>
              </w:rPr>
              <w:t xml:space="preserve"> score</w:t>
            </w:r>
          </w:p>
        </w:tc>
        <w:tc>
          <w:tcPr>
            <w:tcW w:w="2368" w:type="dxa"/>
          </w:tcPr>
          <w:p w14:paraId="39394CCE" w14:textId="3A3D3F1D" w:rsidR="008812E5" w:rsidRPr="004620F3" w:rsidRDefault="00695A1E" w:rsidP="004620F3">
            <w:pPr>
              <w:jc w:val="center"/>
            </w:pPr>
            <w:r>
              <w:t>70</w:t>
            </w:r>
            <w:r w:rsidR="008812E5" w:rsidRPr="004620F3">
              <w:t xml:space="preserve"> points</w:t>
            </w:r>
          </w:p>
        </w:tc>
      </w:tr>
      <w:tr w:rsidR="008812E5" w:rsidRPr="004620F3" w14:paraId="5F86B5BD" w14:textId="77777777" w:rsidTr="001C15C1">
        <w:tc>
          <w:tcPr>
            <w:tcW w:w="1243" w:type="dxa"/>
            <w:vMerge/>
          </w:tcPr>
          <w:p w14:paraId="6779B69F" w14:textId="77777777" w:rsidR="008812E5" w:rsidRPr="004620F3" w:rsidRDefault="008812E5" w:rsidP="004620F3">
            <w:pPr>
              <w:rPr>
                <w:b/>
              </w:rPr>
            </w:pPr>
          </w:p>
        </w:tc>
        <w:tc>
          <w:tcPr>
            <w:tcW w:w="1266" w:type="dxa"/>
            <w:gridSpan w:val="2"/>
          </w:tcPr>
          <w:p w14:paraId="435FCFA6" w14:textId="77777777" w:rsidR="008812E5" w:rsidRPr="004620F3" w:rsidRDefault="008812E5" w:rsidP="004620F3">
            <w:pPr>
              <w:jc w:val="center"/>
              <w:rPr>
                <w:u w:val="single"/>
              </w:rPr>
            </w:pPr>
            <w:r w:rsidRPr="004620F3">
              <w:rPr>
                <w:u w:val="single"/>
              </w:rPr>
              <w:t>Distinctive</w:t>
            </w:r>
          </w:p>
          <w:p w14:paraId="4DADDDA2" w14:textId="26EDFCAB" w:rsidR="008812E5" w:rsidRPr="004620F3" w:rsidRDefault="00695A1E" w:rsidP="004620F3">
            <w:pPr>
              <w:jc w:val="center"/>
              <w:rPr>
                <w:b/>
              </w:rPr>
            </w:pPr>
            <w:r>
              <w:t>70</w:t>
            </w:r>
          </w:p>
        </w:tc>
        <w:tc>
          <w:tcPr>
            <w:tcW w:w="1183" w:type="dxa"/>
            <w:gridSpan w:val="3"/>
          </w:tcPr>
          <w:p w14:paraId="221C70E3" w14:textId="77777777" w:rsidR="008812E5" w:rsidRPr="004620F3" w:rsidRDefault="008812E5" w:rsidP="004620F3">
            <w:pPr>
              <w:jc w:val="center"/>
              <w:rPr>
                <w:u w:val="single"/>
              </w:rPr>
            </w:pPr>
            <w:r w:rsidRPr="004620F3">
              <w:rPr>
                <w:u w:val="single"/>
              </w:rPr>
              <w:t>Superior</w:t>
            </w:r>
          </w:p>
          <w:p w14:paraId="3823708F" w14:textId="3BB46837" w:rsidR="008812E5" w:rsidRPr="004620F3" w:rsidRDefault="00695A1E" w:rsidP="004620F3">
            <w:pPr>
              <w:jc w:val="center"/>
              <w:rPr>
                <w:b/>
              </w:rPr>
            </w:pPr>
            <w:r>
              <w:t>65</w:t>
            </w:r>
          </w:p>
        </w:tc>
        <w:tc>
          <w:tcPr>
            <w:tcW w:w="1267" w:type="dxa"/>
            <w:gridSpan w:val="2"/>
          </w:tcPr>
          <w:p w14:paraId="42A1EB5A" w14:textId="77777777" w:rsidR="008812E5" w:rsidRPr="004620F3" w:rsidRDefault="008812E5" w:rsidP="004620F3">
            <w:pPr>
              <w:jc w:val="center"/>
              <w:rPr>
                <w:u w:val="single"/>
              </w:rPr>
            </w:pPr>
            <w:r w:rsidRPr="004620F3">
              <w:rPr>
                <w:u w:val="single"/>
              </w:rPr>
              <w:t>Satisfactory</w:t>
            </w:r>
          </w:p>
          <w:p w14:paraId="58CEA786" w14:textId="0CA22D83" w:rsidR="008812E5" w:rsidRPr="004620F3" w:rsidRDefault="00695A1E" w:rsidP="004620F3">
            <w:pPr>
              <w:jc w:val="center"/>
              <w:rPr>
                <w:b/>
              </w:rPr>
            </w:pPr>
            <w:r>
              <w:t>60</w:t>
            </w:r>
          </w:p>
        </w:tc>
        <w:tc>
          <w:tcPr>
            <w:tcW w:w="1062" w:type="dxa"/>
            <w:gridSpan w:val="3"/>
          </w:tcPr>
          <w:p w14:paraId="0AFD92A1" w14:textId="77777777" w:rsidR="008812E5" w:rsidRPr="004620F3" w:rsidRDefault="008812E5" w:rsidP="004620F3">
            <w:pPr>
              <w:jc w:val="center"/>
              <w:rPr>
                <w:u w:val="single"/>
              </w:rPr>
            </w:pPr>
            <w:r w:rsidRPr="004620F3">
              <w:rPr>
                <w:u w:val="single"/>
              </w:rPr>
              <w:t>Marginal</w:t>
            </w:r>
          </w:p>
          <w:p w14:paraId="3CEEE0E3" w14:textId="7467EDED" w:rsidR="008812E5" w:rsidRPr="004620F3" w:rsidRDefault="00695A1E" w:rsidP="004620F3">
            <w:pPr>
              <w:jc w:val="center"/>
              <w:rPr>
                <w:b/>
              </w:rPr>
            </w:pPr>
            <w:r>
              <w:t>55</w:t>
            </w:r>
          </w:p>
        </w:tc>
        <w:tc>
          <w:tcPr>
            <w:tcW w:w="1499" w:type="dxa"/>
          </w:tcPr>
          <w:p w14:paraId="3336395C" w14:textId="77777777" w:rsidR="008812E5" w:rsidRPr="004620F3" w:rsidRDefault="008812E5" w:rsidP="004620F3">
            <w:pPr>
              <w:jc w:val="center"/>
              <w:rPr>
                <w:u w:val="single"/>
              </w:rPr>
            </w:pPr>
            <w:r w:rsidRPr="004620F3">
              <w:rPr>
                <w:u w:val="single"/>
              </w:rPr>
              <w:t>Unsatisfactory</w:t>
            </w:r>
          </w:p>
          <w:p w14:paraId="4243508B" w14:textId="233B8172" w:rsidR="008812E5" w:rsidRPr="004620F3" w:rsidRDefault="00695A1E" w:rsidP="004620F3">
            <w:pPr>
              <w:jc w:val="center"/>
              <w:rPr>
                <w:b/>
              </w:rPr>
            </w:pPr>
            <w:r>
              <w:t>50</w:t>
            </w:r>
          </w:p>
        </w:tc>
        <w:tc>
          <w:tcPr>
            <w:tcW w:w="2368" w:type="dxa"/>
          </w:tcPr>
          <w:p w14:paraId="2B75C155" w14:textId="77777777" w:rsidR="008812E5" w:rsidRPr="004620F3" w:rsidRDefault="008812E5" w:rsidP="004620F3">
            <w:pPr>
              <w:jc w:val="center"/>
            </w:pPr>
          </w:p>
        </w:tc>
      </w:tr>
      <w:tr w:rsidR="00636C8C" w:rsidRPr="004620F3" w14:paraId="49F59C48" w14:textId="77777777" w:rsidTr="00E67C6A">
        <w:tc>
          <w:tcPr>
            <w:tcW w:w="7520" w:type="dxa"/>
            <w:gridSpan w:val="12"/>
          </w:tcPr>
          <w:p w14:paraId="6246664C" w14:textId="5FEF9C73" w:rsidR="00636C8C" w:rsidRPr="001A2565" w:rsidRDefault="001A2565" w:rsidP="004620F3">
            <w:pPr>
              <w:rPr>
                <w:b/>
                <w:bCs/>
              </w:rPr>
            </w:pPr>
            <w:bookmarkStart w:id="24" w:name="_Hlk189139025"/>
            <w:r w:rsidRPr="001A2565">
              <w:rPr>
                <w:b/>
                <w:bCs/>
                <w:szCs w:val="24"/>
              </w:rPr>
              <w:t>Health Resources and Services Administration (HRSA) data ratio</w:t>
            </w:r>
            <w:bookmarkEnd w:id="24"/>
          </w:p>
        </w:tc>
        <w:tc>
          <w:tcPr>
            <w:tcW w:w="2368" w:type="dxa"/>
          </w:tcPr>
          <w:p w14:paraId="41CF54D1" w14:textId="19DBA61C" w:rsidR="00636C8C" w:rsidRPr="004620F3" w:rsidRDefault="003E2658" w:rsidP="004620F3">
            <w:pPr>
              <w:jc w:val="center"/>
            </w:pPr>
            <w:r w:rsidRPr="005810AF">
              <w:rPr>
                <w:b/>
                <w:bCs/>
              </w:rPr>
              <w:t>80</w:t>
            </w:r>
            <w:r w:rsidR="00636C8C" w:rsidRPr="005810AF">
              <w:rPr>
                <w:b/>
                <w:bCs/>
              </w:rPr>
              <w:t xml:space="preserve"> </w:t>
            </w:r>
            <w:r w:rsidR="00636C8C" w:rsidRPr="004620F3">
              <w:rPr>
                <w:b/>
              </w:rPr>
              <w:t>points</w:t>
            </w:r>
          </w:p>
        </w:tc>
      </w:tr>
      <w:tr w:rsidR="00636C8C" w:rsidRPr="004620F3" w14:paraId="5AC8CDA5" w14:textId="77777777" w:rsidTr="001C15C1">
        <w:tc>
          <w:tcPr>
            <w:tcW w:w="1243" w:type="dxa"/>
            <w:vMerge w:val="restart"/>
          </w:tcPr>
          <w:p w14:paraId="6E79657F" w14:textId="77777777" w:rsidR="00636C8C" w:rsidRPr="004620F3" w:rsidRDefault="00636C8C" w:rsidP="004620F3">
            <w:pPr>
              <w:rPr>
                <w:b/>
              </w:rPr>
            </w:pPr>
          </w:p>
        </w:tc>
        <w:tc>
          <w:tcPr>
            <w:tcW w:w="6277" w:type="dxa"/>
            <w:gridSpan w:val="11"/>
          </w:tcPr>
          <w:p w14:paraId="4237B631" w14:textId="58C658E8" w:rsidR="00636C8C" w:rsidRPr="004620F3" w:rsidRDefault="00695A1E" w:rsidP="00695A1E">
            <w:pPr>
              <w:jc w:val="left"/>
              <w:rPr>
                <w:b/>
              </w:rPr>
            </w:pPr>
            <w:r w:rsidRPr="001A2565">
              <w:rPr>
                <w:b/>
                <w:bCs/>
                <w:szCs w:val="24"/>
              </w:rPr>
              <w:t>HRSA data ratio</w:t>
            </w:r>
          </w:p>
        </w:tc>
        <w:tc>
          <w:tcPr>
            <w:tcW w:w="2368" w:type="dxa"/>
          </w:tcPr>
          <w:p w14:paraId="6E5555C8" w14:textId="2CB436F6" w:rsidR="00636C8C" w:rsidRPr="004620F3" w:rsidRDefault="00695A1E" w:rsidP="004620F3">
            <w:pPr>
              <w:jc w:val="center"/>
            </w:pPr>
            <w:r>
              <w:t>80</w:t>
            </w:r>
            <w:r w:rsidR="00636C8C" w:rsidRPr="004620F3">
              <w:t xml:space="preserve"> points</w:t>
            </w:r>
          </w:p>
        </w:tc>
      </w:tr>
      <w:tr w:rsidR="00636C8C" w:rsidRPr="004620F3" w14:paraId="298F1B40" w14:textId="77777777" w:rsidTr="001C15C1">
        <w:tc>
          <w:tcPr>
            <w:tcW w:w="1243" w:type="dxa"/>
            <w:vMerge/>
          </w:tcPr>
          <w:p w14:paraId="648613AC" w14:textId="77777777" w:rsidR="00636C8C" w:rsidRPr="004620F3" w:rsidRDefault="00636C8C" w:rsidP="004620F3">
            <w:pPr>
              <w:rPr>
                <w:b/>
              </w:rPr>
            </w:pPr>
          </w:p>
        </w:tc>
        <w:tc>
          <w:tcPr>
            <w:tcW w:w="1266" w:type="dxa"/>
            <w:gridSpan w:val="2"/>
          </w:tcPr>
          <w:p w14:paraId="06AD9A6F" w14:textId="77777777" w:rsidR="00636C8C" w:rsidRPr="004620F3" w:rsidRDefault="00636C8C" w:rsidP="004620F3">
            <w:pPr>
              <w:jc w:val="center"/>
              <w:rPr>
                <w:u w:val="single"/>
              </w:rPr>
            </w:pPr>
            <w:r w:rsidRPr="004620F3">
              <w:rPr>
                <w:u w:val="single"/>
              </w:rPr>
              <w:t>Distinctive</w:t>
            </w:r>
          </w:p>
          <w:p w14:paraId="4D0A4BD8" w14:textId="438BCB30" w:rsidR="00636C8C" w:rsidRPr="004620F3" w:rsidRDefault="00695A1E" w:rsidP="004620F3">
            <w:pPr>
              <w:jc w:val="center"/>
              <w:rPr>
                <w:b/>
              </w:rPr>
            </w:pPr>
            <w:r>
              <w:t>80</w:t>
            </w:r>
          </w:p>
        </w:tc>
        <w:tc>
          <w:tcPr>
            <w:tcW w:w="1144" w:type="dxa"/>
            <w:gridSpan w:val="2"/>
          </w:tcPr>
          <w:p w14:paraId="1F0C8E2A" w14:textId="77777777" w:rsidR="00636C8C" w:rsidRPr="004620F3" w:rsidRDefault="00636C8C" w:rsidP="004620F3">
            <w:pPr>
              <w:jc w:val="center"/>
              <w:rPr>
                <w:u w:val="single"/>
              </w:rPr>
            </w:pPr>
            <w:r w:rsidRPr="004620F3">
              <w:rPr>
                <w:u w:val="single"/>
              </w:rPr>
              <w:t>Superior</w:t>
            </w:r>
          </w:p>
          <w:p w14:paraId="3FB69BED" w14:textId="363F8618" w:rsidR="00636C8C" w:rsidRPr="004620F3" w:rsidRDefault="00695A1E" w:rsidP="004620F3">
            <w:pPr>
              <w:jc w:val="center"/>
              <w:rPr>
                <w:b/>
              </w:rPr>
            </w:pPr>
            <w:r>
              <w:t>70</w:t>
            </w:r>
          </w:p>
        </w:tc>
        <w:tc>
          <w:tcPr>
            <w:tcW w:w="1345" w:type="dxa"/>
            <w:gridSpan w:val="4"/>
          </w:tcPr>
          <w:p w14:paraId="5B88B58D" w14:textId="77777777" w:rsidR="00636C8C" w:rsidRPr="004620F3" w:rsidRDefault="00636C8C" w:rsidP="004620F3">
            <w:pPr>
              <w:jc w:val="center"/>
              <w:rPr>
                <w:u w:val="single"/>
              </w:rPr>
            </w:pPr>
            <w:r w:rsidRPr="004620F3">
              <w:rPr>
                <w:u w:val="single"/>
              </w:rPr>
              <w:t>Satisfactory</w:t>
            </w:r>
          </w:p>
          <w:p w14:paraId="26A9D5FD" w14:textId="25C47974" w:rsidR="00636C8C" w:rsidRPr="004620F3" w:rsidRDefault="00695A1E" w:rsidP="004620F3">
            <w:pPr>
              <w:jc w:val="center"/>
              <w:rPr>
                <w:b/>
              </w:rPr>
            </w:pPr>
            <w:r>
              <w:t>60</w:t>
            </w:r>
          </w:p>
        </w:tc>
        <w:tc>
          <w:tcPr>
            <w:tcW w:w="1023" w:type="dxa"/>
            <w:gridSpan w:val="2"/>
          </w:tcPr>
          <w:p w14:paraId="5C8316BC" w14:textId="77777777" w:rsidR="00636C8C" w:rsidRPr="004620F3" w:rsidRDefault="00636C8C" w:rsidP="004620F3">
            <w:pPr>
              <w:jc w:val="center"/>
              <w:rPr>
                <w:u w:val="single"/>
              </w:rPr>
            </w:pPr>
            <w:r w:rsidRPr="004620F3">
              <w:rPr>
                <w:u w:val="single"/>
              </w:rPr>
              <w:t>Marginal</w:t>
            </w:r>
          </w:p>
          <w:p w14:paraId="2C0C239B" w14:textId="5C2A5A84" w:rsidR="00636C8C" w:rsidRPr="004620F3" w:rsidRDefault="00695A1E" w:rsidP="004620F3">
            <w:pPr>
              <w:jc w:val="center"/>
              <w:rPr>
                <w:b/>
              </w:rPr>
            </w:pPr>
            <w:r>
              <w:t>50</w:t>
            </w:r>
          </w:p>
        </w:tc>
        <w:tc>
          <w:tcPr>
            <w:tcW w:w="1499" w:type="dxa"/>
          </w:tcPr>
          <w:p w14:paraId="68BECE11" w14:textId="77777777" w:rsidR="00636C8C" w:rsidRPr="004620F3" w:rsidRDefault="00636C8C" w:rsidP="004620F3">
            <w:pPr>
              <w:jc w:val="center"/>
              <w:rPr>
                <w:u w:val="single"/>
              </w:rPr>
            </w:pPr>
            <w:r w:rsidRPr="004620F3">
              <w:rPr>
                <w:u w:val="single"/>
              </w:rPr>
              <w:t>Unsatisfactory</w:t>
            </w:r>
          </w:p>
          <w:p w14:paraId="7AF45D6E" w14:textId="1955D99D" w:rsidR="00636C8C" w:rsidRPr="004620F3" w:rsidRDefault="00695A1E" w:rsidP="004620F3">
            <w:pPr>
              <w:jc w:val="center"/>
              <w:rPr>
                <w:b/>
              </w:rPr>
            </w:pPr>
            <w:r>
              <w:t>0</w:t>
            </w:r>
          </w:p>
        </w:tc>
        <w:tc>
          <w:tcPr>
            <w:tcW w:w="2368" w:type="dxa"/>
          </w:tcPr>
          <w:p w14:paraId="0BB13D73" w14:textId="77777777" w:rsidR="00636C8C" w:rsidRPr="004620F3" w:rsidRDefault="00636C8C" w:rsidP="004620F3">
            <w:pPr>
              <w:jc w:val="center"/>
            </w:pPr>
          </w:p>
        </w:tc>
      </w:tr>
      <w:tr w:rsidR="00636C8C" w:rsidRPr="004620F3" w14:paraId="7E6B050D" w14:textId="77777777" w:rsidTr="00E67C6A">
        <w:tc>
          <w:tcPr>
            <w:tcW w:w="7520" w:type="dxa"/>
            <w:gridSpan w:val="12"/>
          </w:tcPr>
          <w:p w14:paraId="7215421C" w14:textId="2002BAC9" w:rsidR="00636C8C" w:rsidRPr="004620F3" w:rsidRDefault="00636C8C" w:rsidP="004620F3">
            <w:pPr>
              <w:rPr>
                <w:b/>
              </w:rPr>
            </w:pPr>
            <w:r w:rsidRPr="004620F3">
              <w:rPr>
                <w:b/>
              </w:rPr>
              <w:t>Methodology Evaluation Criteria</w:t>
            </w:r>
          </w:p>
        </w:tc>
        <w:tc>
          <w:tcPr>
            <w:tcW w:w="2368" w:type="dxa"/>
          </w:tcPr>
          <w:p w14:paraId="34962089" w14:textId="733DB3C1" w:rsidR="00636C8C" w:rsidRPr="005810AF" w:rsidRDefault="003E2658" w:rsidP="004620F3">
            <w:pPr>
              <w:jc w:val="center"/>
              <w:rPr>
                <w:b/>
                <w:bCs/>
              </w:rPr>
            </w:pPr>
            <w:r w:rsidRPr="005810AF">
              <w:rPr>
                <w:b/>
                <w:bCs/>
              </w:rPr>
              <w:t>30</w:t>
            </w:r>
            <w:r w:rsidR="00636C8C" w:rsidRPr="005810AF">
              <w:rPr>
                <w:b/>
                <w:bCs/>
              </w:rPr>
              <w:t xml:space="preserve"> points</w:t>
            </w:r>
          </w:p>
        </w:tc>
      </w:tr>
      <w:tr w:rsidR="00636C8C" w:rsidRPr="004620F3" w14:paraId="35BD1608" w14:textId="77777777" w:rsidTr="001C15C1">
        <w:tc>
          <w:tcPr>
            <w:tcW w:w="1243" w:type="dxa"/>
            <w:vMerge w:val="restart"/>
          </w:tcPr>
          <w:p w14:paraId="6AADC964" w14:textId="77777777" w:rsidR="00636C8C" w:rsidRPr="004620F3" w:rsidRDefault="00636C8C" w:rsidP="004620F3"/>
        </w:tc>
        <w:tc>
          <w:tcPr>
            <w:tcW w:w="6277" w:type="dxa"/>
            <w:gridSpan w:val="11"/>
          </w:tcPr>
          <w:p w14:paraId="28140355" w14:textId="2AD3B875" w:rsidR="00636C8C" w:rsidRPr="004620F3" w:rsidRDefault="00636C8C" w:rsidP="004620F3">
            <w:pPr>
              <w:rPr>
                <w:highlight w:val="cyan"/>
              </w:rPr>
            </w:pPr>
            <w:r w:rsidRPr="00981C49">
              <w:t>2.</w:t>
            </w:r>
            <w:r w:rsidR="00981C49" w:rsidRPr="00981C49">
              <w:t>2</w:t>
            </w:r>
            <w:r w:rsidRPr="00981C49">
              <w:t xml:space="preserve"> – </w:t>
            </w:r>
            <w:r w:rsidR="00981C49" w:rsidRPr="00981C49">
              <w:t>Minimum Experience Requirements</w:t>
            </w:r>
            <w:r w:rsidR="00981C49">
              <w:rPr>
                <w:sz w:val="24"/>
                <w:szCs w:val="24"/>
              </w:rPr>
              <w:t xml:space="preserve"> </w:t>
            </w:r>
          </w:p>
        </w:tc>
        <w:tc>
          <w:tcPr>
            <w:tcW w:w="2368" w:type="dxa"/>
          </w:tcPr>
          <w:p w14:paraId="22D08CFA" w14:textId="27D37506" w:rsidR="00636C8C" w:rsidRPr="004620F3" w:rsidRDefault="005810AF" w:rsidP="004620F3">
            <w:pPr>
              <w:jc w:val="center"/>
            </w:pPr>
            <w:r>
              <w:t>25</w:t>
            </w:r>
            <w:r w:rsidR="00636C8C" w:rsidRPr="004620F3">
              <w:t xml:space="preserve"> points</w:t>
            </w:r>
          </w:p>
        </w:tc>
      </w:tr>
      <w:tr w:rsidR="00636C8C" w:rsidRPr="004620F3" w14:paraId="3D03C147" w14:textId="77777777" w:rsidTr="001C15C1">
        <w:tc>
          <w:tcPr>
            <w:tcW w:w="1243" w:type="dxa"/>
            <w:vMerge/>
          </w:tcPr>
          <w:p w14:paraId="32030820" w14:textId="77777777" w:rsidR="00636C8C" w:rsidRPr="004620F3" w:rsidRDefault="00636C8C" w:rsidP="004620F3">
            <w:pPr>
              <w:jc w:val="center"/>
            </w:pPr>
          </w:p>
        </w:tc>
        <w:tc>
          <w:tcPr>
            <w:tcW w:w="1182" w:type="dxa"/>
          </w:tcPr>
          <w:p w14:paraId="395B7796" w14:textId="77777777" w:rsidR="00636C8C" w:rsidRPr="004620F3" w:rsidRDefault="00636C8C" w:rsidP="004620F3">
            <w:pPr>
              <w:jc w:val="center"/>
              <w:rPr>
                <w:u w:val="single"/>
              </w:rPr>
            </w:pPr>
            <w:r w:rsidRPr="004620F3">
              <w:rPr>
                <w:u w:val="single"/>
              </w:rPr>
              <w:t>Distinctive</w:t>
            </w:r>
          </w:p>
          <w:p w14:paraId="050785AB" w14:textId="215A307C" w:rsidR="00636C8C" w:rsidRPr="004620F3" w:rsidRDefault="005810AF" w:rsidP="004620F3">
            <w:pPr>
              <w:jc w:val="center"/>
            </w:pPr>
            <w:r>
              <w:t>25</w:t>
            </w:r>
          </w:p>
        </w:tc>
        <w:tc>
          <w:tcPr>
            <w:tcW w:w="974" w:type="dxa"/>
            <w:gridSpan w:val="2"/>
          </w:tcPr>
          <w:p w14:paraId="0C9FB23D" w14:textId="77777777" w:rsidR="00636C8C" w:rsidRPr="004620F3" w:rsidRDefault="00636C8C" w:rsidP="004620F3">
            <w:pPr>
              <w:jc w:val="center"/>
              <w:rPr>
                <w:u w:val="single"/>
              </w:rPr>
            </w:pPr>
            <w:r w:rsidRPr="004620F3">
              <w:rPr>
                <w:u w:val="single"/>
              </w:rPr>
              <w:t>Superior</w:t>
            </w:r>
          </w:p>
          <w:p w14:paraId="65857BB7" w14:textId="2B24BAB1" w:rsidR="00636C8C" w:rsidRPr="004620F3" w:rsidRDefault="005810AF" w:rsidP="004620F3">
            <w:pPr>
              <w:jc w:val="center"/>
            </w:pPr>
            <w:r>
              <w:t>20</w:t>
            </w:r>
          </w:p>
        </w:tc>
        <w:tc>
          <w:tcPr>
            <w:tcW w:w="1267" w:type="dxa"/>
            <w:gridSpan w:val="3"/>
          </w:tcPr>
          <w:p w14:paraId="4CE8061A" w14:textId="77777777" w:rsidR="00636C8C" w:rsidRPr="004620F3" w:rsidRDefault="00636C8C" w:rsidP="004620F3">
            <w:pPr>
              <w:jc w:val="center"/>
              <w:rPr>
                <w:u w:val="single"/>
              </w:rPr>
            </w:pPr>
            <w:r w:rsidRPr="004620F3">
              <w:rPr>
                <w:u w:val="single"/>
              </w:rPr>
              <w:t>Satisfactory</w:t>
            </w:r>
          </w:p>
          <w:p w14:paraId="7C3EFF7D" w14:textId="4B4A488F" w:rsidR="00636C8C" w:rsidRPr="004620F3" w:rsidRDefault="005810AF" w:rsidP="004620F3">
            <w:pPr>
              <w:jc w:val="center"/>
            </w:pPr>
            <w:r>
              <w:t>15</w:t>
            </w:r>
          </w:p>
        </w:tc>
        <w:tc>
          <w:tcPr>
            <w:tcW w:w="1032" w:type="dxa"/>
            <w:gridSpan w:val="3"/>
          </w:tcPr>
          <w:p w14:paraId="17DC5BC5" w14:textId="77777777" w:rsidR="00636C8C" w:rsidRPr="004620F3" w:rsidRDefault="00636C8C" w:rsidP="004620F3">
            <w:pPr>
              <w:jc w:val="center"/>
              <w:rPr>
                <w:u w:val="single"/>
              </w:rPr>
            </w:pPr>
            <w:r w:rsidRPr="004620F3">
              <w:rPr>
                <w:u w:val="single"/>
              </w:rPr>
              <w:t>Marginal</w:t>
            </w:r>
          </w:p>
          <w:p w14:paraId="7BB943B1" w14:textId="3B44374E" w:rsidR="00636C8C" w:rsidRPr="004620F3" w:rsidRDefault="005810AF" w:rsidP="004620F3">
            <w:pPr>
              <w:jc w:val="center"/>
            </w:pPr>
            <w:r>
              <w:t>5</w:t>
            </w:r>
          </w:p>
        </w:tc>
        <w:tc>
          <w:tcPr>
            <w:tcW w:w="1822" w:type="dxa"/>
            <w:gridSpan w:val="2"/>
          </w:tcPr>
          <w:p w14:paraId="0D66E72C" w14:textId="77777777" w:rsidR="00636C8C" w:rsidRPr="004620F3" w:rsidRDefault="00636C8C" w:rsidP="004620F3">
            <w:pPr>
              <w:jc w:val="center"/>
              <w:rPr>
                <w:u w:val="single"/>
              </w:rPr>
            </w:pPr>
            <w:r w:rsidRPr="004620F3">
              <w:rPr>
                <w:u w:val="single"/>
              </w:rPr>
              <w:t>Unsatisfactory</w:t>
            </w:r>
          </w:p>
          <w:p w14:paraId="3FBF3EDA" w14:textId="32C377F1" w:rsidR="00636C8C" w:rsidRPr="004620F3" w:rsidRDefault="005810AF" w:rsidP="004620F3">
            <w:pPr>
              <w:jc w:val="center"/>
            </w:pPr>
            <w:r>
              <w:t>0</w:t>
            </w:r>
          </w:p>
        </w:tc>
        <w:tc>
          <w:tcPr>
            <w:tcW w:w="2368" w:type="dxa"/>
          </w:tcPr>
          <w:p w14:paraId="26DB100E" w14:textId="77777777" w:rsidR="00636C8C" w:rsidRPr="004620F3" w:rsidRDefault="00636C8C" w:rsidP="004620F3">
            <w:pPr>
              <w:jc w:val="center"/>
            </w:pPr>
          </w:p>
        </w:tc>
      </w:tr>
      <w:tr w:rsidR="00636C8C" w:rsidRPr="004620F3" w14:paraId="6E214B11" w14:textId="77777777" w:rsidTr="001C15C1">
        <w:tc>
          <w:tcPr>
            <w:tcW w:w="1243" w:type="dxa"/>
            <w:vMerge/>
          </w:tcPr>
          <w:p w14:paraId="541A929D" w14:textId="77777777" w:rsidR="00636C8C" w:rsidRPr="004620F3" w:rsidRDefault="00636C8C" w:rsidP="004620F3"/>
        </w:tc>
        <w:tc>
          <w:tcPr>
            <w:tcW w:w="6277" w:type="dxa"/>
            <w:gridSpan w:val="11"/>
          </w:tcPr>
          <w:p w14:paraId="1A77785D" w14:textId="77777777" w:rsidR="00636C8C" w:rsidRPr="004620F3" w:rsidRDefault="00636C8C" w:rsidP="004620F3">
            <w:pPr>
              <w:rPr>
                <w:highlight w:val="cyan"/>
              </w:rPr>
            </w:pPr>
          </w:p>
        </w:tc>
        <w:tc>
          <w:tcPr>
            <w:tcW w:w="2368" w:type="dxa"/>
          </w:tcPr>
          <w:p w14:paraId="74514DC4" w14:textId="77777777" w:rsidR="00636C8C" w:rsidRPr="004620F3" w:rsidRDefault="00636C8C" w:rsidP="004620F3">
            <w:pPr>
              <w:jc w:val="center"/>
              <w:rPr>
                <w:highlight w:val="cyan"/>
              </w:rPr>
            </w:pPr>
          </w:p>
        </w:tc>
      </w:tr>
      <w:tr w:rsidR="00636C8C" w:rsidRPr="004620F3" w14:paraId="4ADC4E04" w14:textId="77777777" w:rsidTr="001C15C1">
        <w:tc>
          <w:tcPr>
            <w:tcW w:w="1243" w:type="dxa"/>
            <w:vMerge/>
          </w:tcPr>
          <w:p w14:paraId="0E49B68D" w14:textId="77777777" w:rsidR="00636C8C" w:rsidRPr="004620F3" w:rsidRDefault="00636C8C" w:rsidP="004620F3"/>
        </w:tc>
        <w:tc>
          <w:tcPr>
            <w:tcW w:w="6277" w:type="dxa"/>
            <w:gridSpan w:val="11"/>
          </w:tcPr>
          <w:p w14:paraId="3CECFDF0" w14:textId="022CC8A2" w:rsidR="00636C8C" w:rsidRPr="00981C49" w:rsidRDefault="00981C49" w:rsidP="004620F3">
            <w:pPr>
              <w:rPr>
                <w:highlight w:val="cyan"/>
              </w:rPr>
            </w:pPr>
            <w:r w:rsidRPr="00981C49">
              <w:t>Economic Impact to Missouri</w:t>
            </w:r>
          </w:p>
        </w:tc>
        <w:tc>
          <w:tcPr>
            <w:tcW w:w="2368" w:type="dxa"/>
          </w:tcPr>
          <w:p w14:paraId="6AD6BB4C" w14:textId="330C13B4" w:rsidR="00636C8C" w:rsidRPr="004620F3" w:rsidRDefault="005810AF" w:rsidP="004620F3">
            <w:pPr>
              <w:jc w:val="center"/>
            </w:pPr>
            <w:r>
              <w:t>5</w:t>
            </w:r>
            <w:r w:rsidR="00636C8C" w:rsidRPr="004620F3">
              <w:t xml:space="preserve"> points</w:t>
            </w:r>
          </w:p>
        </w:tc>
      </w:tr>
      <w:tr w:rsidR="00636C8C" w:rsidRPr="004620F3" w14:paraId="664F74C8" w14:textId="77777777" w:rsidTr="001C15C1">
        <w:tc>
          <w:tcPr>
            <w:tcW w:w="1243" w:type="dxa"/>
            <w:vMerge/>
          </w:tcPr>
          <w:p w14:paraId="00A9CF97" w14:textId="77777777" w:rsidR="00636C8C" w:rsidRPr="004620F3" w:rsidRDefault="00636C8C" w:rsidP="004620F3">
            <w:pPr>
              <w:jc w:val="center"/>
            </w:pPr>
          </w:p>
        </w:tc>
        <w:tc>
          <w:tcPr>
            <w:tcW w:w="1182" w:type="dxa"/>
          </w:tcPr>
          <w:p w14:paraId="0D8D890F" w14:textId="77777777" w:rsidR="00636C8C" w:rsidRPr="004620F3" w:rsidRDefault="00636C8C" w:rsidP="004620F3">
            <w:pPr>
              <w:jc w:val="center"/>
              <w:rPr>
                <w:u w:val="single"/>
              </w:rPr>
            </w:pPr>
            <w:r w:rsidRPr="004620F3">
              <w:rPr>
                <w:u w:val="single"/>
              </w:rPr>
              <w:t>Distinctive</w:t>
            </w:r>
          </w:p>
          <w:p w14:paraId="09CFB695" w14:textId="23A9F462" w:rsidR="00636C8C" w:rsidRPr="004620F3" w:rsidRDefault="005810AF" w:rsidP="004620F3">
            <w:pPr>
              <w:jc w:val="center"/>
            </w:pPr>
            <w:r>
              <w:t>5</w:t>
            </w:r>
          </w:p>
        </w:tc>
        <w:tc>
          <w:tcPr>
            <w:tcW w:w="974" w:type="dxa"/>
            <w:gridSpan w:val="2"/>
          </w:tcPr>
          <w:p w14:paraId="009C1E9A" w14:textId="77777777" w:rsidR="00636C8C" w:rsidRPr="004620F3" w:rsidRDefault="00636C8C" w:rsidP="004620F3">
            <w:pPr>
              <w:jc w:val="center"/>
              <w:rPr>
                <w:u w:val="single"/>
              </w:rPr>
            </w:pPr>
            <w:r w:rsidRPr="004620F3">
              <w:rPr>
                <w:u w:val="single"/>
              </w:rPr>
              <w:t>Superior</w:t>
            </w:r>
          </w:p>
          <w:p w14:paraId="004EB914" w14:textId="0CF57D29" w:rsidR="00636C8C" w:rsidRPr="004620F3" w:rsidRDefault="005810AF" w:rsidP="004620F3">
            <w:pPr>
              <w:jc w:val="center"/>
            </w:pPr>
            <w:r>
              <w:t>4</w:t>
            </w:r>
          </w:p>
        </w:tc>
        <w:tc>
          <w:tcPr>
            <w:tcW w:w="1267" w:type="dxa"/>
            <w:gridSpan w:val="3"/>
          </w:tcPr>
          <w:p w14:paraId="671ED5CC" w14:textId="77777777" w:rsidR="00636C8C" w:rsidRPr="004620F3" w:rsidRDefault="00636C8C" w:rsidP="004620F3">
            <w:pPr>
              <w:jc w:val="center"/>
              <w:rPr>
                <w:u w:val="single"/>
              </w:rPr>
            </w:pPr>
            <w:r w:rsidRPr="004620F3">
              <w:rPr>
                <w:u w:val="single"/>
              </w:rPr>
              <w:t>Satisfactory</w:t>
            </w:r>
          </w:p>
          <w:p w14:paraId="24FCD02C" w14:textId="6C788F3F" w:rsidR="00636C8C" w:rsidRPr="004620F3" w:rsidRDefault="005810AF" w:rsidP="004620F3">
            <w:pPr>
              <w:jc w:val="center"/>
            </w:pPr>
            <w:r>
              <w:t>3</w:t>
            </w:r>
          </w:p>
        </w:tc>
        <w:tc>
          <w:tcPr>
            <w:tcW w:w="1032" w:type="dxa"/>
            <w:gridSpan w:val="3"/>
          </w:tcPr>
          <w:p w14:paraId="11CADE3C" w14:textId="77777777" w:rsidR="00636C8C" w:rsidRPr="004620F3" w:rsidRDefault="00636C8C" w:rsidP="004620F3">
            <w:pPr>
              <w:jc w:val="center"/>
              <w:rPr>
                <w:u w:val="single"/>
              </w:rPr>
            </w:pPr>
            <w:r w:rsidRPr="004620F3">
              <w:rPr>
                <w:u w:val="single"/>
              </w:rPr>
              <w:t>Marginal</w:t>
            </w:r>
          </w:p>
          <w:p w14:paraId="2EBC6AC1" w14:textId="22FC6655" w:rsidR="00636C8C" w:rsidRPr="004620F3" w:rsidRDefault="005810AF" w:rsidP="004620F3">
            <w:pPr>
              <w:jc w:val="center"/>
            </w:pPr>
            <w:r>
              <w:t>1</w:t>
            </w:r>
          </w:p>
        </w:tc>
        <w:tc>
          <w:tcPr>
            <w:tcW w:w="1822" w:type="dxa"/>
            <w:gridSpan w:val="2"/>
          </w:tcPr>
          <w:p w14:paraId="0D58487B" w14:textId="77777777" w:rsidR="00636C8C" w:rsidRPr="004620F3" w:rsidRDefault="00636C8C" w:rsidP="004620F3">
            <w:pPr>
              <w:jc w:val="center"/>
              <w:rPr>
                <w:u w:val="single"/>
              </w:rPr>
            </w:pPr>
            <w:r w:rsidRPr="004620F3">
              <w:rPr>
                <w:u w:val="single"/>
              </w:rPr>
              <w:t>Unsatisfactory</w:t>
            </w:r>
          </w:p>
          <w:p w14:paraId="0EE14C69" w14:textId="235E1BA3" w:rsidR="00636C8C" w:rsidRPr="004620F3" w:rsidRDefault="005810AF" w:rsidP="004620F3">
            <w:pPr>
              <w:jc w:val="center"/>
            </w:pPr>
            <w:r>
              <w:t>0</w:t>
            </w:r>
          </w:p>
        </w:tc>
        <w:tc>
          <w:tcPr>
            <w:tcW w:w="2368" w:type="dxa"/>
          </w:tcPr>
          <w:p w14:paraId="743D14AF" w14:textId="77777777" w:rsidR="00636C8C" w:rsidRPr="004620F3" w:rsidRDefault="00636C8C" w:rsidP="004620F3">
            <w:pPr>
              <w:jc w:val="center"/>
            </w:pPr>
          </w:p>
        </w:tc>
      </w:tr>
      <w:tr w:rsidR="004620F3" w:rsidRPr="004620F3" w14:paraId="4C220C74" w14:textId="77777777" w:rsidTr="001C15C1">
        <w:tc>
          <w:tcPr>
            <w:tcW w:w="7520" w:type="dxa"/>
            <w:gridSpan w:val="12"/>
          </w:tcPr>
          <w:p w14:paraId="460C6A62" w14:textId="77777777" w:rsidR="004620F3" w:rsidRPr="004620F3" w:rsidRDefault="004620F3" w:rsidP="004620F3"/>
        </w:tc>
        <w:tc>
          <w:tcPr>
            <w:tcW w:w="2368" w:type="dxa"/>
          </w:tcPr>
          <w:p w14:paraId="655A169A" w14:textId="77777777" w:rsidR="004620F3" w:rsidRPr="004620F3" w:rsidRDefault="004620F3" w:rsidP="004620F3">
            <w:pPr>
              <w:jc w:val="center"/>
              <w:rPr>
                <w:b/>
              </w:rPr>
            </w:pPr>
          </w:p>
        </w:tc>
      </w:tr>
      <w:tr w:rsidR="004620F3" w:rsidRPr="004620F3" w14:paraId="33AF76EF" w14:textId="77777777" w:rsidTr="001C15C1">
        <w:tc>
          <w:tcPr>
            <w:tcW w:w="7520" w:type="dxa"/>
            <w:gridSpan w:val="12"/>
          </w:tcPr>
          <w:p w14:paraId="5144974E" w14:textId="77777777" w:rsidR="004620F3" w:rsidRPr="004620F3" w:rsidRDefault="004620F3" w:rsidP="004620F3">
            <w:pPr>
              <w:ind w:left="68"/>
              <w:rPr>
                <w:b/>
              </w:rPr>
            </w:pPr>
            <w:r w:rsidRPr="004620F3">
              <w:rPr>
                <w:b/>
              </w:rPr>
              <w:t>TOTAL</w:t>
            </w:r>
          </w:p>
        </w:tc>
        <w:tc>
          <w:tcPr>
            <w:tcW w:w="2368" w:type="dxa"/>
          </w:tcPr>
          <w:p w14:paraId="4F6D6B05" w14:textId="77777777" w:rsidR="004620F3" w:rsidRPr="004620F3" w:rsidRDefault="004620F3" w:rsidP="004620F3">
            <w:pPr>
              <w:jc w:val="center"/>
              <w:rPr>
                <w:b/>
              </w:rPr>
            </w:pPr>
            <w:r w:rsidRPr="004620F3">
              <w:rPr>
                <w:b/>
              </w:rPr>
              <w:t>200 points</w:t>
            </w:r>
          </w:p>
        </w:tc>
      </w:tr>
      <w:tr w:rsidR="004620F3" w:rsidRPr="004620F3" w14:paraId="757AA25D" w14:textId="77777777" w:rsidTr="001C15C1">
        <w:tc>
          <w:tcPr>
            <w:tcW w:w="7520" w:type="dxa"/>
            <w:gridSpan w:val="12"/>
          </w:tcPr>
          <w:p w14:paraId="6D7279AD" w14:textId="77777777" w:rsidR="004620F3" w:rsidRPr="004620F3" w:rsidRDefault="004620F3" w:rsidP="004620F3">
            <w:pPr>
              <w:ind w:left="68"/>
              <w:rPr>
                <w:b/>
              </w:rPr>
            </w:pPr>
            <w:r w:rsidRPr="004620F3">
              <w:rPr>
                <w:b/>
              </w:rPr>
              <w:t>BONUS POINT PREFERENCES</w:t>
            </w:r>
          </w:p>
        </w:tc>
        <w:tc>
          <w:tcPr>
            <w:tcW w:w="2368" w:type="dxa"/>
          </w:tcPr>
          <w:p w14:paraId="5BB2CD4B" w14:textId="77777777" w:rsidR="004620F3" w:rsidRPr="004620F3" w:rsidRDefault="004620F3" w:rsidP="004620F3">
            <w:pPr>
              <w:jc w:val="center"/>
              <w:rPr>
                <w:b/>
              </w:rPr>
            </w:pPr>
          </w:p>
        </w:tc>
      </w:tr>
      <w:tr w:rsidR="004620F3" w:rsidRPr="004620F3" w14:paraId="51076D52" w14:textId="77777777" w:rsidTr="001C15C1">
        <w:tc>
          <w:tcPr>
            <w:tcW w:w="7520" w:type="dxa"/>
            <w:gridSpan w:val="12"/>
          </w:tcPr>
          <w:p w14:paraId="7CB3CE1B" w14:textId="77777777" w:rsidR="004620F3" w:rsidRPr="004620F3" w:rsidRDefault="004620F3" w:rsidP="004620F3">
            <w:pPr>
              <w:ind w:left="68"/>
            </w:pPr>
            <w:r w:rsidRPr="004620F3">
              <w:t>Organization for the Blind and Sheltered Workshop Preference</w:t>
            </w:r>
          </w:p>
        </w:tc>
        <w:tc>
          <w:tcPr>
            <w:tcW w:w="2368" w:type="dxa"/>
          </w:tcPr>
          <w:p w14:paraId="18F6D99F" w14:textId="77777777" w:rsidR="004620F3" w:rsidRPr="004620F3" w:rsidRDefault="004620F3" w:rsidP="004620F3">
            <w:pPr>
              <w:jc w:val="center"/>
            </w:pPr>
            <w:r w:rsidRPr="004620F3">
              <w:t>15 points</w:t>
            </w:r>
          </w:p>
        </w:tc>
      </w:tr>
      <w:tr w:rsidR="004620F3" w:rsidRPr="004620F3" w14:paraId="7DA01F05" w14:textId="77777777" w:rsidTr="001C15C1">
        <w:tc>
          <w:tcPr>
            <w:tcW w:w="7520" w:type="dxa"/>
            <w:gridSpan w:val="12"/>
          </w:tcPr>
          <w:p w14:paraId="24F9C459" w14:textId="77777777" w:rsidR="004620F3" w:rsidRPr="004620F3" w:rsidRDefault="004620F3" w:rsidP="004620F3">
            <w:pPr>
              <w:ind w:left="68"/>
            </w:pPr>
            <w:r w:rsidRPr="004620F3">
              <w:t>Missouri Service-Disabled Veteran Business Enterprise Preference</w:t>
            </w:r>
          </w:p>
        </w:tc>
        <w:tc>
          <w:tcPr>
            <w:tcW w:w="2368" w:type="dxa"/>
          </w:tcPr>
          <w:p w14:paraId="1CEE50D8" w14:textId="77777777" w:rsidR="004620F3" w:rsidRPr="004620F3" w:rsidRDefault="004620F3" w:rsidP="004620F3">
            <w:pPr>
              <w:jc w:val="center"/>
            </w:pPr>
            <w:r w:rsidRPr="004620F3">
              <w:t>3 points</w:t>
            </w:r>
          </w:p>
        </w:tc>
      </w:tr>
      <w:tr w:rsidR="004620F3" w:rsidRPr="004620F3" w14:paraId="36AB9D4B" w14:textId="77777777" w:rsidTr="001C15C1">
        <w:tc>
          <w:tcPr>
            <w:tcW w:w="7520" w:type="dxa"/>
            <w:gridSpan w:val="12"/>
          </w:tcPr>
          <w:p w14:paraId="02D2F7A2" w14:textId="77777777" w:rsidR="004620F3" w:rsidRPr="004620F3" w:rsidRDefault="004620F3" w:rsidP="004620F3">
            <w:pPr>
              <w:ind w:left="68"/>
            </w:pPr>
          </w:p>
        </w:tc>
        <w:tc>
          <w:tcPr>
            <w:tcW w:w="2368" w:type="dxa"/>
          </w:tcPr>
          <w:p w14:paraId="7272BC38" w14:textId="77777777" w:rsidR="004620F3" w:rsidRPr="004620F3" w:rsidRDefault="004620F3" w:rsidP="004620F3">
            <w:pPr>
              <w:jc w:val="center"/>
            </w:pPr>
          </w:p>
        </w:tc>
      </w:tr>
      <w:tr w:rsidR="004620F3" w:rsidRPr="004620F3" w14:paraId="47329110" w14:textId="77777777" w:rsidTr="001C15C1">
        <w:tc>
          <w:tcPr>
            <w:tcW w:w="9888" w:type="dxa"/>
            <w:gridSpan w:val="13"/>
          </w:tcPr>
          <w:p w14:paraId="70BE14D8" w14:textId="77777777" w:rsidR="004620F3" w:rsidRPr="004620F3" w:rsidRDefault="004620F3" w:rsidP="004620F3">
            <w:r w:rsidRPr="004620F3">
              <w:t xml:space="preserve">Details for each of the evaluation categories, evaluation criteria, and evaluation elements outlined above are further defined in the following sections.  </w:t>
            </w:r>
          </w:p>
        </w:tc>
      </w:tr>
    </w:tbl>
    <w:p w14:paraId="79F3F08B" w14:textId="77777777" w:rsidR="004620F3" w:rsidRPr="00767BD9" w:rsidRDefault="004620F3" w:rsidP="00767BD9">
      <w:pPr>
        <w:spacing w:line="276" w:lineRule="auto"/>
        <w:ind w:left="900" w:hanging="900"/>
        <w:jc w:val="left"/>
        <w:outlineLvl w:val="2"/>
        <w:rPr>
          <w:sz w:val="24"/>
          <w:szCs w:val="24"/>
        </w:rPr>
      </w:pPr>
    </w:p>
    <w:p w14:paraId="1E600D9E" w14:textId="70A020CE" w:rsidR="004620F3" w:rsidRPr="00767BD9" w:rsidRDefault="004620F3" w:rsidP="00CA1AC3">
      <w:pPr>
        <w:pStyle w:val="Heading3"/>
      </w:pPr>
      <w:r w:rsidRPr="00767BD9">
        <w:lastRenderedPageBreak/>
        <w:t xml:space="preserve">Any information submitted with the </w:t>
      </w:r>
      <w:r w:rsidR="00540C8E" w:rsidRPr="00767BD9">
        <w:t>bid</w:t>
      </w:r>
      <w:r w:rsidRPr="00767BD9">
        <w:t xml:space="preserve">, regardless of the format or placement of such information, may be considered in making decisions related to the responsiveness and merit of a </w:t>
      </w:r>
      <w:r w:rsidR="00540C8E" w:rsidRPr="00767BD9">
        <w:t>bid</w:t>
      </w:r>
      <w:r w:rsidRPr="00767BD9">
        <w:t xml:space="preserve"> and the award of a contract.  When evaluating a </w:t>
      </w:r>
      <w:r w:rsidR="00D56674" w:rsidRPr="00767BD9">
        <w:t>bid</w:t>
      </w:r>
      <w:r w:rsidRPr="00767BD9">
        <w:t xml:space="preserve">, the State of Missouri reserves the right to consider relevant information and fact, whether gained from a </w:t>
      </w:r>
      <w:r w:rsidR="00D56674" w:rsidRPr="00767BD9">
        <w:t>bid</w:t>
      </w:r>
      <w:r w:rsidRPr="00767BD9">
        <w:t xml:space="preserve">, from a </w:t>
      </w:r>
      <w:r w:rsidR="007525E1">
        <w:t>Vendor</w:t>
      </w:r>
      <w:r w:rsidRPr="00767BD9">
        <w:t xml:space="preserve">, or from any other source. </w:t>
      </w:r>
    </w:p>
    <w:p w14:paraId="65F72975" w14:textId="77777777" w:rsidR="004620F3" w:rsidRPr="00767BD9" w:rsidRDefault="004620F3" w:rsidP="00767BD9">
      <w:pPr>
        <w:spacing w:line="276" w:lineRule="auto"/>
        <w:ind w:left="900" w:hanging="900"/>
        <w:jc w:val="left"/>
        <w:outlineLvl w:val="2"/>
        <w:rPr>
          <w:sz w:val="24"/>
          <w:szCs w:val="24"/>
        </w:rPr>
      </w:pPr>
    </w:p>
    <w:p w14:paraId="55FE5D25" w14:textId="305AC48C" w:rsidR="004620F3" w:rsidRPr="00767BD9" w:rsidRDefault="004620F3" w:rsidP="00CA1AC3">
      <w:pPr>
        <w:pStyle w:val="Heading3"/>
      </w:pPr>
      <w:r w:rsidRPr="00767BD9">
        <w:t xml:space="preserve">In the evaluation of </w:t>
      </w:r>
      <w:r w:rsidR="00460BEB" w:rsidRPr="00767BD9">
        <w:t>bids</w:t>
      </w:r>
      <w:r w:rsidRPr="00767BD9">
        <w:t xml:space="preserve">, preferences shall be applied in accordance with chapter 34, </w:t>
      </w:r>
      <w:proofErr w:type="spellStart"/>
      <w:r w:rsidRPr="00767BD9">
        <w:t>RSMo</w:t>
      </w:r>
      <w:proofErr w:type="spellEnd"/>
      <w:r w:rsidRPr="00767BD9">
        <w:t xml:space="preserve">, other applicable Missouri statutes, and applicable Executive Orders.  </w:t>
      </w:r>
    </w:p>
    <w:p w14:paraId="1A484702" w14:textId="77777777" w:rsidR="004620F3" w:rsidRPr="00767BD9" w:rsidRDefault="004620F3" w:rsidP="00767BD9">
      <w:pPr>
        <w:spacing w:line="276" w:lineRule="auto"/>
        <w:ind w:left="900" w:hanging="900"/>
        <w:jc w:val="left"/>
        <w:rPr>
          <w:sz w:val="24"/>
          <w:szCs w:val="24"/>
        </w:rPr>
      </w:pPr>
    </w:p>
    <w:p w14:paraId="61D8E726" w14:textId="77777777" w:rsidR="004620F3" w:rsidRPr="00767BD9" w:rsidRDefault="004620F3" w:rsidP="00767BD9">
      <w:pPr>
        <w:pStyle w:val="Heading2"/>
        <w:spacing w:line="276" w:lineRule="auto"/>
        <w:ind w:left="900" w:hanging="900"/>
        <w:jc w:val="left"/>
        <w:rPr>
          <w:sz w:val="24"/>
          <w:szCs w:val="24"/>
        </w:rPr>
      </w:pPr>
      <w:r w:rsidRPr="00767BD9">
        <w:rPr>
          <w:sz w:val="24"/>
          <w:szCs w:val="24"/>
        </w:rPr>
        <w:t xml:space="preserve">Cost </w:t>
      </w:r>
      <w:r w:rsidR="00D56674" w:rsidRPr="00767BD9">
        <w:rPr>
          <w:sz w:val="24"/>
          <w:szCs w:val="24"/>
        </w:rPr>
        <w:t>Bid</w:t>
      </w:r>
      <w:r w:rsidRPr="00767BD9">
        <w:rPr>
          <w:sz w:val="24"/>
          <w:szCs w:val="24"/>
        </w:rPr>
        <w:t xml:space="preserve"> Evaluation:   </w:t>
      </w:r>
    </w:p>
    <w:p w14:paraId="59288B53" w14:textId="77777777" w:rsidR="004620F3" w:rsidRPr="00767BD9" w:rsidRDefault="004620F3" w:rsidP="00767BD9">
      <w:pPr>
        <w:keepNext/>
        <w:keepLines/>
        <w:spacing w:line="276" w:lineRule="auto"/>
        <w:ind w:left="900" w:hanging="900"/>
        <w:jc w:val="left"/>
        <w:outlineLvl w:val="1"/>
        <w:rPr>
          <w:sz w:val="24"/>
          <w:szCs w:val="24"/>
        </w:rPr>
      </w:pPr>
    </w:p>
    <w:p w14:paraId="0375C5EC" w14:textId="731C53F0" w:rsidR="004620F3" w:rsidRPr="00767BD9" w:rsidRDefault="004620F3" w:rsidP="00CA1AC3">
      <w:pPr>
        <w:pStyle w:val="Heading3"/>
      </w:pPr>
      <w:r w:rsidRPr="00767BD9">
        <w:t xml:space="preserve">Objective Evaluation of Cost:  The cost evaluation shall be based on the price stated on the </w:t>
      </w:r>
      <w:r w:rsidRPr="00767BD9">
        <w:rPr>
          <w:rFonts w:eastAsiaTheme="minorHAnsi"/>
        </w:rPr>
        <w:t xml:space="preserve">Exhibit </w:t>
      </w:r>
      <w:r w:rsidR="007C527B">
        <w:t>3</w:t>
      </w:r>
      <w:r w:rsidRPr="00767BD9">
        <w:t>, Pricing Pages</w:t>
      </w:r>
      <w:r w:rsidR="003E2658">
        <w:t>.</w:t>
      </w:r>
    </w:p>
    <w:p w14:paraId="5836AF3F" w14:textId="77777777" w:rsidR="004620F3" w:rsidRPr="00767BD9" w:rsidRDefault="004620F3" w:rsidP="00767BD9">
      <w:pPr>
        <w:spacing w:line="276" w:lineRule="auto"/>
        <w:ind w:left="900" w:hanging="900"/>
        <w:jc w:val="left"/>
        <w:rPr>
          <w:sz w:val="24"/>
          <w:szCs w:val="24"/>
        </w:rPr>
      </w:pPr>
    </w:p>
    <w:p w14:paraId="365919F0" w14:textId="77777777" w:rsidR="004620F3" w:rsidRPr="004620F3" w:rsidRDefault="004620F3" w:rsidP="004065C0">
      <w:pPr>
        <w:pStyle w:val="Heading4"/>
      </w:pPr>
      <w:r w:rsidRPr="004620F3">
        <w:t>Cost evaluation points shall be determined from the result of the calculation stated above using the following formula:</w:t>
      </w:r>
    </w:p>
    <w:p w14:paraId="1344D924" w14:textId="77777777" w:rsidR="004620F3" w:rsidRPr="004620F3" w:rsidRDefault="004620F3" w:rsidP="004620F3"/>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540"/>
        <w:gridCol w:w="1620"/>
        <w:gridCol w:w="450"/>
        <w:gridCol w:w="1980"/>
      </w:tblGrid>
      <w:tr w:rsidR="004620F3" w:rsidRPr="004620F3" w14:paraId="6C25145C" w14:textId="77777777" w:rsidTr="004620F3">
        <w:trPr>
          <w:cantSplit/>
          <w:trHeight w:val="324"/>
        </w:trPr>
        <w:tc>
          <w:tcPr>
            <w:tcW w:w="3600" w:type="dxa"/>
            <w:tcBorders>
              <w:top w:val="nil"/>
              <w:left w:val="nil"/>
              <w:right w:val="nil"/>
            </w:tcBorders>
            <w:vAlign w:val="bottom"/>
          </w:tcPr>
          <w:p w14:paraId="534B0275" w14:textId="4BE01B0F" w:rsidR="004620F3" w:rsidRPr="004620F3" w:rsidRDefault="004620F3" w:rsidP="004620F3">
            <w:pPr>
              <w:jc w:val="center"/>
            </w:pPr>
            <w:r w:rsidRPr="004620F3">
              <w:t xml:space="preserve">Lowest Responsive </w:t>
            </w:r>
            <w:r w:rsidR="007525E1">
              <w:t>Vendor</w:t>
            </w:r>
            <w:r w:rsidRPr="004620F3">
              <w:t>’s Price</w:t>
            </w:r>
          </w:p>
        </w:tc>
        <w:tc>
          <w:tcPr>
            <w:tcW w:w="540" w:type="dxa"/>
            <w:vMerge w:val="restart"/>
            <w:tcBorders>
              <w:top w:val="nil"/>
              <w:left w:val="nil"/>
              <w:right w:val="nil"/>
            </w:tcBorders>
            <w:vAlign w:val="center"/>
          </w:tcPr>
          <w:p w14:paraId="7FAA2E2C" w14:textId="77777777" w:rsidR="004620F3" w:rsidRPr="004620F3" w:rsidRDefault="004620F3" w:rsidP="004620F3">
            <w:pPr>
              <w:jc w:val="center"/>
            </w:pPr>
            <w:r w:rsidRPr="004620F3">
              <w:t>X</w:t>
            </w:r>
          </w:p>
        </w:tc>
        <w:tc>
          <w:tcPr>
            <w:tcW w:w="1620" w:type="dxa"/>
            <w:vMerge w:val="restart"/>
            <w:tcBorders>
              <w:top w:val="nil"/>
              <w:left w:val="nil"/>
              <w:right w:val="nil"/>
            </w:tcBorders>
            <w:vAlign w:val="center"/>
          </w:tcPr>
          <w:p w14:paraId="3EBA4EDD" w14:textId="0A164628" w:rsidR="004620F3" w:rsidRPr="004620F3" w:rsidRDefault="004620F3" w:rsidP="004620F3">
            <w:pPr>
              <w:jc w:val="center"/>
              <w:rPr>
                <w:color w:val="FF0000"/>
              </w:rPr>
            </w:pPr>
            <w:r w:rsidRPr="004620F3">
              <w:t>Maximum Cost Evaluation Points (</w:t>
            </w:r>
            <w:r w:rsidR="00695A1E">
              <w:t>20</w:t>
            </w:r>
            <w:r w:rsidRPr="004620F3">
              <w:t>)</w:t>
            </w:r>
          </w:p>
        </w:tc>
        <w:tc>
          <w:tcPr>
            <w:tcW w:w="450" w:type="dxa"/>
            <w:vMerge w:val="restart"/>
            <w:tcBorders>
              <w:top w:val="nil"/>
              <w:left w:val="nil"/>
              <w:right w:val="nil"/>
            </w:tcBorders>
            <w:vAlign w:val="center"/>
          </w:tcPr>
          <w:p w14:paraId="0C7037F3" w14:textId="77777777" w:rsidR="004620F3" w:rsidRPr="004620F3" w:rsidRDefault="004620F3" w:rsidP="004620F3">
            <w:pPr>
              <w:jc w:val="center"/>
            </w:pPr>
            <w:r w:rsidRPr="004620F3">
              <w:t>=</w:t>
            </w:r>
          </w:p>
        </w:tc>
        <w:tc>
          <w:tcPr>
            <w:tcW w:w="1980" w:type="dxa"/>
            <w:vMerge w:val="restart"/>
            <w:tcBorders>
              <w:top w:val="nil"/>
              <w:left w:val="nil"/>
              <w:right w:val="nil"/>
            </w:tcBorders>
            <w:vAlign w:val="center"/>
          </w:tcPr>
          <w:p w14:paraId="481F1994" w14:textId="77777777" w:rsidR="004620F3" w:rsidRPr="004620F3" w:rsidRDefault="004620F3" w:rsidP="004620F3">
            <w:pPr>
              <w:jc w:val="center"/>
            </w:pPr>
            <w:r w:rsidRPr="004620F3">
              <w:t>Assigned Cost Points</w:t>
            </w:r>
          </w:p>
        </w:tc>
      </w:tr>
      <w:tr w:rsidR="004620F3" w:rsidRPr="004620F3" w14:paraId="604D3264" w14:textId="77777777" w:rsidTr="004620F3">
        <w:trPr>
          <w:cantSplit/>
        </w:trPr>
        <w:tc>
          <w:tcPr>
            <w:tcW w:w="3600" w:type="dxa"/>
            <w:tcBorders>
              <w:left w:val="nil"/>
              <w:bottom w:val="nil"/>
              <w:right w:val="nil"/>
            </w:tcBorders>
            <w:vAlign w:val="center"/>
          </w:tcPr>
          <w:p w14:paraId="658B0634" w14:textId="5C4A6CBB" w:rsidR="004620F3" w:rsidRPr="004620F3" w:rsidRDefault="004620F3" w:rsidP="004620F3">
            <w:pPr>
              <w:jc w:val="center"/>
            </w:pPr>
            <w:r w:rsidRPr="004620F3">
              <w:t xml:space="preserve">Compared </w:t>
            </w:r>
            <w:r w:rsidR="007525E1">
              <w:t>Vendor</w:t>
            </w:r>
            <w:r w:rsidRPr="004620F3">
              <w:t>’s Price</w:t>
            </w:r>
          </w:p>
        </w:tc>
        <w:tc>
          <w:tcPr>
            <w:tcW w:w="540" w:type="dxa"/>
            <w:vMerge/>
            <w:tcBorders>
              <w:left w:val="nil"/>
              <w:bottom w:val="nil"/>
              <w:right w:val="nil"/>
            </w:tcBorders>
          </w:tcPr>
          <w:p w14:paraId="2179F19A" w14:textId="77777777" w:rsidR="004620F3" w:rsidRPr="004620F3" w:rsidRDefault="004620F3" w:rsidP="004620F3"/>
        </w:tc>
        <w:tc>
          <w:tcPr>
            <w:tcW w:w="1620" w:type="dxa"/>
            <w:vMerge/>
            <w:tcBorders>
              <w:left w:val="nil"/>
              <w:bottom w:val="nil"/>
              <w:right w:val="nil"/>
            </w:tcBorders>
          </w:tcPr>
          <w:p w14:paraId="5E366C52" w14:textId="77777777" w:rsidR="004620F3" w:rsidRPr="004620F3" w:rsidRDefault="004620F3" w:rsidP="004620F3"/>
        </w:tc>
        <w:tc>
          <w:tcPr>
            <w:tcW w:w="450" w:type="dxa"/>
            <w:vMerge/>
            <w:tcBorders>
              <w:left w:val="nil"/>
              <w:bottom w:val="nil"/>
              <w:right w:val="nil"/>
            </w:tcBorders>
          </w:tcPr>
          <w:p w14:paraId="68E67BA6" w14:textId="77777777" w:rsidR="004620F3" w:rsidRPr="004620F3" w:rsidRDefault="004620F3" w:rsidP="004620F3"/>
        </w:tc>
        <w:tc>
          <w:tcPr>
            <w:tcW w:w="1980" w:type="dxa"/>
            <w:vMerge/>
            <w:tcBorders>
              <w:left w:val="nil"/>
              <w:bottom w:val="nil"/>
              <w:right w:val="nil"/>
            </w:tcBorders>
          </w:tcPr>
          <w:p w14:paraId="6D2284CA" w14:textId="77777777" w:rsidR="004620F3" w:rsidRPr="004620F3" w:rsidRDefault="004620F3" w:rsidP="004620F3"/>
        </w:tc>
      </w:tr>
    </w:tbl>
    <w:p w14:paraId="0C930DA8" w14:textId="77777777" w:rsidR="004620F3" w:rsidRPr="004620F3" w:rsidRDefault="004620F3" w:rsidP="004620F3">
      <w:pPr>
        <w:rPr>
          <w:snapToGrid w:val="0"/>
        </w:rPr>
      </w:pPr>
    </w:p>
    <w:p w14:paraId="09F39EC7" w14:textId="77777777" w:rsidR="004620F3" w:rsidRPr="00767BD9" w:rsidRDefault="004620F3" w:rsidP="00CA1AC3">
      <w:pPr>
        <w:pStyle w:val="Heading3"/>
      </w:pPr>
      <w:r w:rsidRPr="00767BD9">
        <w:t xml:space="preserve">Maximum Potential Financial Liability to the State of Missouri: Unless otherwise specified in the </w:t>
      </w:r>
      <w:r w:rsidR="007A4650" w:rsidRPr="00767BD9">
        <w:t>IFB</w:t>
      </w:r>
      <w:r w:rsidRPr="00767BD9">
        <w:t>, pricing shall be evaluated at the maximum potential financial liability to the State of Missouri.</w:t>
      </w:r>
    </w:p>
    <w:p w14:paraId="621EE4CC" w14:textId="77777777" w:rsidR="004620F3" w:rsidRPr="0098579C" w:rsidRDefault="004620F3" w:rsidP="0098579C">
      <w:pPr>
        <w:spacing w:line="276" w:lineRule="auto"/>
        <w:jc w:val="left"/>
        <w:rPr>
          <w:snapToGrid w:val="0"/>
          <w:sz w:val="24"/>
          <w:szCs w:val="24"/>
        </w:rPr>
      </w:pPr>
    </w:p>
    <w:p w14:paraId="5616DC3F" w14:textId="77777777" w:rsidR="004620F3" w:rsidRPr="0098579C" w:rsidRDefault="004620F3" w:rsidP="00695A1E">
      <w:pPr>
        <w:pStyle w:val="Heading2"/>
        <w:spacing w:line="276" w:lineRule="auto"/>
        <w:ind w:left="900" w:hanging="900"/>
        <w:jc w:val="left"/>
        <w:rPr>
          <w:sz w:val="24"/>
          <w:szCs w:val="24"/>
        </w:rPr>
      </w:pPr>
      <w:r w:rsidRPr="0098579C">
        <w:rPr>
          <w:sz w:val="24"/>
          <w:szCs w:val="24"/>
        </w:rPr>
        <w:t xml:space="preserve">Technical </w:t>
      </w:r>
      <w:r w:rsidR="00D56674" w:rsidRPr="0098579C">
        <w:rPr>
          <w:sz w:val="24"/>
          <w:szCs w:val="24"/>
        </w:rPr>
        <w:t>Bid</w:t>
      </w:r>
      <w:r w:rsidRPr="0098579C">
        <w:rPr>
          <w:sz w:val="24"/>
          <w:szCs w:val="24"/>
        </w:rPr>
        <w:t xml:space="preserve"> Evaluation:</w:t>
      </w:r>
    </w:p>
    <w:p w14:paraId="460C2DCF" w14:textId="77777777" w:rsidR="004620F3" w:rsidRPr="0098579C" w:rsidRDefault="004620F3" w:rsidP="0098579C">
      <w:pPr>
        <w:spacing w:line="276" w:lineRule="auto"/>
        <w:ind w:left="1260"/>
        <w:jc w:val="left"/>
        <w:outlineLvl w:val="3"/>
        <w:rPr>
          <w:sz w:val="24"/>
          <w:szCs w:val="24"/>
        </w:rPr>
      </w:pPr>
    </w:p>
    <w:p w14:paraId="5C463EA1" w14:textId="7BA95956" w:rsidR="004620F3" w:rsidRPr="0098579C" w:rsidRDefault="001A2565" w:rsidP="00CA1AC3">
      <w:pPr>
        <w:pStyle w:val="Heading3"/>
      </w:pPr>
      <w:r w:rsidRPr="005D3B8B">
        <w:t>Primary Care Health Professional Shortage Area (</w:t>
      </w:r>
      <w:proofErr w:type="spellStart"/>
      <w:r w:rsidRPr="005D3B8B">
        <w:t>HPSA</w:t>
      </w:r>
      <w:proofErr w:type="spellEnd"/>
      <w:r w:rsidRPr="005D3B8B">
        <w:t>) score</w:t>
      </w:r>
      <w:r w:rsidR="004620F3" w:rsidRPr="0098579C">
        <w:t xml:space="preserve"> </w:t>
      </w:r>
    </w:p>
    <w:p w14:paraId="0DDD9DED" w14:textId="77777777" w:rsidR="004620F3" w:rsidRDefault="004620F3" w:rsidP="0098579C">
      <w:pPr>
        <w:spacing w:line="276" w:lineRule="auto"/>
        <w:contextualSpacing/>
        <w:jc w:val="left"/>
        <w:rPr>
          <w:sz w:val="24"/>
          <w:szCs w:val="24"/>
        </w:rPr>
      </w:pPr>
    </w:p>
    <w:p w14:paraId="06E6E053" w14:textId="77777777" w:rsidR="001A2565" w:rsidRPr="005D3B8B" w:rsidRDefault="001A2565" w:rsidP="001A2565">
      <w:pPr>
        <w:pStyle w:val="Heading3"/>
      </w:pPr>
      <w:r w:rsidRPr="005D3B8B">
        <w:t xml:space="preserve">Primary Care </w:t>
      </w:r>
      <w:proofErr w:type="spellStart"/>
      <w:r w:rsidRPr="005D3B8B">
        <w:t>HPSA</w:t>
      </w:r>
      <w:proofErr w:type="spellEnd"/>
      <w:r w:rsidRPr="005D3B8B">
        <w:t xml:space="preserve"> score ranges from 1 to 25 and demonstrates the shortage level of providers providing primary care services in the </w:t>
      </w:r>
      <w:proofErr w:type="spellStart"/>
      <w:r w:rsidRPr="005D3B8B">
        <w:t>HPSA</w:t>
      </w:r>
      <w:proofErr w:type="spellEnd"/>
      <w:r w:rsidRPr="005D3B8B">
        <w:t xml:space="preserve">, the higher the score the greater the need. </w:t>
      </w:r>
    </w:p>
    <w:p w14:paraId="623893BC" w14:textId="77777777" w:rsidR="001A2565" w:rsidRPr="005D3B8B" w:rsidRDefault="001A2565" w:rsidP="001A2565"/>
    <w:p w14:paraId="2F888D5B" w14:textId="77777777" w:rsidR="001A2565" w:rsidRPr="005D3B8B" w:rsidRDefault="001A2565" w:rsidP="001A2565">
      <w:pPr>
        <w:pStyle w:val="Heading3"/>
      </w:pPr>
      <w:r w:rsidRPr="005D3B8B">
        <w:t xml:space="preserve">The Primary Care </w:t>
      </w:r>
      <w:proofErr w:type="spellStart"/>
      <w:r w:rsidRPr="005D3B8B">
        <w:t>HPSA</w:t>
      </w:r>
      <w:proofErr w:type="spellEnd"/>
      <w:r w:rsidRPr="005D3B8B">
        <w:t xml:space="preserve"> score evaluation shall be based on the current </w:t>
      </w:r>
      <w:proofErr w:type="spellStart"/>
      <w:r w:rsidRPr="005D3B8B">
        <w:t>HPSA</w:t>
      </w:r>
      <w:proofErr w:type="spellEnd"/>
      <w:r w:rsidRPr="005D3B8B">
        <w:t xml:space="preserve"> score per </w:t>
      </w:r>
      <w:hyperlink r:id="rId38" w:history="1">
        <w:r w:rsidRPr="005D3B8B">
          <w:rPr>
            <w:rStyle w:val="Hyperlink"/>
          </w:rPr>
          <w:t>https://data.hrsa.gov/tools/shortage-area</w:t>
        </w:r>
      </w:hyperlink>
      <w:r w:rsidRPr="005D3B8B">
        <w:rPr>
          <w:iCs/>
        </w:rPr>
        <w:t>.</w:t>
      </w:r>
    </w:p>
    <w:p w14:paraId="24A3B1C7" w14:textId="77777777" w:rsidR="001A2565" w:rsidRPr="005D3B8B" w:rsidRDefault="001A2565" w:rsidP="001A2565">
      <w:pPr>
        <w:ind w:left="720" w:hanging="720"/>
      </w:pPr>
    </w:p>
    <w:p w14:paraId="36E7F157" w14:textId="373274A8" w:rsidR="001A2565" w:rsidRPr="005D3B8B" w:rsidRDefault="001A2565" w:rsidP="001A2565">
      <w:pPr>
        <w:pStyle w:val="Heading4"/>
      </w:pPr>
      <w:bookmarkStart w:id="25" w:name="_Hlk189139193"/>
      <w:r w:rsidRPr="005D3B8B">
        <w:t xml:space="preserve">Primary Care </w:t>
      </w:r>
      <w:proofErr w:type="spellStart"/>
      <w:r w:rsidRPr="005D3B8B">
        <w:t>HPSA</w:t>
      </w:r>
      <w:proofErr w:type="spellEnd"/>
      <w:r w:rsidRPr="005D3B8B">
        <w:t xml:space="preserve"> score evaluation points shall be determined from the result of the calculation stated above using the following </w:t>
      </w:r>
      <w:r w:rsidR="00FA2A3D">
        <w:t>definitions</w:t>
      </w:r>
      <w:r w:rsidRPr="005D3B8B">
        <w:t>:</w:t>
      </w:r>
      <w:bookmarkEnd w:id="25"/>
    </w:p>
    <w:tbl>
      <w:tblPr>
        <w:tblpPr w:leftFromText="180" w:rightFromText="180" w:vertAnchor="text" w:horzAnchor="margin" w:tblpXSpec="center"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6480"/>
      </w:tblGrid>
      <w:tr w:rsidR="00FA2A3D" w:rsidRPr="004620F3" w14:paraId="2FE07C88" w14:textId="77777777" w:rsidTr="00FA2A3D">
        <w:trPr>
          <w:tblHeader/>
        </w:trPr>
        <w:tc>
          <w:tcPr>
            <w:tcW w:w="8185" w:type="dxa"/>
            <w:gridSpan w:val="2"/>
            <w:shd w:val="clear" w:color="auto" w:fill="F2F2F2" w:themeFill="background1" w:themeFillShade="F2"/>
          </w:tcPr>
          <w:p w14:paraId="33D28FB9" w14:textId="77777777" w:rsidR="00FA2A3D" w:rsidRPr="004620F3" w:rsidRDefault="00FA2A3D" w:rsidP="00FA2A3D">
            <w:pPr>
              <w:jc w:val="center"/>
              <w:rPr>
                <w:b/>
              </w:rPr>
            </w:pPr>
            <w:bookmarkStart w:id="26" w:name="_Hlk189139209"/>
            <w:r w:rsidRPr="001A2565">
              <w:rPr>
                <w:b/>
                <w:bCs/>
                <w:szCs w:val="24"/>
              </w:rPr>
              <w:t>Primary Care Health Professional Shortage Area (</w:t>
            </w:r>
            <w:proofErr w:type="spellStart"/>
            <w:r w:rsidRPr="001A2565">
              <w:rPr>
                <w:b/>
                <w:bCs/>
                <w:szCs w:val="24"/>
              </w:rPr>
              <w:t>HPSA</w:t>
            </w:r>
            <w:proofErr w:type="spellEnd"/>
            <w:r w:rsidRPr="001A2565">
              <w:rPr>
                <w:b/>
                <w:bCs/>
                <w:szCs w:val="24"/>
              </w:rPr>
              <w:t>) score</w:t>
            </w:r>
            <w:r w:rsidRPr="004620F3">
              <w:rPr>
                <w:b/>
              </w:rPr>
              <w:t xml:space="preserve"> Rating System</w:t>
            </w:r>
          </w:p>
        </w:tc>
      </w:tr>
      <w:tr w:rsidR="00FA2A3D" w:rsidRPr="004620F3" w14:paraId="17517016" w14:textId="77777777" w:rsidTr="00FA2A3D">
        <w:trPr>
          <w:tblHeader/>
        </w:trPr>
        <w:tc>
          <w:tcPr>
            <w:tcW w:w="1705" w:type="dxa"/>
            <w:shd w:val="clear" w:color="auto" w:fill="F2F2F2" w:themeFill="background1" w:themeFillShade="F2"/>
          </w:tcPr>
          <w:p w14:paraId="52163C74" w14:textId="77777777" w:rsidR="00FA2A3D" w:rsidRPr="004620F3" w:rsidRDefault="00FA2A3D" w:rsidP="00FA2A3D">
            <w:pPr>
              <w:rPr>
                <w:b/>
              </w:rPr>
            </w:pPr>
            <w:r w:rsidRPr="004620F3">
              <w:rPr>
                <w:b/>
              </w:rPr>
              <w:t>Rating</w:t>
            </w:r>
          </w:p>
        </w:tc>
        <w:tc>
          <w:tcPr>
            <w:tcW w:w="6480" w:type="dxa"/>
            <w:shd w:val="clear" w:color="auto" w:fill="F2F2F2" w:themeFill="background1" w:themeFillShade="F2"/>
          </w:tcPr>
          <w:p w14:paraId="3A1A202F" w14:textId="77777777" w:rsidR="00FA2A3D" w:rsidRPr="004620F3" w:rsidRDefault="00FA2A3D" w:rsidP="00FA2A3D">
            <w:pPr>
              <w:rPr>
                <w:b/>
              </w:rPr>
            </w:pPr>
            <w:r w:rsidRPr="004620F3">
              <w:rPr>
                <w:b/>
              </w:rPr>
              <w:t>Definition</w:t>
            </w:r>
          </w:p>
        </w:tc>
      </w:tr>
      <w:tr w:rsidR="00FA2A3D" w:rsidRPr="004620F3" w14:paraId="6A9A8BCD" w14:textId="77777777" w:rsidTr="00FA2A3D">
        <w:trPr>
          <w:trHeight w:val="269"/>
        </w:trPr>
        <w:tc>
          <w:tcPr>
            <w:tcW w:w="1705" w:type="dxa"/>
            <w:shd w:val="clear" w:color="auto" w:fill="auto"/>
          </w:tcPr>
          <w:p w14:paraId="2A45BAA2" w14:textId="77777777" w:rsidR="00FA2A3D" w:rsidRPr="004620F3" w:rsidRDefault="00FA2A3D" w:rsidP="00FA2A3D">
            <w:pPr>
              <w:rPr>
                <w:b/>
              </w:rPr>
            </w:pPr>
            <w:r w:rsidRPr="004620F3">
              <w:rPr>
                <w:b/>
              </w:rPr>
              <w:t>Distinctive</w:t>
            </w:r>
          </w:p>
        </w:tc>
        <w:tc>
          <w:tcPr>
            <w:tcW w:w="6480" w:type="dxa"/>
            <w:shd w:val="clear" w:color="auto" w:fill="auto"/>
          </w:tcPr>
          <w:p w14:paraId="5015ACFF" w14:textId="77777777" w:rsidR="00FA2A3D" w:rsidRPr="00FA2A3D" w:rsidRDefault="00FA2A3D" w:rsidP="00FA2A3D">
            <w:pPr>
              <w:rPr>
                <w:b/>
              </w:rPr>
            </w:pPr>
            <w:r w:rsidRPr="00FA2A3D">
              <w:t xml:space="preserve">Primary Care </w:t>
            </w:r>
            <w:proofErr w:type="spellStart"/>
            <w:r w:rsidRPr="00FA2A3D">
              <w:t>HPSA</w:t>
            </w:r>
            <w:proofErr w:type="spellEnd"/>
            <w:r w:rsidRPr="00FA2A3D">
              <w:t xml:space="preserve"> score</w:t>
            </w:r>
            <w:r>
              <w:t xml:space="preserve"> is 21 through 25.</w:t>
            </w:r>
          </w:p>
        </w:tc>
      </w:tr>
      <w:tr w:rsidR="00FA2A3D" w:rsidRPr="004620F3" w14:paraId="0BD07829" w14:textId="77777777" w:rsidTr="00FA2A3D">
        <w:trPr>
          <w:trHeight w:val="237"/>
        </w:trPr>
        <w:tc>
          <w:tcPr>
            <w:tcW w:w="1705" w:type="dxa"/>
            <w:shd w:val="clear" w:color="auto" w:fill="auto"/>
          </w:tcPr>
          <w:p w14:paraId="45F21728" w14:textId="77777777" w:rsidR="00FA2A3D" w:rsidRPr="004620F3" w:rsidRDefault="00FA2A3D" w:rsidP="00FA2A3D">
            <w:pPr>
              <w:rPr>
                <w:b/>
              </w:rPr>
            </w:pPr>
            <w:r w:rsidRPr="004620F3">
              <w:rPr>
                <w:b/>
              </w:rPr>
              <w:t>Superior</w:t>
            </w:r>
          </w:p>
        </w:tc>
        <w:tc>
          <w:tcPr>
            <w:tcW w:w="6480" w:type="dxa"/>
            <w:shd w:val="clear" w:color="auto" w:fill="auto"/>
          </w:tcPr>
          <w:p w14:paraId="736F31A5" w14:textId="77777777" w:rsidR="00FA2A3D" w:rsidRPr="004620F3" w:rsidRDefault="00FA2A3D" w:rsidP="00FA2A3D">
            <w:pPr>
              <w:rPr>
                <w:b/>
              </w:rPr>
            </w:pPr>
            <w:r w:rsidRPr="00FA2A3D">
              <w:t xml:space="preserve">Primary Care </w:t>
            </w:r>
            <w:proofErr w:type="spellStart"/>
            <w:r w:rsidRPr="00FA2A3D">
              <w:t>HPSA</w:t>
            </w:r>
            <w:proofErr w:type="spellEnd"/>
            <w:r w:rsidRPr="00FA2A3D">
              <w:t xml:space="preserve"> score</w:t>
            </w:r>
            <w:r>
              <w:t xml:space="preserve"> is 16 through 20.</w:t>
            </w:r>
          </w:p>
        </w:tc>
      </w:tr>
      <w:tr w:rsidR="00FA2A3D" w:rsidRPr="004620F3" w14:paraId="74FB88A8" w14:textId="77777777" w:rsidTr="00FA2A3D">
        <w:trPr>
          <w:trHeight w:val="237"/>
        </w:trPr>
        <w:tc>
          <w:tcPr>
            <w:tcW w:w="1705" w:type="dxa"/>
            <w:shd w:val="clear" w:color="auto" w:fill="auto"/>
          </w:tcPr>
          <w:p w14:paraId="579E820D" w14:textId="77777777" w:rsidR="00FA2A3D" w:rsidRPr="004620F3" w:rsidRDefault="00FA2A3D" w:rsidP="00FA2A3D">
            <w:pPr>
              <w:rPr>
                <w:b/>
              </w:rPr>
            </w:pPr>
            <w:r w:rsidRPr="004620F3">
              <w:rPr>
                <w:b/>
              </w:rPr>
              <w:t>Satisfactory</w:t>
            </w:r>
          </w:p>
        </w:tc>
        <w:tc>
          <w:tcPr>
            <w:tcW w:w="6480" w:type="dxa"/>
            <w:shd w:val="clear" w:color="auto" w:fill="auto"/>
          </w:tcPr>
          <w:p w14:paraId="76F01FA9" w14:textId="77777777" w:rsidR="00FA2A3D" w:rsidRPr="004620F3" w:rsidRDefault="00FA2A3D" w:rsidP="00FA2A3D">
            <w:r w:rsidRPr="00FA2A3D">
              <w:t xml:space="preserve">Primary Care </w:t>
            </w:r>
            <w:proofErr w:type="spellStart"/>
            <w:r w:rsidRPr="00FA2A3D">
              <w:t>HPSA</w:t>
            </w:r>
            <w:proofErr w:type="spellEnd"/>
            <w:r w:rsidRPr="00FA2A3D">
              <w:t xml:space="preserve"> score</w:t>
            </w:r>
            <w:r>
              <w:t xml:space="preserve"> is 11 through 15.</w:t>
            </w:r>
          </w:p>
        </w:tc>
      </w:tr>
      <w:tr w:rsidR="00FA2A3D" w:rsidRPr="004620F3" w14:paraId="01B0B8B7" w14:textId="77777777" w:rsidTr="00FA2A3D">
        <w:trPr>
          <w:trHeight w:val="278"/>
        </w:trPr>
        <w:tc>
          <w:tcPr>
            <w:tcW w:w="1705" w:type="dxa"/>
            <w:shd w:val="clear" w:color="auto" w:fill="auto"/>
          </w:tcPr>
          <w:p w14:paraId="70B69561" w14:textId="77777777" w:rsidR="00FA2A3D" w:rsidRPr="004620F3" w:rsidRDefault="00FA2A3D" w:rsidP="00FA2A3D">
            <w:pPr>
              <w:rPr>
                <w:b/>
              </w:rPr>
            </w:pPr>
            <w:r w:rsidRPr="004620F3">
              <w:rPr>
                <w:b/>
              </w:rPr>
              <w:t>Marginal</w:t>
            </w:r>
          </w:p>
        </w:tc>
        <w:tc>
          <w:tcPr>
            <w:tcW w:w="6480" w:type="dxa"/>
            <w:shd w:val="clear" w:color="auto" w:fill="auto"/>
          </w:tcPr>
          <w:p w14:paraId="278DB049" w14:textId="77777777" w:rsidR="00FA2A3D" w:rsidRPr="004620F3" w:rsidRDefault="00FA2A3D" w:rsidP="00FA2A3D">
            <w:r w:rsidRPr="00FA2A3D">
              <w:t xml:space="preserve">Primary Care </w:t>
            </w:r>
            <w:proofErr w:type="spellStart"/>
            <w:r w:rsidRPr="00FA2A3D">
              <w:t>HPSA</w:t>
            </w:r>
            <w:proofErr w:type="spellEnd"/>
            <w:r w:rsidRPr="00FA2A3D">
              <w:t xml:space="preserve"> score</w:t>
            </w:r>
            <w:r>
              <w:t xml:space="preserve"> is 6 through 10.</w:t>
            </w:r>
          </w:p>
        </w:tc>
      </w:tr>
      <w:tr w:rsidR="00FA2A3D" w:rsidRPr="004620F3" w14:paraId="117DF1F1" w14:textId="77777777" w:rsidTr="00FA2A3D">
        <w:trPr>
          <w:trHeight w:val="158"/>
        </w:trPr>
        <w:tc>
          <w:tcPr>
            <w:tcW w:w="1705" w:type="dxa"/>
            <w:shd w:val="clear" w:color="auto" w:fill="auto"/>
          </w:tcPr>
          <w:p w14:paraId="73AAEFF0" w14:textId="77777777" w:rsidR="00FA2A3D" w:rsidRPr="004620F3" w:rsidRDefault="00FA2A3D" w:rsidP="00FA2A3D">
            <w:pPr>
              <w:rPr>
                <w:b/>
              </w:rPr>
            </w:pPr>
            <w:r w:rsidRPr="004620F3">
              <w:rPr>
                <w:b/>
              </w:rPr>
              <w:t>Unsatisfactory</w:t>
            </w:r>
          </w:p>
        </w:tc>
        <w:tc>
          <w:tcPr>
            <w:tcW w:w="6480" w:type="dxa"/>
            <w:shd w:val="clear" w:color="auto" w:fill="auto"/>
          </w:tcPr>
          <w:p w14:paraId="7FC3B183" w14:textId="77777777" w:rsidR="00FA2A3D" w:rsidRPr="004620F3" w:rsidRDefault="00FA2A3D" w:rsidP="00FA2A3D">
            <w:pPr>
              <w:rPr>
                <w:b/>
              </w:rPr>
            </w:pPr>
            <w:r w:rsidRPr="00FA2A3D">
              <w:t xml:space="preserve">Primary Care </w:t>
            </w:r>
            <w:proofErr w:type="spellStart"/>
            <w:r w:rsidRPr="00FA2A3D">
              <w:t>HPSA</w:t>
            </w:r>
            <w:proofErr w:type="spellEnd"/>
            <w:r w:rsidRPr="00FA2A3D">
              <w:t xml:space="preserve"> score</w:t>
            </w:r>
            <w:r>
              <w:t xml:space="preserve"> is 1 through 5.</w:t>
            </w:r>
          </w:p>
        </w:tc>
      </w:tr>
      <w:bookmarkEnd w:id="26"/>
    </w:tbl>
    <w:p w14:paraId="7F6802C3" w14:textId="2B479483" w:rsidR="001A2565" w:rsidRDefault="001A2565" w:rsidP="00FA2A3D"/>
    <w:p w14:paraId="604560D9" w14:textId="77777777" w:rsidR="00FA2A3D" w:rsidRDefault="00FA2A3D" w:rsidP="00FA2A3D"/>
    <w:p w14:paraId="2EEF2BD1" w14:textId="77777777" w:rsidR="00FA2A3D" w:rsidRDefault="00FA2A3D" w:rsidP="00FA2A3D"/>
    <w:p w14:paraId="0767F22D" w14:textId="77777777" w:rsidR="00FA2A3D" w:rsidRDefault="00FA2A3D" w:rsidP="00FA2A3D"/>
    <w:p w14:paraId="7032805B" w14:textId="77777777" w:rsidR="00FA2A3D" w:rsidRDefault="00FA2A3D" w:rsidP="00FA2A3D"/>
    <w:p w14:paraId="473C5D2D" w14:textId="77777777" w:rsidR="00FA2A3D" w:rsidRDefault="00FA2A3D" w:rsidP="00FA2A3D"/>
    <w:p w14:paraId="39383DFC" w14:textId="77777777" w:rsidR="00FA2A3D" w:rsidRDefault="00FA2A3D" w:rsidP="00FA2A3D"/>
    <w:p w14:paraId="73DE2291" w14:textId="77777777" w:rsidR="00FA2A3D" w:rsidRDefault="00FA2A3D" w:rsidP="00FA2A3D"/>
    <w:p w14:paraId="735E1F54" w14:textId="77777777" w:rsidR="00FA2A3D" w:rsidRDefault="00FA2A3D" w:rsidP="00FA2A3D"/>
    <w:p w14:paraId="0C2B9CB9" w14:textId="0D76BBEA" w:rsidR="00050D45" w:rsidRPr="00A96BBD" w:rsidRDefault="00050D45" w:rsidP="00050D45">
      <w:pPr>
        <w:pStyle w:val="Heading5"/>
        <w:spacing w:line="276" w:lineRule="auto"/>
        <w:jc w:val="left"/>
        <w:rPr>
          <w:sz w:val="24"/>
          <w:szCs w:val="24"/>
          <w:lang w:val="en"/>
        </w:rPr>
      </w:pPr>
      <w:r w:rsidRPr="00A96BBD">
        <w:rPr>
          <w:sz w:val="24"/>
          <w:szCs w:val="24"/>
          <w:lang w:val="en"/>
        </w:rPr>
        <w:lastRenderedPageBreak/>
        <w:t xml:space="preserve">The rating for the specific elements of the </w:t>
      </w:r>
      <w:r w:rsidRPr="005D3B8B">
        <w:rPr>
          <w:sz w:val="24"/>
          <w:szCs w:val="24"/>
        </w:rPr>
        <w:t xml:space="preserve">Primary Care </w:t>
      </w:r>
      <w:proofErr w:type="spellStart"/>
      <w:r w:rsidRPr="005D3B8B">
        <w:rPr>
          <w:sz w:val="24"/>
          <w:szCs w:val="24"/>
        </w:rPr>
        <w:t>HPSA</w:t>
      </w:r>
      <w:proofErr w:type="spellEnd"/>
      <w:r w:rsidRPr="005D3B8B">
        <w:rPr>
          <w:sz w:val="24"/>
          <w:szCs w:val="24"/>
        </w:rPr>
        <w:t xml:space="preserve"> score</w:t>
      </w:r>
      <w:r w:rsidRPr="00A96BBD">
        <w:rPr>
          <w:sz w:val="24"/>
          <w:szCs w:val="24"/>
          <w:lang w:val="en"/>
        </w:rPr>
        <w:t xml:space="preserve"> will have the point values as shown in the table in </w:t>
      </w:r>
      <w:r w:rsidRPr="00050D45">
        <w:rPr>
          <w:sz w:val="24"/>
          <w:szCs w:val="24"/>
          <w:lang w:val="en"/>
        </w:rPr>
        <w:t>paragraph 5.10.6 above</w:t>
      </w:r>
      <w:r w:rsidRPr="00A96BBD">
        <w:rPr>
          <w:sz w:val="24"/>
          <w:szCs w:val="24"/>
          <w:lang w:val="en"/>
        </w:rPr>
        <w:t xml:space="preserve">. </w:t>
      </w:r>
    </w:p>
    <w:p w14:paraId="072E0968" w14:textId="77777777" w:rsidR="00050D45" w:rsidRDefault="00050D45" w:rsidP="00FA2A3D"/>
    <w:p w14:paraId="0B7ADBB7" w14:textId="77777777" w:rsidR="001A2565" w:rsidRPr="005D3B8B" w:rsidRDefault="001A2565" w:rsidP="001A2565">
      <w:pPr>
        <w:pStyle w:val="Heading2"/>
        <w:numPr>
          <w:ilvl w:val="1"/>
          <w:numId w:val="1"/>
        </w:numPr>
        <w:tabs>
          <w:tab w:val="num" w:pos="900"/>
        </w:tabs>
        <w:ind w:left="900" w:hanging="900"/>
        <w:rPr>
          <w:szCs w:val="24"/>
        </w:rPr>
      </w:pPr>
      <w:r w:rsidRPr="005D3B8B">
        <w:rPr>
          <w:szCs w:val="24"/>
        </w:rPr>
        <w:t>Health Resources and Services Administration (HRSA) data ratio</w:t>
      </w:r>
    </w:p>
    <w:p w14:paraId="034BB7E0" w14:textId="77777777" w:rsidR="001A2565" w:rsidRPr="005D3B8B" w:rsidRDefault="001A2565" w:rsidP="001A2565"/>
    <w:p w14:paraId="0AD9CF4A" w14:textId="77777777" w:rsidR="001A2565" w:rsidRPr="005D3B8B" w:rsidRDefault="001A2565" w:rsidP="001A2565">
      <w:pPr>
        <w:pStyle w:val="Heading3"/>
      </w:pPr>
      <w:r w:rsidRPr="005D3B8B">
        <w:t xml:space="preserve">HRSA data ratio is used to determine if a county has </w:t>
      </w:r>
      <w:proofErr w:type="gramStart"/>
      <w:r w:rsidRPr="005D3B8B">
        <w:t>sufficient number of</w:t>
      </w:r>
      <w:proofErr w:type="gramEnd"/>
      <w:r w:rsidRPr="005D3B8B">
        <w:t xml:space="preserve"> general medicine, family medicine, internal medicine, pediatrics, or OB/GYN physicians in the specific county, the higher the score the greater the need. </w:t>
      </w:r>
    </w:p>
    <w:p w14:paraId="60F2053A" w14:textId="77777777" w:rsidR="001A2565" w:rsidRPr="005D3B8B" w:rsidRDefault="001A2565" w:rsidP="001A2565"/>
    <w:p w14:paraId="3FBF6D82" w14:textId="77777777" w:rsidR="001A2565" w:rsidRPr="005D3B8B" w:rsidRDefault="001A2565" w:rsidP="001A2565">
      <w:pPr>
        <w:pStyle w:val="Heading3"/>
      </w:pPr>
      <w:r w:rsidRPr="005D3B8B">
        <w:t xml:space="preserve">The HRSA data ratio evaluation shall be based on the current HRSA reported data per </w:t>
      </w:r>
      <w:hyperlink r:id="rId39" w:history="1">
        <w:r w:rsidRPr="005D3B8B">
          <w:rPr>
            <w:rStyle w:val="Hyperlink"/>
          </w:rPr>
          <w:t>https://data.hrsa.gov/topics/health-workforce/ahrf</w:t>
        </w:r>
      </w:hyperlink>
      <w:r w:rsidRPr="005D3B8B">
        <w:rPr>
          <w:iCs/>
        </w:rPr>
        <w:t>.</w:t>
      </w:r>
    </w:p>
    <w:p w14:paraId="2DD8F0EA" w14:textId="77777777" w:rsidR="001A2565" w:rsidRPr="005D3B8B" w:rsidRDefault="001A2565" w:rsidP="001A2565">
      <w:pPr>
        <w:ind w:left="720" w:hanging="720"/>
      </w:pPr>
    </w:p>
    <w:p w14:paraId="769F0EEE" w14:textId="77777777" w:rsidR="001A2565" w:rsidRPr="005D3B8B" w:rsidRDefault="001A2565" w:rsidP="001A2565">
      <w:pPr>
        <w:pStyle w:val="Heading4"/>
      </w:pPr>
      <w:bookmarkStart w:id="27" w:name="_Hlk189139501"/>
      <w:r w:rsidRPr="005D3B8B">
        <w:t>HRSA data ratio score evaluation points shall be determined from the result of the following tiered scoring:</w:t>
      </w:r>
      <w:bookmarkEnd w:id="27"/>
    </w:p>
    <w:p w14:paraId="4F0CBD11" w14:textId="77777777" w:rsidR="001A2565" w:rsidRPr="005D3B8B" w:rsidRDefault="001A2565" w:rsidP="001A2565">
      <w:pPr>
        <w:pStyle w:val="Heading3"/>
        <w:numPr>
          <w:ilvl w:val="0"/>
          <w:numId w:val="0"/>
        </w:num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8163"/>
      </w:tblGrid>
      <w:tr w:rsidR="004620F3" w:rsidRPr="004620F3" w14:paraId="2C467C9D" w14:textId="77777777" w:rsidTr="004620F3">
        <w:trPr>
          <w:tblHeader/>
          <w:jc w:val="center"/>
        </w:trPr>
        <w:tc>
          <w:tcPr>
            <w:tcW w:w="9778" w:type="dxa"/>
            <w:gridSpan w:val="2"/>
            <w:shd w:val="clear" w:color="auto" w:fill="F2F2F2" w:themeFill="background1" w:themeFillShade="F2"/>
          </w:tcPr>
          <w:p w14:paraId="476296F8" w14:textId="0CB05FA7" w:rsidR="004620F3" w:rsidRPr="00695A1E" w:rsidRDefault="00695A1E" w:rsidP="004620F3">
            <w:pPr>
              <w:keepNext/>
              <w:jc w:val="center"/>
              <w:rPr>
                <w:b/>
                <w:bCs/>
              </w:rPr>
            </w:pPr>
            <w:bookmarkStart w:id="28" w:name="_Hlk189139514"/>
            <w:r w:rsidRPr="00695A1E">
              <w:rPr>
                <w:b/>
                <w:bCs/>
                <w:szCs w:val="24"/>
              </w:rPr>
              <w:t>Health Resources and Services Administration (HRSA) data ratio</w:t>
            </w:r>
            <w:r w:rsidRPr="00695A1E">
              <w:rPr>
                <w:b/>
                <w:bCs/>
              </w:rPr>
              <w:t xml:space="preserve"> </w:t>
            </w:r>
            <w:r w:rsidR="004620F3" w:rsidRPr="00695A1E">
              <w:rPr>
                <w:b/>
                <w:bCs/>
              </w:rPr>
              <w:t>Rating System</w:t>
            </w:r>
          </w:p>
        </w:tc>
      </w:tr>
      <w:tr w:rsidR="004620F3" w:rsidRPr="004620F3" w14:paraId="2AE33EE0" w14:textId="77777777" w:rsidTr="0003216D">
        <w:trPr>
          <w:tblHeader/>
          <w:jc w:val="center"/>
        </w:trPr>
        <w:tc>
          <w:tcPr>
            <w:tcW w:w="1615" w:type="dxa"/>
            <w:shd w:val="clear" w:color="auto" w:fill="F2F2F2" w:themeFill="background1" w:themeFillShade="F2"/>
          </w:tcPr>
          <w:p w14:paraId="272768AE" w14:textId="77777777" w:rsidR="004620F3" w:rsidRPr="004620F3" w:rsidRDefault="004620F3" w:rsidP="004620F3">
            <w:pPr>
              <w:keepNext/>
              <w:rPr>
                <w:b/>
              </w:rPr>
            </w:pPr>
            <w:r w:rsidRPr="004620F3">
              <w:rPr>
                <w:b/>
              </w:rPr>
              <w:t>Rating</w:t>
            </w:r>
          </w:p>
        </w:tc>
        <w:tc>
          <w:tcPr>
            <w:tcW w:w="8163" w:type="dxa"/>
            <w:shd w:val="clear" w:color="auto" w:fill="F2F2F2" w:themeFill="background1" w:themeFillShade="F2"/>
          </w:tcPr>
          <w:p w14:paraId="2DE7A64A" w14:textId="77777777" w:rsidR="004620F3" w:rsidRPr="004620F3" w:rsidRDefault="004620F3" w:rsidP="004620F3">
            <w:pPr>
              <w:keepNext/>
              <w:rPr>
                <w:b/>
              </w:rPr>
            </w:pPr>
            <w:r w:rsidRPr="004620F3">
              <w:rPr>
                <w:b/>
              </w:rPr>
              <w:t>Definition</w:t>
            </w:r>
          </w:p>
        </w:tc>
      </w:tr>
      <w:tr w:rsidR="004620F3" w:rsidRPr="004620F3" w14:paraId="1AB19DB2" w14:textId="77777777" w:rsidTr="0003216D">
        <w:trPr>
          <w:jc w:val="center"/>
        </w:trPr>
        <w:tc>
          <w:tcPr>
            <w:tcW w:w="1615" w:type="dxa"/>
            <w:shd w:val="clear" w:color="auto" w:fill="auto"/>
          </w:tcPr>
          <w:p w14:paraId="6AEFD09E" w14:textId="77777777" w:rsidR="004620F3" w:rsidRPr="004620F3" w:rsidRDefault="004620F3" w:rsidP="004620F3">
            <w:pPr>
              <w:keepNext/>
              <w:rPr>
                <w:b/>
              </w:rPr>
            </w:pPr>
            <w:r w:rsidRPr="004620F3">
              <w:rPr>
                <w:b/>
              </w:rPr>
              <w:t>Distinctive</w:t>
            </w:r>
          </w:p>
        </w:tc>
        <w:tc>
          <w:tcPr>
            <w:tcW w:w="8163" w:type="dxa"/>
            <w:shd w:val="clear" w:color="auto" w:fill="auto"/>
          </w:tcPr>
          <w:p w14:paraId="0D2334EA" w14:textId="318D630D" w:rsidR="004620F3" w:rsidRPr="00695A1E" w:rsidRDefault="00695A1E" w:rsidP="008A5E48">
            <w:pPr>
              <w:keepNext/>
              <w:rPr>
                <w:b/>
                <w:bCs/>
                <w:color w:val="000000"/>
              </w:rPr>
            </w:pPr>
            <w:r w:rsidRPr="00695A1E">
              <w:t>HRSA Ratio 0:25,000-35,000 with score reduced by 5 points for each additional provider.</w:t>
            </w:r>
          </w:p>
        </w:tc>
      </w:tr>
      <w:tr w:rsidR="004620F3" w:rsidRPr="004620F3" w14:paraId="7A8D48D2" w14:textId="77777777" w:rsidTr="0003216D">
        <w:trPr>
          <w:jc w:val="center"/>
        </w:trPr>
        <w:tc>
          <w:tcPr>
            <w:tcW w:w="1615" w:type="dxa"/>
            <w:shd w:val="clear" w:color="auto" w:fill="auto"/>
          </w:tcPr>
          <w:p w14:paraId="2AFB8158" w14:textId="77777777" w:rsidR="004620F3" w:rsidRPr="004620F3" w:rsidRDefault="004620F3" w:rsidP="004620F3">
            <w:pPr>
              <w:rPr>
                <w:b/>
              </w:rPr>
            </w:pPr>
            <w:r w:rsidRPr="004620F3">
              <w:rPr>
                <w:b/>
              </w:rPr>
              <w:t>Superior</w:t>
            </w:r>
          </w:p>
        </w:tc>
        <w:tc>
          <w:tcPr>
            <w:tcW w:w="8163" w:type="dxa"/>
            <w:shd w:val="clear" w:color="auto" w:fill="auto"/>
          </w:tcPr>
          <w:p w14:paraId="0D9DD1FB" w14:textId="2A6F4F80" w:rsidR="004620F3" w:rsidRPr="00695A1E" w:rsidRDefault="00695A1E" w:rsidP="004620F3">
            <w:pPr>
              <w:rPr>
                <w:color w:val="000000"/>
              </w:rPr>
            </w:pPr>
            <w:r w:rsidRPr="00695A1E">
              <w:t>HRSA Ratio 0:15,000-24,999 with score reduced by 5 points for each additional provider.</w:t>
            </w:r>
          </w:p>
        </w:tc>
      </w:tr>
      <w:tr w:rsidR="004620F3" w:rsidRPr="004620F3" w14:paraId="3CD405FC" w14:textId="77777777" w:rsidTr="0003216D">
        <w:trPr>
          <w:jc w:val="center"/>
        </w:trPr>
        <w:tc>
          <w:tcPr>
            <w:tcW w:w="1615" w:type="dxa"/>
            <w:shd w:val="clear" w:color="auto" w:fill="auto"/>
          </w:tcPr>
          <w:p w14:paraId="192F9ACD" w14:textId="77777777" w:rsidR="004620F3" w:rsidRPr="004620F3" w:rsidRDefault="004620F3" w:rsidP="004620F3">
            <w:pPr>
              <w:rPr>
                <w:b/>
              </w:rPr>
            </w:pPr>
            <w:r w:rsidRPr="004620F3">
              <w:rPr>
                <w:b/>
              </w:rPr>
              <w:t>Satisfactory</w:t>
            </w:r>
          </w:p>
        </w:tc>
        <w:tc>
          <w:tcPr>
            <w:tcW w:w="8163" w:type="dxa"/>
            <w:shd w:val="clear" w:color="auto" w:fill="auto"/>
          </w:tcPr>
          <w:p w14:paraId="52525D59" w14:textId="5391788E" w:rsidR="004620F3" w:rsidRPr="00695A1E" w:rsidRDefault="00695A1E" w:rsidP="004620F3">
            <w:r w:rsidRPr="00695A1E">
              <w:t>HRSA Ratio 0:5,000-14,999 with score reduced by 5 points for each additional provider.</w:t>
            </w:r>
          </w:p>
        </w:tc>
      </w:tr>
      <w:tr w:rsidR="004620F3" w:rsidRPr="004620F3" w14:paraId="44390C22" w14:textId="77777777" w:rsidTr="0003216D">
        <w:trPr>
          <w:jc w:val="center"/>
        </w:trPr>
        <w:tc>
          <w:tcPr>
            <w:tcW w:w="1615" w:type="dxa"/>
            <w:shd w:val="clear" w:color="auto" w:fill="auto"/>
          </w:tcPr>
          <w:p w14:paraId="2CF6688B" w14:textId="77777777" w:rsidR="004620F3" w:rsidRPr="004620F3" w:rsidRDefault="004620F3" w:rsidP="004620F3">
            <w:pPr>
              <w:rPr>
                <w:b/>
              </w:rPr>
            </w:pPr>
            <w:r w:rsidRPr="004620F3">
              <w:rPr>
                <w:b/>
              </w:rPr>
              <w:t>Marginal</w:t>
            </w:r>
          </w:p>
        </w:tc>
        <w:tc>
          <w:tcPr>
            <w:tcW w:w="8163" w:type="dxa"/>
            <w:shd w:val="clear" w:color="auto" w:fill="auto"/>
          </w:tcPr>
          <w:p w14:paraId="041567BA" w14:textId="0A026B4E" w:rsidR="004620F3" w:rsidRPr="00695A1E" w:rsidRDefault="00695A1E" w:rsidP="004620F3">
            <w:r w:rsidRPr="00695A1E">
              <w:t>HRSA Ratio 0:0-4,999 with score reduced by 5 points for each additional provider.</w:t>
            </w:r>
          </w:p>
        </w:tc>
      </w:tr>
      <w:tr w:rsidR="004620F3" w:rsidRPr="004620F3" w14:paraId="11B277F5" w14:textId="77777777" w:rsidTr="0003216D">
        <w:trPr>
          <w:jc w:val="center"/>
        </w:trPr>
        <w:tc>
          <w:tcPr>
            <w:tcW w:w="1615" w:type="dxa"/>
            <w:shd w:val="clear" w:color="auto" w:fill="auto"/>
          </w:tcPr>
          <w:p w14:paraId="5B934BB7" w14:textId="77777777" w:rsidR="004620F3" w:rsidRPr="004620F3" w:rsidRDefault="004620F3" w:rsidP="004620F3">
            <w:pPr>
              <w:rPr>
                <w:b/>
              </w:rPr>
            </w:pPr>
            <w:r w:rsidRPr="004620F3">
              <w:rPr>
                <w:b/>
              </w:rPr>
              <w:t>Unsatisfactory</w:t>
            </w:r>
          </w:p>
        </w:tc>
        <w:tc>
          <w:tcPr>
            <w:tcW w:w="8163" w:type="dxa"/>
            <w:shd w:val="clear" w:color="auto" w:fill="auto"/>
          </w:tcPr>
          <w:p w14:paraId="3CCCA3BE" w14:textId="49C0911E" w:rsidR="004620F3" w:rsidRPr="004620F3" w:rsidRDefault="00695A1E" w:rsidP="004620F3">
            <w:pPr>
              <w:rPr>
                <w:color w:val="000000"/>
              </w:rPr>
            </w:pPr>
            <w:r>
              <w:rPr>
                <w:color w:val="000000"/>
              </w:rPr>
              <w:t>No information provided.</w:t>
            </w:r>
          </w:p>
        </w:tc>
      </w:tr>
      <w:bookmarkEnd w:id="28"/>
    </w:tbl>
    <w:p w14:paraId="06B0B3DF" w14:textId="77777777" w:rsidR="004620F3" w:rsidRDefault="004620F3" w:rsidP="004620F3">
      <w:pPr>
        <w:outlineLvl w:val="0"/>
        <w:rPr>
          <w:b/>
          <w:caps/>
          <w:kern w:val="28"/>
        </w:rPr>
      </w:pPr>
    </w:p>
    <w:p w14:paraId="10229C8A" w14:textId="6F190A06" w:rsidR="00050D45" w:rsidRPr="00A96BBD" w:rsidRDefault="00050D45" w:rsidP="00050D45">
      <w:pPr>
        <w:pStyle w:val="Heading5"/>
        <w:spacing w:line="276" w:lineRule="auto"/>
        <w:jc w:val="left"/>
        <w:rPr>
          <w:sz w:val="24"/>
          <w:szCs w:val="24"/>
          <w:lang w:val="en"/>
        </w:rPr>
      </w:pPr>
      <w:r w:rsidRPr="00A96BBD">
        <w:rPr>
          <w:sz w:val="24"/>
          <w:szCs w:val="24"/>
          <w:lang w:val="en"/>
        </w:rPr>
        <w:t xml:space="preserve">The rating for the specific elements of the </w:t>
      </w:r>
      <w:r w:rsidRPr="005D3B8B">
        <w:rPr>
          <w:sz w:val="24"/>
          <w:szCs w:val="24"/>
        </w:rPr>
        <w:t>HRSA data ratio score</w:t>
      </w:r>
      <w:r w:rsidRPr="00A96BBD">
        <w:rPr>
          <w:sz w:val="24"/>
          <w:szCs w:val="24"/>
          <w:lang w:val="en"/>
        </w:rPr>
        <w:t xml:space="preserve"> will have the point values as shown in the table in </w:t>
      </w:r>
      <w:r w:rsidRPr="00050D45">
        <w:rPr>
          <w:sz w:val="24"/>
          <w:szCs w:val="24"/>
          <w:lang w:val="en"/>
        </w:rPr>
        <w:t>paragraph 5.10.6 above</w:t>
      </w:r>
      <w:r w:rsidRPr="00A96BBD">
        <w:rPr>
          <w:sz w:val="24"/>
          <w:szCs w:val="24"/>
          <w:lang w:val="en"/>
        </w:rPr>
        <w:t xml:space="preserve">. </w:t>
      </w:r>
    </w:p>
    <w:p w14:paraId="33A9B21C" w14:textId="77777777" w:rsidR="00050D45" w:rsidRPr="004620F3" w:rsidRDefault="00050D45" w:rsidP="004620F3">
      <w:pPr>
        <w:outlineLvl w:val="0"/>
        <w:rPr>
          <w:b/>
          <w:caps/>
          <w:kern w:val="28"/>
        </w:rPr>
      </w:pPr>
    </w:p>
    <w:p w14:paraId="1A85B5F0" w14:textId="00DAA9FA" w:rsidR="004620F3" w:rsidRPr="00A96BBD" w:rsidRDefault="004620F3" w:rsidP="00CA1AC3">
      <w:pPr>
        <w:pStyle w:val="Heading3"/>
      </w:pPr>
      <w:r w:rsidRPr="00A96BBD">
        <w:t xml:space="preserve">Evaluation of </w:t>
      </w:r>
      <w:bookmarkStart w:id="29" w:name="_Hlk189139709"/>
      <w:r w:rsidRPr="00A96BBD">
        <w:t>Methodology</w:t>
      </w:r>
      <w:bookmarkEnd w:id="29"/>
      <w:r w:rsidRPr="00A96BBD">
        <w:t xml:space="preserve">:  The evaluation of the </w:t>
      </w:r>
      <w:r w:rsidRPr="00050D45">
        <w:t xml:space="preserve">Methodology shall be subjectively evaluated based on fact.  Information provided by the </w:t>
      </w:r>
      <w:r w:rsidR="007525E1" w:rsidRPr="00050D45">
        <w:t>Vendor</w:t>
      </w:r>
      <w:r w:rsidRPr="00050D45">
        <w:t xml:space="preserve"> in response</w:t>
      </w:r>
      <w:r w:rsidRPr="00A96BBD">
        <w:t xml:space="preserve"> to the </w:t>
      </w:r>
      <w:r w:rsidRPr="00A96BBD">
        <w:rPr>
          <w:rFonts w:eastAsiaTheme="minorHAnsi"/>
        </w:rPr>
        <w:t xml:space="preserve">Exhibit </w:t>
      </w:r>
      <w:r w:rsidR="00BE106D">
        <w:rPr>
          <w:b/>
        </w:rPr>
        <w:t>4</w:t>
      </w:r>
      <w:r w:rsidRPr="00A96BBD">
        <w:t xml:space="preserve">, Methodology of the </w:t>
      </w:r>
      <w:r w:rsidR="007A4650" w:rsidRPr="00A96BBD">
        <w:t>IFB</w:t>
      </w:r>
      <w:r w:rsidRPr="00A96BBD">
        <w:t xml:space="preserve"> will be used to complete the evaluation of the Methodology.  </w:t>
      </w:r>
    </w:p>
    <w:p w14:paraId="16A16BF7" w14:textId="77777777" w:rsidR="004620F3" w:rsidRPr="00A96BBD" w:rsidRDefault="004620F3" w:rsidP="00A96BBD">
      <w:pPr>
        <w:spacing w:line="276" w:lineRule="auto"/>
        <w:jc w:val="left"/>
        <w:rPr>
          <w:sz w:val="24"/>
          <w:szCs w:val="24"/>
        </w:rPr>
      </w:pPr>
    </w:p>
    <w:p w14:paraId="38F70805" w14:textId="013D9FAA" w:rsidR="004620F3" w:rsidRPr="004620F3" w:rsidRDefault="004620F3" w:rsidP="004065C0">
      <w:pPr>
        <w:pStyle w:val="Heading4"/>
      </w:pPr>
      <w:r w:rsidRPr="004620F3">
        <w:t xml:space="preserve">Scoring of </w:t>
      </w:r>
      <w:bookmarkStart w:id="30" w:name="_Hlk189139753"/>
      <w:r w:rsidRPr="004620F3">
        <w:t>Methodology</w:t>
      </w:r>
      <w:bookmarkEnd w:id="30"/>
      <w:r w:rsidRPr="004620F3">
        <w:t xml:space="preserve"> - The </w:t>
      </w:r>
      <w:r w:rsidR="007525E1">
        <w:t>Vendor</w:t>
      </w:r>
      <w:r w:rsidRPr="004620F3">
        <w:t xml:space="preserve">’s Methodology will be rated by the state using the rating system as defined below: </w:t>
      </w:r>
    </w:p>
    <w:p w14:paraId="77FB6D59" w14:textId="77777777" w:rsidR="004620F3" w:rsidRPr="004620F3" w:rsidRDefault="004620F3" w:rsidP="004620F3">
      <w:pPr>
        <w:ind w:left="1260"/>
        <w:outlineLvl w:val="3"/>
      </w:pP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8280"/>
      </w:tblGrid>
      <w:tr w:rsidR="004620F3" w:rsidRPr="004620F3" w14:paraId="00D4497D" w14:textId="77777777" w:rsidTr="004620F3">
        <w:trPr>
          <w:tblHeader/>
          <w:jc w:val="center"/>
        </w:trPr>
        <w:tc>
          <w:tcPr>
            <w:tcW w:w="9895" w:type="dxa"/>
            <w:gridSpan w:val="2"/>
            <w:shd w:val="clear" w:color="auto" w:fill="F2F2F2" w:themeFill="background1" w:themeFillShade="F2"/>
          </w:tcPr>
          <w:p w14:paraId="039EDEC1" w14:textId="3422DFE6" w:rsidR="004620F3" w:rsidRPr="004620F3" w:rsidRDefault="004620F3" w:rsidP="004620F3">
            <w:pPr>
              <w:jc w:val="center"/>
              <w:rPr>
                <w:b/>
              </w:rPr>
            </w:pPr>
            <w:bookmarkStart w:id="31" w:name="_Hlk189139804"/>
            <w:r w:rsidRPr="004620F3">
              <w:rPr>
                <w:b/>
              </w:rPr>
              <w:t>Methodology Rating System</w:t>
            </w:r>
          </w:p>
        </w:tc>
      </w:tr>
      <w:tr w:rsidR="004620F3" w:rsidRPr="004620F3" w14:paraId="4BA5E5B5" w14:textId="77777777" w:rsidTr="0003216D">
        <w:trPr>
          <w:tblHeader/>
          <w:jc w:val="center"/>
        </w:trPr>
        <w:tc>
          <w:tcPr>
            <w:tcW w:w="1615" w:type="dxa"/>
            <w:shd w:val="clear" w:color="auto" w:fill="F2F2F2" w:themeFill="background1" w:themeFillShade="F2"/>
          </w:tcPr>
          <w:p w14:paraId="6B13FCCD" w14:textId="77777777" w:rsidR="004620F3" w:rsidRPr="004620F3" w:rsidRDefault="004620F3" w:rsidP="004620F3">
            <w:pPr>
              <w:rPr>
                <w:b/>
              </w:rPr>
            </w:pPr>
            <w:r w:rsidRPr="004620F3">
              <w:rPr>
                <w:b/>
              </w:rPr>
              <w:t>Rating</w:t>
            </w:r>
          </w:p>
        </w:tc>
        <w:tc>
          <w:tcPr>
            <w:tcW w:w="8280" w:type="dxa"/>
            <w:shd w:val="clear" w:color="auto" w:fill="F2F2F2" w:themeFill="background1" w:themeFillShade="F2"/>
          </w:tcPr>
          <w:p w14:paraId="78D62DBF" w14:textId="77777777" w:rsidR="004620F3" w:rsidRPr="004620F3" w:rsidRDefault="004620F3" w:rsidP="004620F3">
            <w:pPr>
              <w:rPr>
                <w:b/>
              </w:rPr>
            </w:pPr>
            <w:r w:rsidRPr="004620F3">
              <w:rPr>
                <w:b/>
              </w:rPr>
              <w:t xml:space="preserve">Definition  </w:t>
            </w:r>
          </w:p>
        </w:tc>
      </w:tr>
      <w:tr w:rsidR="004620F3" w:rsidRPr="004620F3" w14:paraId="223D8558" w14:textId="77777777" w:rsidTr="0003216D">
        <w:trPr>
          <w:jc w:val="center"/>
        </w:trPr>
        <w:tc>
          <w:tcPr>
            <w:tcW w:w="1615" w:type="dxa"/>
            <w:shd w:val="clear" w:color="auto" w:fill="auto"/>
          </w:tcPr>
          <w:p w14:paraId="366A2B31" w14:textId="77777777" w:rsidR="004620F3" w:rsidRPr="004620F3" w:rsidRDefault="004620F3" w:rsidP="004620F3">
            <w:pPr>
              <w:rPr>
                <w:b/>
              </w:rPr>
            </w:pPr>
            <w:r w:rsidRPr="004620F3">
              <w:rPr>
                <w:b/>
              </w:rPr>
              <w:t>Distinctive</w:t>
            </w:r>
          </w:p>
        </w:tc>
        <w:tc>
          <w:tcPr>
            <w:tcW w:w="8280" w:type="dxa"/>
            <w:shd w:val="clear" w:color="auto" w:fill="auto"/>
          </w:tcPr>
          <w:p w14:paraId="2207D9DC" w14:textId="77777777" w:rsidR="004620F3" w:rsidRPr="004620F3" w:rsidRDefault="00D56674" w:rsidP="00D56674">
            <w:pPr>
              <w:rPr>
                <w:b/>
              </w:rPr>
            </w:pPr>
            <w:r>
              <w:rPr>
                <w:color w:val="000000"/>
              </w:rPr>
              <w:t>Bid</w:t>
            </w:r>
            <w:r w:rsidR="004620F3" w:rsidRPr="004620F3">
              <w:rPr>
                <w:color w:val="000000"/>
              </w:rPr>
              <w:t xml:space="preserve"> offers significant benefits beyond the state</w:t>
            </w:r>
            <w:r w:rsidR="001C15C1">
              <w:rPr>
                <w:color w:val="000000"/>
              </w:rPr>
              <w:t>d</w:t>
            </w:r>
            <w:r w:rsidR="004620F3" w:rsidRPr="004620F3">
              <w:rPr>
                <w:color w:val="000000"/>
              </w:rPr>
              <w:t xml:space="preserve"> requirements. </w:t>
            </w:r>
            <w:r>
              <w:rPr>
                <w:color w:val="000000"/>
              </w:rPr>
              <w:t>Bid</w:t>
            </w:r>
            <w:r w:rsidR="004620F3" w:rsidRPr="004620F3">
              <w:rPr>
                <w:color w:val="000000"/>
              </w:rPr>
              <w:t xml:space="preserve"> provides the evaluation committee with high confidence in the proposed approach. </w:t>
            </w:r>
          </w:p>
        </w:tc>
      </w:tr>
      <w:tr w:rsidR="004620F3" w:rsidRPr="004620F3" w14:paraId="036F1AFB" w14:textId="77777777" w:rsidTr="0003216D">
        <w:trPr>
          <w:jc w:val="center"/>
        </w:trPr>
        <w:tc>
          <w:tcPr>
            <w:tcW w:w="1615" w:type="dxa"/>
            <w:shd w:val="clear" w:color="auto" w:fill="auto"/>
          </w:tcPr>
          <w:p w14:paraId="2D315231" w14:textId="77777777" w:rsidR="004620F3" w:rsidRPr="004620F3" w:rsidRDefault="004620F3" w:rsidP="004620F3">
            <w:pPr>
              <w:rPr>
                <w:b/>
              </w:rPr>
            </w:pPr>
            <w:r w:rsidRPr="004620F3">
              <w:rPr>
                <w:b/>
              </w:rPr>
              <w:t>Superior</w:t>
            </w:r>
          </w:p>
        </w:tc>
        <w:tc>
          <w:tcPr>
            <w:tcW w:w="8280" w:type="dxa"/>
            <w:shd w:val="clear" w:color="auto" w:fill="auto"/>
          </w:tcPr>
          <w:p w14:paraId="582AF7BE" w14:textId="77777777" w:rsidR="004620F3" w:rsidRPr="004620F3" w:rsidRDefault="00D56674" w:rsidP="00D56674">
            <w:pPr>
              <w:rPr>
                <w:b/>
              </w:rPr>
            </w:pPr>
            <w:r>
              <w:rPr>
                <w:color w:val="000000"/>
              </w:rPr>
              <w:t>Bid</w:t>
            </w:r>
            <w:r w:rsidR="004620F3" w:rsidRPr="004620F3">
              <w:rPr>
                <w:color w:val="000000"/>
              </w:rPr>
              <w:t xml:space="preserve"> offers some benefits beyond the stated requirements with no measurable weaknesses.  </w:t>
            </w:r>
            <w:r>
              <w:rPr>
                <w:color w:val="000000"/>
              </w:rPr>
              <w:t>Bid</w:t>
            </w:r>
            <w:r w:rsidR="004620F3" w:rsidRPr="004620F3">
              <w:rPr>
                <w:color w:val="000000"/>
              </w:rPr>
              <w:t xml:space="preserve"> provides the evaluation committee with confidence in the proposed approach. </w:t>
            </w:r>
          </w:p>
        </w:tc>
      </w:tr>
      <w:tr w:rsidR="004620F3" w:rsidRPr="004620F3" w14:paraId="347EFC67" w14:textId="77777777" w:rsidTr="0003216D">
        <w:trPr>
          <w:jc w:val="center"/>
        </w:trPr>
        <w:tc>
          <w:tcPr>
            <w:tcW w:w="1615" w:type="dxa"/>
            <w:shd w:val="clear" w:color="auto" w:fill="auto"/>
          </w:tcPr>
          <w:p w14:paraId="586AB253" w14:textId="77777777" w:rsidR="004620F3" w:rsidRPr="004620F3" w:rsidRDefault="004620F3" w:rsidP="004620F3">
            <w:pPr>
              <w:rPr>
                <w:b/>
              </w:rPr>
            </w:pPr>
            <w:r w:rsidRPr="004620F3">
              <w:rPr>
                <w:b/>
              </w:rPr>
              <w:t>Satisfactory</w:t>
            </w:r>
          </w:p>
        </w:tc>
        <w:tc>
          <w:tcPr>
            <w:tcW w:w="8280" w:type="dxa"/>
            <w:shd w:val="clear" w:color="auto" w:fill="auto"/>
          </w:tcPr>
          <w:p w14:paraId="1047FB43" w14:textId="77777777" w:rsidR="004620F3" w:rsidRPr="004620F3" w:rsidRDefault="00D56674" w:rsidP="00D56674">
            <w:r>
              <w:t>Bid</w:t>
            </w:r>
            <w:r w:rsidR="004620F3" w:rsidRPr="004620F3">
              <w:t xml:space="preserve"> offers no significant benefits beyond the stated requirements, and no significant weaknesses exist.  </w:t>
            </w:r>
            <w:r>
              <w:t xml:space="preserve">Bid </w:t>
            </w:r>
            <w:r w:rsidR="004620F3" w:rsidRPr="004620F3">
              <w:t xml:space="preserve">provides the evaluation committee with adequate confidence in the proposed approach. </w:t>
            </w:r>
          </w:p>
        </w:tc>
      </w:tr>
      <w:tr w:rsidR="004620F3" w:rsidRPr="004620F3" w14:paraId="2FEF4DDC" w14:textId="77777777" w:rsidTr="0003216D">
        <w:trPr>
          <w:jc w:val="center"/>
        </w:trPr>
        <w:tc>
          <w:tcPr>
            <w:tcW w:w="1615" w:type="dxa"/>
            <w:shd w:val="clear" w:color="auto" w:fill="auto"/>
          </w:tcPr>
          <w:p w14:paraId="06A5C4B4" w14:textId="77777777" w:rsidR="004620F3" w:rsidRPr="004620F3" w:rsidRDefault="004620F3" w:rsidP="004620F3">
            <w:pPr>
              <w:rPr>
                <w:b/>
              </w:rPr>
            </w:pPr>
            <w:r w:rsidRPr="004620F3">
              <w:rPr>
                <w:b/>
              </w:rPr>
              <w:t>Marginal</w:t>
            </w:r>
          </w:p>
        </w:tc>
        <w:tc>
          <w:tcPr>
            <w:tcW w:w="8280" w:type="dxa"/>
            <w:shd w:val="clear" w:color="auto" w:fill="auto"/>
          </w:tcPr>
          <w:p w14:paraId="2077D33B" w14:textId="77777777" w:rsidR="004620F3" w:rsidRPr="004620F3" w:rsidRDefault="00D56674" w:rsidP="00D56674">
            <w:r>
              <w:t>Bid</w:t>
            </w:r>
            <w:r w:rsidR="004620F3" w:rsidRPr="004620F3">
              <w:t xml:space="preserve"> has one or more significant weaknesses.  </w:t>
            </w:r>
            <w:r>
              <w:t>Bid</w:t>
            </w:r>
            <w:r w:rsidR="004620F3" w:rsidRPr="004620F3">
              <w:t xml:space="preserve"> provides the evaluation committee with limited confidence in the proposed approach. </w:t>
            </w:r>
          </w:p>
        </w:tc>
      </w:tr>
      <w:tr w:rsidR="004620F3" w:rsidRPr="004620F3" w14:paraId="021318C9" w14:textId="77777777" w:rsidTr="0003216D">
        <w:trPr>
          <w:jc w:val="center"/>
        </w:trPr>
        <w:tc>
          <w:tcPr>
            <w:tcW w:w="1615" w:type="dxa"/>
            <w:shd w:val="clear" w:color="auto" w:fill="auto"/>
          </w:tcPr>
          <w:p w14:paraId="0A8AB915" w14:textId="77777777" w:rsidR="004620F3" w:rsidRPr="004620F3" w:rsidRDefault="004620F3" w:rsidP="004620F3">
            <w:pPr>
              <w:rPr>
                <w:b/>
              </w:rPr>
            </w:pPr>
            <w:r w:rsidRPr="004620F3">
              <w:rPr>
                <w:b/>
              </w:rPr>
              <w:t>Unsatisfactory</w:t>
            </w:r>
          </w:p>
        </w:tc>
        <w:tc>
          <w:tcPr>
            <w:tcW w:w="8280" w:type="dxa"/>
            <w:shd w:val="clear" w:color="auto" w:fill="auto"/>
          </w:tcPr>
          <w:p w14:paraId="06EB0B09" w14:textId="77777777" w:rsidR="004620F3" w:rsidRPr="004620F3" w:rsidRDefault="00460BEB" w:rsidP="00460BEB">
            <w:pPr>
              <w:rPr>
                <w:b/>
              </w:rPr>
            </w:pPr>
            <w:r>
              <w:rPr>
                <w:color w:val="000000"/>
              </w:rPr>
              <w:t>Bid</w:t>
            </w:r>
            <w:r w:rsidR="004620F3" w:rsidRPr="004620F3">
              <w:rPr>
                <w:color w:val="000000"/>
              </w:rPr>
              <w:t xml:space="preserve"> has several significant weaknesses.  </w:t>
            </w:r>
            <w:r>
              <w:rPr>
                <w:color w:val="000000"/>
              </w:rPr>
              <w:t>Bid</w:t>
            </w:r>
            <w:r w:rsidR="004620F3" w:rsidRPr="004620F3">
              <w:rPr>
                <w:color w:val="000000"/>
              </w:rPr>
              <w:t xml:space="preserve"> provides the evaluation committee with little or no confidence in the proposed approach. </w:t>
            </w:r>
          </w:p>
        </w:tc>
      </w:tr>
      <w:bookmarkEnd w:id="31"/>
    </w:tbl>
    <w:p w14:paraId="31AA998F" w14:textId="77777777" w:rsidR="004620F3" w:rsidRPr="00A96BBD" w:rsidRDefault="004620F3" w:rsidP="00A96BBD">
      <w:pPr>
        <w:spacing w:line="276" w:lineRule="auto"/>
        <w:jc w:val="left"/>
        <w:rPr>
          <w:b/>
          <w:sz w:val="24"/>
          <w:szCs w:val="24"/>
        </w:rPr>
      </w:pPr>
    </w:p>
    <w:p w14:paraId="78D1C1D0" w14:textId="2ABBBCC2" w:rsidR="004620F3" w:rsidRPr="00A96BBD" w:rsidRDefault="004620F3" w:rsidP="00A96BBD">
      <w:pPr>
        <w:pStyle w:val="Heading5"/>
        <w:spacing w:line="276" w:lineRule="auto"/>
        <w:jc w:val="left"/>
        <w:rPr>
          <w:sz w:val="24"/>
          <w:szCs w:val="24"/>
          <w:lang w:val="en"/>
        </w:rPr>
      </w:pPr>
      <w:r w:rsidRPr="00A96BBD">
        <w:rPr>
          <w:sz w:val="24"/>
          <w:szCs w:val="24"/>
          <w:lang w:val="en"/>
        </w:rPr>
        <w:t xml:space="preserve">The rating for the specific elements of the Methodology will have the point values as shown in the table in </w:t>
      </w:r>
      <w:r w:rsidRPr="00050D45">
        <w:rPr>
          <w:sz w:val="24"/>
          <w:szCs w:val="24"/>
          <w:lang w:val="en"/>
        </w:rPr>
        <w:t>paragraph 5.</w:t>
      </w:r>
      <w:r w:rsidR="00AC57CB" w:rsidRPr="00050D45">
        <w:rPr>
          <w:sz w:val="24"/>
          <w:szCs w:val="24"/>
          <w:lang w:val="en"/>
        </w:rPr>
        <w:t>10.</w:t>
      </w:r>
      <w:r w:rsidR="00050D45" w:rsidRPr="00050D45">
        <w:rPr>
          <w:sz w:val="24"/>
          <w:szCs w:val="24"/>
          <w:lang w:val="en"/>
        </w:rPr>
        <w:t>6</w:t>
      </w:r>
      <w:r w:rsidRPr="00050D45">
        <w:rPr>
          <w:sz w:val="24"/>
          <w:szCs w:val="24"/>
          <w:lang w:val="en"/>
        </w:rPr>
        <w:t xml:space="preserve"> above</w:t>
      </w:r>
      <w:r w:rsidRPr="00A96BBD">
        <w:rPr>
          <w:sz w:val="24"/>
          <w:szCs w:val="24"/>
          <w:lang w:val="en"/>
        </w:rPr>
        <w:t xml:space="preserve">. </w:t>
      </w:r>
    </w:p>
    <w:p w14:paraId="2205489E" w14:textId="77777777" w:rsidR="004620F3" w:rsidRPr="00A96BBD" w:rsidRDefault="004620F3" w:rsidP="00A96BBD">
      <w:pPr>
        <w:spacing w:line="276" w:lineRule="auto"/>
        <w:jc w:val="left"/>
        <w:rPr>
          <w:b/>
          <w:sz w:val="24"/>
          <w:szCs w:val="24"/>
        </w:rPr>
      </w:pPr>
    </w:p>
    <w:p w14:paraId="3FBF9935" w14:textId="70FCCC14" w:rsidR="004620F3" w:rsidRPr="00A96BBD" w:rsidRDefault="004620F3" w:rsidP="00CA1AC3">
      <w:pPr>
        <w:pStyle w:val="Heading3"/>
      </w:pPr>
      <w:r w:rsidRPr="00A96BBD">
        <w:t xml:space="preserve">Failure to Respond to Evaluation Elements:  In the event the </w:t>
      </w:r>
      <w:r w:rsidR="007525E1">
        <w:t>Vendor</w:t>
      </w:r>
      <w:r w:rsidRPr="00A96BBD">
        <w:t xml:space="preserve"> fails to</w:t>
      </w:r>
      <w:r w:rsidR="00464C27" w:rsidRPr="00A96BBD">
        <w:t xml:space="preserve"> provide the information requested in the exhibits pertaining to </w:t>
      </w:r>
      <w:r w:rsidRPr="00A96BBD">
        <w:t xml:space="preserve">the evaluation elements identified above, the </w:t>
      </w:r>
      <w:r w:rsidR="007525E1">
        <w:t>Vendor</w:t>
      </w:r>
      <w:r w:rsidRPr="00A96BBD">
        <w:t xml:space="preserve"> may receive an “Unsatisfactory” rating for the corresponding evaluation element.</w:t>
      </w:r>
    </w:p>
    <w:p w14:paraId="34656EDB" w14:textId="77777777" w:rsidR="004620F3" w:rsidRPr="00A96BBD" w:rsidRDefault="004620F3" w:rsidP="00A96BBD">
      <w:pPr>
        <w:spacing w:line="276" w:lineRule="auto"/>
        <w:ind w:left="900" w:hanging="900"/>
        <w:jc w:val="left"/>
        <w:rPr>
          <w:sz w:val="24"/>
          <w:szCs w:val="24"/>
        </w:rPr>
      </w:pPr>
    </w:p>
    <w:p w14:paraId="15F88961" w14:textId="77777777" w:rsidR="004620F3" w:rsidRPr="00A96BBD" w:rsidRDefault="004620F3" w:rsidP="00A96BBD">
      <w:pPr>
        <w:pStyle w:val="Heading2"/>
        <w:spacing w:line="276" w:lineRule="auto"/>
        <w:ind w:left="900" w:hanging="900"/>
        <w:jc w:val="left"/>
        <w:rPr>
          <w:sz w:val="24"/>
          <w:szCs w:val="24"/>
        </w:rPr>
      </w:pPr>
      <w:r w:rsidRPr="00A96BBD">
        <w:rPr>
          <w:sz w:val="24"/>
          <w:szCs w:val="24"/>
        </w:rPr>
        <w:t xml:space="preserve">Evaluation of Bonus Point Preference:  Organizations for the Blind and Sheltered Workshop (Blind/Sheltered Workshop) Preference: </w:t>
      </w:r>
    </w:p>
    <w:p w14:paraId="7ABB0981" w14:textId="77777777" w:rsidR="004620F3" w:rsidRPr="00A96BBD" w:rsidRDefault="004620F3" w:rsidP="00A96BBD">
      <w:pPr>
        <w:keepNext/>
        <w:spacing w:line="276" w:lineRule="auto"/>
        <w:ind w:left="900" w:hanging="900"/>
        <w:jc w:val="left"/>
        <w:rPr>
          <w:sz w:val="24"/>
          <w:szCs w:val="24"/>
        </w:rPr>
      </w:pPr>
    </w:p>
    <w:p w14:paraId="74688DB3" w14:textId="77777777" w:rsidR="004620F3" w:rsidRPr="00A96BBD" w:rsidRDefault="004620F3" w:rsidP="00CA1AC3">
      <w:pPr>
        <w:pStyle w:val="Heading3"/>
      </w:pPr>
      <w:r w:rsidRPr="00A96BBD">
        <w:t>Organization for the Blind and Sheltered Workshop Participation Prerequisites:</w:t>
      </w:r>
    </w:p>
    <w:p w14:paraId="6A110556" w14:textId="77777777" w:rsidR="004620F3" w:rsidRPr="00A96BBD" w:rsidRDefault="004620F3" w:rsidP="00A96BBD">
      <w:pPr>
        <w:spacing w:line="276" w:lineRule="auto"/>
        <w:ind w:left="900" w:hanging="900"/>
        <w:jc w:val="left"/>
        <w:outlineLvl w:val="2"/>
        <w:rPr>
          <w:sz w:val="24"/>
          <w:szCs w:val="24"/>
        </w:rPr>
      </w:pPr>
      <w:r w:rsidRPr="00A96BBD">
        <w:rPr>
          <w:color w:val="000000"/>
          <w:sz w:val="24"/>
          <w:szCs w:val="24"/>
        </w:rPr>
        <w:t xml:space="preserve"> </w:t>
      </w:r>
    </w:p>
    <w:p w14:paraId="2A069114" w14:textId="361D89F8" w:rsidR="004620F3" w:rsidRPr="004620F3" w:rsidRDefault="004620F3" w:rsidP="004065C0">
      <w:pPr>
        <w:pStyle w:val="Heading4"/>
      </w:pPr>
      <w:proofErr w:type="gramStart"/>
      <w:r w:rsidRPr="004620F3">
        <w:t>In order for</w:t>
      </w:r>
      <w:proofErr w:type="gramEnd"/>
      <w:r w:rsidRPr="004620F3">
        <w:t xml:space="preserve"> the </w:t>
      </w:r>
      <w:r w:rsidR="007525E1">
        <w:t>Department</w:t>
      </w:r>
      <w:r w:rsidRPr="004620F3">
        <w:t xml:space="preserve"> to meet the provisions of section 34</w:t>
      </w:r>
      <w:r w:rsidR="006C1745">
        <w:t xml:space="preserve">.165, </w:t>
      </w:r>
      <w:proofErr w:type="spellStart"/>
      <w:r w:rsidR="006C1745">
        <w:t>RSMo</w:t>
      </w:r>
      <w:proofErr w:type="spellEnd"/>
      <w:r w:rsidR="006C1745">
        <w:t xml:space="preserve"> </w:t>
      </w:r>
      <w:r w:rsidRPr="004620F3">
        <w:t xml:space="preserve">and 1 CSR 40-1.050, the </w:t>
      </w:r>
      <w:r w:rsidR="007525E1">
        <w:t>Vendor</w:t>
      </w:r>
      <w:r w:rsidRPr="004620F3">
        <w:t xml:space="preserve"> should secure participation of qualified nonprofit organizations for the blind or sheltered workshops in providing the products/services required in this </w:t>
      </w:r>
      <w:r w:rsidR="007A4650">
        <w:t>IFB</w:t>
      </w:r>
      <w:r w:rsidRPr="004620F3">
        <w:t xml:space="preserve">.  Pursuant to section 34.165, </w:t>
      </w:r>
      <w:proofErr w:type="spellStart"/>
      <w:r w:rsidRPr="004620F3">
        <w:t>RSMo</w:t>
      </w:r>
      <w:proofErr w:type="spellEnd"/>
      <w:r w:rsidRPr="004620F3">
        <w:t xml:space="preserve">, and 1 CSR 40-1.050, a five to fifteen (5-15) bonus point preference shall be granted to </w:t>
      </w:r>
      <w:r w:rsidR="007525E1">
        <w:t>Vendor</w:t>
      </w:r>
      <w:r w:rsidRPr="004620F3">
        <w:t xml:space="preserve">s including products and/or services manufactured, produced or assembled by a qualified nonprofit organization for the blind established pursuant to 41 U.S.C. sections 46 to 48c or a sheltered workshop holding a certificate of approval from the </w:t>
      </w:r>
      <w:r w:rsidR="007525E1">
        <w:t>Department</w:t>
      </w:r>
      <w:r w:rsidRPr="004620F3">
        <w:t xml:space="preserve"> of Elementary and Secondary Education pursuant to section 178.920, </w:t>
      </w:r>
      <w:proofErr w:type="spellStart"/>
      <w:r w:rsidRPr="004620F3">
        <w:t>RSMo</w:t>
      </w:r>
      <w:proofErr w:type="spellEnd"/>
      <w:r w:rsidRPr="004620F3">
        <w:t>.</w:t>
      </w:r>
    </w:p>
    <w:p w14:paraId="58F88820" w14:textId="77777777" w:rsidR="004620F3" w:rsidRPr="004620F3" w:rsidRDefault="004620F3" w:rsidP="004620F3">
      <w:pPr>
        <w:outlineLvl w:val="2"/>
      </w:pPr>
    </w:p>
    <w:p w14:paraId="518B27FD" w14:textId="77777777" w:rsidR="004620F3" w:rsidRPr="004620F3" w:rsidRDefault="004620F3" w:rsidP="004065C0">
      <w:pPr>
        <w:pStyle w:val="Heading4"/>
      </w:pPr>
      <w:r w:rsidRPr="004620F3">
        <w:t xml:space="preserve">In order to qualify for the five to fifteen (5-15) bonus points, the following conditions must be </w:t>
      </w:r>
      <w:proofErr w:type="gramStart"/>
      <w:r w:rsidRPr="004620F3">
        <w:t>met</w:t>
      </w:r>
      <w:proofErr w:type="gramEnd"/>
      <w:r w:rsidRPr="004620F3">
        <w:t xml:space="preserve"> and the following evidence must be provided:</w:t>
      </w:r>
    </w:p>
    <w:p w14:paraId="6289F21F" w14:textId="77777777" w:rsidR="004620F3" w:rsidRPr="00A96BBD" w:rsidRDefault="004620F3" w:rsidP="00A96BBD">
      <w:pPr>
        <w:spacing w:line="276" w:lineRule="auto"/>
        <w:ind w:left="1170"/>
        <w:jc w:val="left"/>
        <w:outlineLvl w:val="3"/>
        <w:rPr>
          <w:sz w:val="24"/>
          <w:szCs w:val="24"/>
        </w:rPr>
      </w:pPr>
    </w:p>
    <w:p w14:paraId="611A679A" w14:textId="316CE528" w:rsidR="004620F3" w:rsidRPr="00A96BBD" w:rsidRDefault="004620F3" w:rsidP="00A96BBD">
      <w:pPr>
        <w:pStyle w:val="Heading5"/>
        <w:spacing w:line="276" w:lineRule="auto"/>
        <w:jc w:val="left"/>
        <w:rPr>
          <w:sz w:val="24"/>
          <w:szCs w:val="24"/>
          <w:lang w:val="en"/>
        </w:rPr>
      </w:pPr>
      <w:r w:rsidRPr="00A96BBD">
        <w:rPr>
          <w:sz w:val="24"/>
          <w:szCs w:val="24"/>
          <w:lang w:val="en"/>
        </w:rPr>
        <w:t xml:space="preserve">The </w:t>
      </w:r>
      <w:r w:rsidR="007525E1">
        <w:rPr>
          <w:sz w:val="24"/>
          <w:szCs w:val="24"/>
          <w:lang w:val="en"/>
        </w:rPr>
        <w:t>Vendor</w:t>
      </w:r>
      <w:r w:rsidRPr="00A96BBD">
        <w:rPr>
          <w:sz w:val="24"/>
          <w:szCs w:val="24"/>
          <w:lang w:val="en"/>
        </w:rPr>
        <w:t xml:space="preserve"> must either be an organization for the blind or sheltered workshop or must be proposing to utilize an organization for the blind/sheltered workshop as a subcontractor and/or </w:t>
      </w:r>
      <w:r w:rsidR="007525E1">
        <w:rPr>
          <w:sz w:val="24"/>
          <w:szCs w:val="24"/>
          <w:lang w:val="en"/>
        </w:rPr>
        <w:t>Supplier</w:t>
      </w:r>
      <w:r w:rsidRPr="00A96BBD">
        <w:rPr>
          <w:sz w:val="24"/>
          <w:szCs w:val="24"/>
          <w:lang w:val="en"/>
        </w:rPr>
        <w:t xml:space="preserve"> in an amount that must equal, at a minimum, the greater of $5,000 or 2% of the total dollar value of the contract for purchases not exceeding $10 million.</w:t>
      </w:r>
    </w:p>
    <w:p w14:paraId="4D055EB4" w14:textId="77777777" w:rsidR="004620F3" w:rsidRPr="00A96BBD" w:rsidRDefault="004620F3" w:rsidP="00A96BBD">
      <w:pPr>
        <w:spacing w:line="276" w:lineRule="auto"/>
        <w:ind w:left="1642"/>
        <w:jc w:val="left"/>
        <w:outlineLvl w:val="4"/>
        <w:rPr>
          <w:sz w:val="24"/>
          <w:szCs w:val="24"/>
        </w:rPr>
      </w:pPr>
    </w:p>
    <w:p w14:paraId="620EFE79" w14:textId="77A4B63D" w:rsidR="004620F3" w:rsidRPr="00A96BBD" w:rsidRDefault="004620F3" w:rsidP="00A96BBD">
      <w:pPr>
        <w:pStyle w:val="Heading5"/>
        <w:spacing w:line="276" w:lineRule="auto"/>
        <w:jc w:val="left"/>
        <w:rPr>
          <w:sz w:val="24"/>
          <w:szCs w:val="24"/>
          <w:lang w:val="en"/>
        </w:rPr>
      </w:pPr>
      <w:r w:rsidRPr="00A96BBD">
        <w:rPr>
          <w:sz w:val="24"/>
          <w:szCs w:val="24"/>
          <w:lang w:val="en"/>
        </w:rPr>
        <w:t xml:space="preserve">The services performed or the products provided by the listed participating organizations must provide a commercially useful function related to the delivery of the </w:t>
      </w:r>
      <w:proofErr w:type="gramStart"/>
      <w:r w:rsidRPr="00A96BBD">
        <w:rPr>
          <w:sz w:val="24"/>
          <w:szCs w:val="24"/>
          <w:lang w:val="en"/>
        </w:rPr>
        <w:t>contractually-required</w:t>
      </w:r>
      <w:proofErr w:type="gramEnd"/>
      <w:r w:rsidRPr="00A96BBD">
        <w:rPr>
          <w:sz w:val="24"/>
          <w:szCs w:val="24"/>
          <w:lang w:val="en"/>
        </w:rPr>
        <w:t xml:space="preserve"> service/product in a manner that will constitute an added value to the contract and shall be performed/provided exclusive to the performance of the contract.  Therefore, if the services performed or the products provided by the listed participating organizations are utilized, to any extent, in the </w:t>
      </w:r>
      <w:r w:rsidR="007525E1">
        <w:rPr>
          <w:sz w:val="24"/>
          <w:szCs w:val="24"/>
          <w:lang w:val="en"/>
        </w:rPr>
        <w:t>Vendor</w:t>
      </w:r>
      <w:r w:rsidRPr="00A96BBD">
        <w:rPr>
          <w:sz w:val="24"/>
          <w:szCs w:val="24"/>
          <w:lang w:val="en"/>
        </w:rPr>
        <w:t>’s obligations outside of the contract, it shall not be considered a valid added value to the contract and shall not qualify as participation in accordance with this clause.</w:t>
      </w:r>
    </w:p>
    <w:p w14:paraId="7445550D" w14:textId="77777777" w:rsidR="004620F3" w:rsidRPr="00A96BBD" w:rsidRDefault="004620F3" w:rsidP="00A96BBD">
      <w:pPr>
        <w:spacing w:line="276" w:lineRule="auto"/>
        <w:ind w:left="900" w:hanging="900"/>
        <w:jc w:val="left"/>
        <w:outlineLvl w:val="2"/>
        <w:rPr>
          <w:sz w:val="24"/>
          <w:szCs w:val="24"/>
        </w:rPr>
      </w:pPr>
    </w:p>
    <w:p w14:paraId="22DCBF8C" w14:textId="0F9C220E" w:rsidR="004620F3" w:rsidRPr="00A96BBD" w:rsidRDefault="004620F3" w:rsidP="00CA1AC3">
      <w:pPr>
        <w:pStyle w:val="Heading3"/>
      </w:pPr>
      <w:r w:rsidRPr="00A96BBD">
        <w:t xml:space="preserve">Evaluation of </w:t>
      </w:r>
      <w:r w:rsidR="007525E1">
        <w:t>Vendor</w:t>
      </w:r>
      <w:r w:rsidRPr="00A96BBD">
        <w:t xml:space="preserve">’s Blind/Sheltered Workshop Participation Bonus Points:  </w:t>
      </w:r>
    </w:p>
    <w:p w14:paraId="09AD2006" w14:textId="77777777" w:rsidR="004620F3" w:rsidRPr="00A96BBD" w:rsidRDefault="004620F3" w:rsidP="00A96BBD">
      <w:pPr>
        <w:spacing w:line="276" w:lineRule="auto"/>
        <w:ind w:left="900" w:hanging="900"/>
        <w:jc w:val="left"/>
        <w:outlineLvl w:val="3"/>
        <w:rPr>
          <w:sz w:val="24"/>
          <w:szCs w:val="24"/>
        </w:rPr>
      </w:pPr>
    </w:p>
    <w:p w14:paraId="51B24891" w14:textId="77777777" w:rsidR="004620F3" w:rsidRPr="004620F3" w:rsidRDefault="004620F3" w:rsidP="004065C0">
      <w:pPr>
        <w:pStyle w:val="Heading4"/>
      </w:pPr>
      <w:r w:rsidRPr="004620F3">
        <w:t xml:space="preserve">A sliding scale for the award of points shall range from a minimum of five (5) points to a maximum of fifteen (15) points.  The award of the minimum five (5) points shall be based on the </w:t>
      </w:r>
      <w:r w:rsidR="00460BEB">
        <w:t>bid</w:t>
      </w:r>
      <w:r w:rsidRPr="004620F3">
        <w:t xml:space="preserve"> containing a commitment that the participating nonprofit organization or workshop is providing the greater of two percent (2%) or five thousand dollars </w:t>
      </w:r>
      <w:r w:rsidRPr="004620F3">
        <w:lastRenderedPageBreak/>
        <w:t xml:space="preserve">($5,000.00) of the total contract value of </w:t>
      </w:r>
      <w:r w:rsidR="00460BEB">
        <w:t>bids</w:t>
      </w:r>
      <w:r w:rsidRPr="004620F3">
        <w:t xml:space="preserve"> for purchases not exceeding ten (10) million dollars ($10,000,000.00).</w:t>
      </w:r>
    </w:p>
    <w:p w14:paraId="3F96B9F8" w14:textId="77777777" w:rsidR="004620F3" w:rsidRPr="00A96BBD" w:rsidRDefault="004620F3" w:rsidP="00A96BBD">
      <w:pPr>
        <w:spacing w:line="276" w:lineRule="auto"/>
        <w:ind w:left="1710" w:hanging="450"/>
        <w:jc w:val="left"/>
        <w:rPr>
          <w:sz w:val="24"/>
          <w:szCs w:val="24"/>
        </w:rPr>
      </w:pPr>
    </w:p>
    <w:p w14:paraId="14692A06" w14:textId="092A3514" w:rsidR="004620F3" w:rsidRPr="00A96BBD" w:rsidRDefault="004620F3" w:rsidP="00A96BBD">
      <w:pPr>
        <w:pStyle w:val="Heading5"/>
        <w:spacing w:line="276" w:lineRule="auto"/>
        <w:jc w:val="left"/>
        <w:rPr>
          <w:sz w:val="24"/>
          <w:szCs w:val="24"/>
          <w:lang w:val="en"/>
        </w:rPr>
      </w:pPr>
      <w:r w:rsidRPr="00A96BBD">
        <w:rPr>
          <w:sz w:val="24"/>
          <w:szCs w:val="24"/>
          <w:lang w:val="en"/>
        </w:rPr>
        <w:t xml:space="preserve">Where the commitment in the </w:t>
      </w:r>
      <w:r w:rsidR="00460BEB" w:rsidRPr="00A96BBD">
        <w:rPr>
          <w:sz w:val="24"/>
          <w:szCs w:val="24"/>
          <w:lang w:val="en"/>
        </w:rPr>
        <w:t>bid</w:t>
      </w:r>
      <w:r w:rsidRPr="00A96BBD">
        <w:rPr>
          <w:sz w:val="24"/>
          <w:szCs w:val="24"/>
          <w:lang w:val="en"/>
        </w:rPr>
        <w:t xml:space="preserve"> exceeds the minimum level set forth in section 34.165 </w:t>
      </w:r>
      <w:proofErr w:type="spellStart"/>
      <w:r w:rsidRPr="00A96BBD">
        <w:rPr>
          <w:sz w:val="24"/>
          <w:szCs w:val="24"/>
          <w:lang w:val="en"/>
        </w:rPr>
        <w:t>RSMo</w:t>
      </w:r>
      <w:proofErr w:type="spellEnd"/>
      <w:r w:rsidRPr="00A96BBD">
        <w:rPr>
          <w:sz w:val="24"/>
          <w:szCs w:val="24"/>
          <w:lang w:val="en"/>
        </w:rPr>
        <w:t xml:space="preserve"> to obtain five (5) points, the awarded points shall exceed the minimum five (5) points, up to a maximum of fifteen (15) points.  As the statute sets out a minimum of five (5) points for a minimum two percent (2%) commitment, each percent of commitment is worth two and one-half (2.5) points.  The formula to determine the awarded points for commitments above the two percent (2%) minimum shall be calculated based on the commitment in the </w:t>
      </w:r>
      <w:r w:rsidR="00460BEB" w:rsidRPr="00A96BBD">
        <w:rPr>
          <w:sz w:val="24"/>
          <w:szCs w:val="24"/>
          <w:lang w:val="en"/>
        </w:rPr>
        <w:t>bid</w:t>
      </w:r>
      <w:r w:rsidRPr="00A96BBD">
        <w:rPr>
          <w:sz w:val="24"/>
          <w:szCs w:val="24"/>
          <w:lang w:val="en"/>
        </w:rPr>
        <w:t xml:space="preserve"> (which in the formula will be expressed as a number [</w:t>
      </w:r>
      <w:r w:rsidR="007525E1">
        <w:rPr>
          <w:sz w:val="24"/>
          <w:szCs w:val="24"/>
          <w:lang w:val="en"/>
        </w:rPr>
        <w:t>Vendor</w:t>
      </w:r>
      <w:r w:rsidRPr="00A96BBD">
        <w:rPr>
          <w:sz w:val="24"/>
          <w:szCs w:val="24"/>
          <w:lang w:val="en"/>
        </w:rPr>
        <w:t xml:space="preserve">’s Commitment Number below], not as a percentage) times two and one-half (2.5) points:    </w:t>
      </w:r>
    </w:p>
    <w:p w14:paraId="217DF43C" w14:textId="77777777" w:rsidR="004620F3" w:rsidRPr="00A96BBD" w:rsidRDefault="004620F3" w:rsidP="00A96BBD">
      <w:pPr>
        <w:spacing w:line="276" w:lineRule="auto"/>
        <w:ind w:left="1170" w:hanging="360"/>
        <w:jc w:val="left"/>
        <w:rPr>
          <w:sz w:val="24"/>
          <w:szCs w:val="24"/>
        </w:rPr>
      </w:pPr>
    </w:p>
    <w:p w14:paraId="780F6348" w14:textId="2C5F3CBF" w:rsidR="004620F3" w:rsidRPr="00A96BBD" w:rsidRDefault="007525E1" w:rsidP="00A96BBD">
      <w:pPr>
        <w:spacing w:line="276" w:lineRule="auto"/>
        <w:jc w:val="center"/>
        <w:rPr>
          <w:sz w:val="24"/>
          <w:szCs w:val="24"/>
        </w:rPr>
      </w:pPr>
      <w:r>
        <w:rPr>
          <w:sz w:val="24"/>
          <w:szCs w:val="24"/>
        </w:rPr>
        <w:t>Vendor</w:t>
      </w:r>
      <w:r w:rsidR="004620F3" w:rsidRPr="00A96BBD">
        <w:rPr>
          <w:sz w:val="24"/>
          <w:szCs w:val="24"/>
        </w:rPr>
        <w:t>’s Commitment Number x 2.5 points = Awarded Points</w:t>
      </w:r>
    </w:p>
    <w:p w14:paraId="0160B7EC" w14:textId="77777777" w:rsidR="004620F3" w:rsidRPr="00A96BBD" w:rsidRDefault="004620F3" w:rsidP="00A96BBD">
      <w:pPr>
        <w:autoSpaceDE w:val="0"/>
        <w:autoSpaceDN w:val="0"/>
        <w:spacing w:line="276" w:lineRule="auto"/>
        <w:jc w:val="left"/>
        <w:outlineLvl w:val="4"/>
        <w:rPr>
          <w:sz w:val="24"/>
          <w:szCs w:val="24"/>
        </w:rPr>
      </w:pPr>
    </w:p>
    <w:p w14:paraId="767C8876" w14:textId="37317ABF" w:rsidR="004620F3" w:rsidRPr="00A96BBD" w:rsidRDefault="004620F3" w:rsidP="00A96BBD">
      <w:pPr>
        <w:autoSpaceDE w:val="0"/>
        <w:autoSpaceDN w:val="0"/>
        <w:spacing w:line="276" w:lineRule="auto"/>
        <w:ind w:left="1620"/>
        <w:jc w:val="left"/>
        <w:outlineLvl w:val="4"/>
        <w:rPr>
          <w:sz w:val="24"/>
          <w:szCs w:val="24"/>
        </w:rPr>
      </w:pPr>
      <w:r w:rsidRPr="00A96BBD">
        <w:rPr>
          <w:sz w:val="24"/>
          <w:szCs w:val="24"/>
        </w:rPr>
        <w:t xml:space="preserve">Examples:  A commitment of three percent (3%) would be calculated as: 3 x 2.5 points = 7.5 awarded points.  A commitment of five and one-half percent (5.5%) would be calculated as: 5.5 x 2.5 points = 13.75 awarded points.  If, instead of a percentage, a </w:t>
      </w:r>
      <w:r w:rsidR="007525E1">
        <w:rPr>
          <w:sz w:val="24"/>
          <w:szCs w:val="24"/>
        </w:rPr>
        <w:t>Vendor</w:t>
      </w:r>
      <w:r w:rsidRPr="00A96BBD">
        <w:rPr>
          <w:sz w:val="24"/>
          <w:szCs w:val="24"/>
        </w:rPr>
        <w:t xml:space="preserve">’s response lists a dollar figure that is over the minimum amount, the dollar figure shall be converted into the percentage of the </w:t>
      </w:r>
      <w:r w:rsidR="007525E1">
        <w:rPr>
          <w:sz w:val="24"/>
          <w:szCs w:val="24"/>
        </w:rPr>
        <w:t>Vendor</w:t>
      </w:r>
      <w:r w:rsidRPr="00A96BBD">
        <w:rPr>
          <w:sz w:val="24"/>
          <w:szCs w:val="24"/>
        </w:rPr>
        <w:t>’s total contract value for calculation of the awarded points.  Commitments at or above six percent (6%) receive the maximum of fifteen (15) points.</w:t>
      </w:r>
    </w:p>
    <w:p w14:paraId="228C0BC2" w14:textId="77777777" w:rsidR="004620F3" w:rsidRPr="00A96BBD" w:rsidRDefault="004620F3" w:rsidP="00A96BBD">
      <w:pPr>
        <w:autoSpaceDE w:val="0"/>
        <w:autoSpaceDN w:val="0"/>
        <w:spacing w:line="276" w:lineRule="auto"/>
        <w:ind w:left="1620"/>
        <w:jc w:val="left"/>
        <w:outlineLvl w:val="4"/>
        <w:rPr>
          <w:sz w:val="24"/>
          <w:szCs w:val="24"/>
        </w:rPr>
      </w:pPr>
    </w:p>
    <w:p w14:paraId="71ABDE46" w14:textId="3D499BD7" w:rsidR="004620F3" w:rsidRPr="004620F3" w:rsidRDefault="004620F3" w:rsidP="004065C0">
      <w:pPr>
        <w:pStyle w:val="Heading4"/>
      </w:pPr>
      <w:r w:rsidRPr="004620F3">
        <w:t xml:space="preserve">If the </w:t>
      </w:r>
      <w:r w:rsidR="007525E1">
        <w:t>Vendor</w:t>
      </w:r>
      <w:r w:rsidRPr="004620F3">
        <w:t xml:space="preserve"> is proposing participation by an organization for the blind or sheltered workshop, </w:t>
      </w:r>
      <w:proofErr w:type="gramStart"/>
      <w:r w:rsidRPr="004620F3">
        <w:t>in order to</w:t>
      </w:r>
      <w:proofErr w:type="gramEnd"/>
      <w:r w:rsidRPr="004620F3">
        <w:t xml:space="preserve"> receive evaluation consideration for participation by the organization for the blind or sheltered workshop, the </w:t>
      </w:r>
      <w:r w:rsidR="007525E1">
        <w:t>Vendor</w:t>
      </w:r>
      <w:r w:rsidRPr="004620F3">
        <w:t xml:space="preserve"> must provide the requested information with the </w:t>
      </w:r>
      <w:r w:rsidR="00460BEB">
        <w:t>bid</w:t>
      </w:r>
      <w:r w:rsidRPr="004620F3">
        <w:t>.</w:t>
      </w:r>
    </w:p>
    <w:p w14:paraId="697B2A99" w14:textId="77777777" w:rsidR="004620F3" w:rsidRPr="00A96BBD" w:rsidRDefault="004620F3" w:rsidP="00A96BBD">
      <w:pPr>
        <w:spacing w:line="276" w:lineRule="auto"/>
        <w:jc w:val="left"/>
        <w:outlineLvl w:val="2"/>
        <w:rPr>
          <w:sz w:val="24"/>
          <w:szCs w:val="24"/>
        </w:rPr>
      </w:pPr>
    </w:p>
    <w:p w14:paraId="351E237F" w14:textId="6F509D5D" w:rsidR="001C15C1" w:rsidRPr="00A96BBD" w:rsidRDefault="001C15C1" w:rsidP="00CA1AC3">
      <w:pPr>
        <w:pStyle w:val="Heading3"/>
      </w:pPr>
      <w:r w:rsidRPr="00A96BBD">
        <w:t xml:space="preserve">Blind or Sheltered Workshop Commitment:  If the </w:t>
      </w:r>
      <w:r w:rsidR="007525E1">
        <w:t>Vendor</w:t>
      </w:r>
      <w:r w:rsidRPr="00A96BBD">
        <w:t xml:space="preserve">’s response is awarded and the </w:t>
      </w:r>
      <w:r w:rsidR="007525E1">
        <w:t>Vendor</w:t>
      </w:r>
      <w:r w:rsidRPr="00A96BBD">
        <w:t xml:space="preserve"> received evaluation consideration for the Blind or Sheltered Workshop portion, the organization for the blind or sheltered workshop participation committed to by the </w:t>
      </w:r>
      <w:r w:rsidR="007525E1">
        <w:t>Vendor</w:t>
      </w:r>
      <w:r w:rsidRPr="00A96BBD">
        <w:t xml:space="preserve"> in the Participation Commitment Table shall be interpreted as a contractual requirement.  The awarded </w:t>
      </w:r>
      <w:r w:rsidR="007525E1">
        <w:t>Vendor</w:t>
      </w:r>
      <w:r w:rsidRPr="00A96BBD">
        <w:t xml:space="preserve"> shall be expected to meet the participation commitment regardless of the products and/or services purchased by the state from the contract.</w:t>
      </w:r>
    </w:p>
    <w:p w14:paraId="604498E6" w14:textId="77777777" w:rsidR="004620F3" w:rsidRPr="00A96BBD" w:rsidRDefault="004620F3" w:rsidP="00A96BBD">
      <w:pPr>
        <w:spacing w:line="276" w:lineRule="auto"/>
        <w:jc w:val="left"/>
        <w:rPr>
          <w:sz w:val="24"/>
          <w:szCs w:val="24"/>
        </w:rPr>
      </w:pPr>
    </w:p>
    <w:p w14:paraId="42AAA09F" w14:textId="77777777" w:rsidR="004620F3" w:rsidRPr="00A96BBD" w:rsidRDefault="004620F3" w:rsidP="00A96BBD">
      <w:pPr>
        <w:pStyle w:val="Heading2"/>
        <w:spacing w:line="276" w:lineRule="auto"/>
        <w:jc w:val="left"/>
        <w:rPr>
          <w:sz w:val="24"/>
          <w:szCs w:val="24"/>
        </w:rPr>
      </w:pPr>
      <w:r w:rsidRPr="00A96BBD">
        <w:rPr>
          <w:sz w:val="24"/>
          <w:szCs w:val="24"/>
        </w:rPr>
        <w:t>Evaluation of Bonus Point Preference - Service-Disabled Veteran Business Enterprises (</w:t>
      </w:r>
      <w:proofErr w:type="spellStart"/>
      <w:r w:rsidRPr="00A96BBD">
        <w:rPr>
          <w:sz w:val="24"/>
          <w:szCs w:val="24"/>
        </w:rPr>
        <w:t>SDVEs</w:t>
      </w:r>
      <w:proofErr w:type="spellEnd"/>
      <w:r w:rsidRPr="00A96BBD">
        <w:rPr>
          <w:sz w:val="24"/>
          <w:szCs w:val="24"/>
        </w:rPr>
        <w:t xml:space="preserve">) Preference:   </w:t>
      </w:r>
    </w:p>
    <w:p w14:paraId="26E0D146" w14:textId="77777777" w:rsidR="004620F3" w:rsidRPr="00A96BBD" w:rsidRDefault="004620F3" w:rsidP="00A96BBD">
      <w:pPr>
        <w:spacing w:line="276" w:lineRule="auto"/>
        <w:jc w:val="left"/>
        <w:outlineLvl w:val="1"/>
        <w:rPr>
          <w:b/>
          <w:sz w:val="24"/>
          <w:szCs w:val="24"/>
        </w:rPr>
      </w:pPr>
    </w:p>
    <w:p w14:paraId="19C93848" w14:textId="77777777" w:rsidR="00B8154E" w:rsidRPr="00A96BBD" w:rsidRDefault="00B8154E" w:rsidP="00CA1AC3">
      <w:pPr>
        <w:pStyle w:val="Heading3"/>
      </w:pPr>
      <w:r w:rsidRPr="00A96BBD">
        <w:t>Organization for the Service-Disabled Veteran Business Enterprises Preference Prerequisites:</w:t>
      </w:r>
    </w:p>
    <w:p w14:paraId="5780F16E" w14:textId="77777777" w:rsidR="00B8154E" w:rsidRPr="00A96BBD" w:rsidRDefault="00B8154E" w:rsidP="00A96BBD">
      <w:pPr>
        <w:spacing w:line="276" w:lineRule="auto"/>
        <w:ind w:left="720"/>
        <w:contextualSpacing/>
        <w:jc w:val="left"/>
        <w:rPr>
          <w:sz w:val="24"/>
          <w:szCs w:val="24"/>
        </w:rPr>
      </w:pPr>
    </w:p>
    <w:p w14:paraId="08BAE98C" w14:textId="77E9533D" w:rsidR="00B8154E" w:rsidRPr="00B8154E" w:rsidRDefault="00B8154E" w:rsidP="004065C0">
      <w:pPr>
        <w:pStyle w:val="Heading4"/>
      </w:pPr>
      <w:proofErr w:type="gramStart"/>
      <w:r w:rsidRPr="00B8154E">
        <w:t>In order for</w:t>
      </w:r>
      <w:proofErr w:type="gramEnd"/>
      <w:r w:rsidRPr="00B8154E">
        <w:t xml:space="preserve"> the </w:t>
      </w:r>
      <w:r w:rsidR="007525E1">
        <w:t>Department</w:t>
      </w:r>
      <w:r w:rsidRPr="00B8154E">
        <w:t xml:space="preserve"> to meet the provisions of section 34.074, </w:t>
      </w:r>
      <w:proofErr w:type="spellStart"/>
      <w:r w:rsidRPr="00B8154E">
        <w:t>RSMo</w:t>
      </w:r>
      <w:proofErr w:type="spellEnd"/>
      <w:r w:rsidRPr="00B8154E">
        <w:t xml:space="preserve">, and 1 CSR 40-1.050, the </w:t>
      </w:r>
      <w:r w:rsidR="007525E1">
        <w:t>Vendor</w:t>
      </w:r>
      <w:r w:rsidRPr="00B8154E">
        <w:t xml:space="preserve"> should secure participation of qualified service-disabled veteran business enterprises (</w:t>
      </w:r>
      <w:proofErr w:type="spellStart"/>
      <w:r w:rsidRPr="00B8154E">
        <w:t>SDVEs</w:t>
      </w:r>
      <w:proofErr w:type="spellEnd"/>
      <w:r w:rsidRPr="00B8154E">
        <w:t xml:space="preserve">) in providing the products/services required in this </w:t>
      </w:r>
      <w:r w:rsidR="007A4650">
        <w:t>IFB</w:t>
      </w:r>
      <w:r w:rsidRPr="00B8154E">
        <w:t xml:space="preserve">.  Pursuant to section 34.074, </w:t>
      </w:r>
      <w:proofErr w:type="spellStart"/>
      <w:r w:rsidRPr="00B8154E">
        <w:t>RSMo</w:t>
      </w:r>
      <w:proofErr w:type="spellEnd"/>
      <w:r w:rsidRPr="00B8154E">
        <w:t xml:space="preserve">, and 1 CSR 40-1.050, a three (3)-point bonus </w:t>
      </w:r>
      <w:r w:rsidRPr="00B8154E">
        <w:lastRenderedPageBreak/>
        <w:t xml:space="preserve">preference shall be granted to </w:t>
      </w:r>
      <w:r w:rsidR="007525E1">
        <w:t>Vendor</w:t>
      </w:r>
      <w:r w:rsidRPr="00B8154E">
        <w:t xml:space="preserve">s including products and/or services manufactured, </w:t>
      </w:r>
      <w:proofErr w:type="gramStart"/>
      <w:r w:rsidRPr="00B8154E">
        <w:t>produced</w:t>
      </w:r>
      <w:proofErr w:type="gramEnd"/>
      <w:r w:rsidRPr="00B8154E">
        <w:t xml:space="preserve"> or assembled by a qualified </w:t>
      </w:r>
      <w:proofErr w:type="spellStart"/>
      <w:r w:rsidRPr="00B8154E">
        <w:t>SDVE</w:t>
      </w:r>
      <w:proofErr w:type="spellEnd"/>
      <w:r w:rsidRPr="00B8154E">
        <w:t>.</w:t>
      </w:r>
    </w:p>
    <w:p w14:paraId="059E5882" w14:textId="77777777" w:rsidR="00B8154E" w:rsidRPr="00B8154E" w:rsidRDefault="00B8154E" w:rsidP="00B8154E">
      <w:pPr>
        <w:ind w:left="720"/>
        <w:contextualSpacing/>
      </w:pPr>
    </w:p>
    <w:p w14:paraId="26B632FE" w14:textId="77777777" w:rsidR="00B8154E" w:rsidRPr="00B8154E" w:rsidRDefault="00B8154E" w:rsidP="004065C0">
      <w:pPr>
        <w:pStyle w:val="Heading4"/>
      </w:pPr>
      <w:r w:rsidRPr="00B8154E">
        <w:t xml:space="preserve">Definition - Qualified </w:t>
      </w:r>
      <w:proofErr w:type="spellStart"/>
      <w:r w:rsidRPr="00B8154E">
        <w:t>SDVE</w:t>
      </w:r>
      <w:proofErr w:type="spellEnd"/>
      <w:r w:rsidRPr="00B8154E">
        <w:t>:</w:t>
      </w:r>
    </w:p>
    <w:p w14:paraId="36CF03DB" w14:textId="77777777" w:rsidR="00B8154E" w:rsidRPr="00A96BBD" w:rsidRDefault="00B8154E" w:rsidP="00A96BBD">
      <w:pPr>
        <w:spacing w:line="276" w:lineRule="auto"/>
        <w:ind w:left="720"/>
        <w:contextualSpacing/>
        <w:jc w:val="left"/>
        <w:rPr>
          <w:sz w:val="24"/>
          <w:szCs w:val="24"/>
        </w:rPr>
      </w:pPr>
    </w:p>
    <w:p w14:paraId="3ED3AA45" w14:textId="77777777" w:rsidR="00B8154E" w:rsidRPr="00A96BBD" w:rsidRDefault="00B8154E" w:rsidP="00A96BBD">
      <w:pPr>
        <w:pStyle w:val="Heading5"/>
        <w:spacing w:line="276" w:lineRule="auto"/>
        <w:jc w:val="left"/>
        <w:rPr>
          <w:sz w:val="24"/>
          <w:szCs w:val="24"/>
        </w:rPr>
      </w:pPr>
      <w:proofErr w:type="gramStart"/>
      <w:r w:rsidRPr="00A96BBD">
        <w:rPr>
          <w:sz w:val="24"/>
          <w:szCs w:val="24"/>
        </w:rPr>
        <w:t>In order to</w:t>
      </w:r>
      <w:proofErr w:type="gramEnd"/>
      <w:r w:rsidRPr="00A96BBD">
        <w:rPr>
          <w:sz w:val="24"/>
          <w:szCs w:val="24"/>
        </w:rPr>
        <w:t xml:space="preserve"> be considered a qualified </w:t>
      </w:r>
      <w:proofErr w:type="spellStart"/>
      <w:r w:rsidRPr="00A96BBD">
        <w:rPr>
          <w:sz w:val="24"/>
          <w:szCs w:val="24"/>
        </w:rPr>
        <w:t>SDVE</w:t>
      </w:r>
      <w:proofErr w:type="spellEnd"/>
      <w:r w:rsidRPr="00A96BBD">
        <w:rPr>
          <w:sz w:val="24"/>
          <w:szCs w:val="24"/>
        </w:rPr>
        <w:t xml:space="preserve"> for purposes of this </w:t>
      </w:r>
      <w:r w:rsidR="007A4650" w:rsidRPr="00A96BBD">
        <w:rPr>
          <w:sz w:val="24"/>
          <w:szCs w:val="24"/>
        </w:rPr>
        <w:t>IFB</w:t>
      </w:r>
      <w:r w:rsidRPr="00A96BBD">
        <w:rPr>
          <w:sz w:val="24"/>
          <w:szCs w:val="24"/>
        </w:rPr>
        <w:t xml:space="preserve">, the </w:t>
      </w:r>
      <w:proofErr w:type="spellStart"/>
      <w:r w:rsidRPr="00A96BBD">
        <w:rPr>
          <w:sz w:val="24"/>
          <w:szCs w:val="24"/>
        </w:rPr>
        <w:t>SDVE</w:t>
      </w:r>
      <w:proofErr w:type="spellEnd"/>
      <w:r w:rsidRPr="00A96BBD">
        <w:rPr>
          <w:sz w:val="24"/>
          <w:szCs w:val="24"/>
        </w:rPr>
        <w:t xml:space="preserve"> must be certified by the State of Missouri, Office of Administration, Office of Equal Opportunity (</w:t>
      </w:r>
      <w:proofErr w:type="spellStart"/>
      <w:r w:rsidRPr="00A96BBD">
        <w:rPr>
          <w:sz w:val="24"/>
          <w:szCs w:val="24"/>
        </w:rPr>
        <w:t>OEO</w:t>
      </w:r>
      <w:proofErr w:type="spellEnd"/>
      <w:r w:rsidRPr="00A96BBD">
        <w:rPr>
          <w:sz w:val="24"/>
          <w:szCs w:val="24"/>
        </w:rPr>
        <w:t xml:space="preserve">) by the </w:t>
      </w:r>
      <w:r w:rsidR="00460BEB" w:rsidRPr="00A96BBD">
        <w:rPr>
          <w:sz w:val="24"/>
          <w:szCs w:val="24"/>
        </w:rPr>
        <w:t>bid</w:t>
      </w:r>
      <w:r w:rsidRPr="00A96BBD">
        <w:rPr>
          <w:sz w:val="24"/>
          <w:szCs w:val="24"/>
        </w:rPr>
        <w:t xml:space="preserve"> opening date.</w:t>
      </w:r>
    </w:p>
    <w:p w14:paraId="5937FE5E" w14:textId="77777777" w:rsidR="00B8154E" w:rsidRPr="00A96BBD" w:rsidRDefault="00B8154E" w:rsidP="00A96BBD">
      <w:pPr>
        <w:pStyle w:val="Heading5"/>
        <w:numPr>
          <w:ilvl w:val="0"/>
          <w:numId w:val="0"/>
        </w:numPr>
        <w:spacing w:line="276" w:lineRule="auto"/>
        <w:ind w:left="1800"/>
        <w:jc w:val="left"/>
        <w:rPr>
          <w:sz w:val="24"/>
          <w:szCs w:val="24"/>
          <w:lang w:val="en"/>
        </w:rPr>
      </w:pPr>
    </w:p>
    <w:p w14:paraId="54264C2A" w14:textId="77777777" w:rsidR="00B8154E" w:rsidRPr="00A96BBD" w:rsidRDefault="00B8154E" w:rsidP="00A96BBD">
      <w:pPr>
        <w:pStyle w:val="Heading5"/>
        <w:spacing w:line="276" w:lineRule="auto"/>
        <w:jc w:val="left"/>
        <w:rPr>
          <w:sz w:val="24"/>
          <w:szCs w:val="24"/>
          <w:lang w:val="en"/>
        </w:rPr>
      </w:pPr>
      <w:proofErr w:type="spellStart"/>
      <w:r w:rsidRPr="00A96BBD">
        <w:rPr>
          <w:sz w:val="24"/>
          <w:szCs w:val="24"/>
          <w:lang w:val="en"/>
        </w:rPr>
        <w:t>SDVE</w:t>
      </w:r>
      <w:proofErr w:type="spellEnd"/>
      <w:r w:rsidRPr="00A96BBD">
        <w:rPr>
          <w:sz w:val="24"/>
          <w:szCs w:val="24"/>
          <w:lang w:val="en"/>
        </w:rPr>
        <w:t xml:space="preserve"> is doing business as a Missouri firm, corporation, or individual or maintaining a Missouri office or place of business, not including an office of a registered </w:t>
      </w:r>
      <w:proofErr w:type="gramStart"/>
      <w:r w:rsidRPr="00A96BBD">
        <w:rPr>
          <w:sz w:val="24"/>
          <w:szCs w:val="24"/>
          <w:lang w:val="en"/>
        </w:rPr>
        <w:t>agent;</w:t>
      </w:r>
      <w:proofErr w:type="gramEnd"/>
      <w:r w:rsidRPr="00A96BBD">
        <w:rPr>
          <w:sz w:val="24"/>
          <w:szCs w:val="24"/>
          <w:lang w:val="en"/>
        </w:rPr>
        <w:t xml:space="preserve"> </w:t>
      </w:r>
    </w:p>
    <w:p w14:paraId="5C44D64D" w14:textId="77777777" w:rsidR="00B8154E" w:rsidRPr="00A96BBD" w:rsidRDefault="00B8154E" w:rsidP="00A96BBD">
      <w:pPr>
        <w:pStyle w:val="Heading5"/>
        <w:numPr>
          <w:ilvl w:val="0"/>
          <w:numId w:val="0"/>
        </w:numPr>
        <w:spacing w:line="276" w:lineRule="auto"/>
        <w:ind w:left="1800"/>
        <w:jc w:val="left"/>
        <w:rPr>
          <w:sz w:val="24"/>
          <w:szCs w:val="24"/>
        </w:rPr>
      </w:pPr>
    </w:p>
    <w:p w14:paraId="57DE2927" w14:textId="77777777" w:rsidR="00B8154E" w:rsidRPr="00A96BBD" w:rsidRDefault="00B8154E" w:rsidP="00A96BBD">
      <w:pPr>
        <w:pStyle w:val="Heading5"/>
        <w:spacing w:line="276" w:lineRule="auto"/>
        <w:jc w:val="left"/>
        <w:rPr>
          <w:sz w:val="24"/>
          <w:szCs w:val="24"/>
          <w:lang w:val="en"/>
        </w:rPr>
      </w:pPr>
      <w:proofErr w:type="spellStart"/>
      <w:r w:rsidRPr="00A96BBD">
        <w:rPr>
          <w:sz w:val="24"/>
          <w:szCs w:val="24"/>
          <w:lang w:val="en"/>
        </w:rPr>
        <w:t>SDVE</w:t>
      </w:r>
      <w:proofErr w:type="spellEnd"/>
      <w:r w:rsidRPr="00A96BBD">
        <w:rPr>
          <w:sz w:val="24"/>
          <w:szCs w:val="24"/>
          <w:lang w:val="en"/>
        </w:rPr>
        <w:t xml:space="preserve"> has not less than fifty-one percent (51%) of the business owned by one (1) or more service-disabled veterans (</w:t>
      </w:r>
      <w:proofErr w:type="spellStart"/>
      <w:r w:rsidRPr="00A96BBD">
        <w:rPr>
          <w:sz w:val="24"/>
          <w:szCs w:val="24"/>
          <w:lang w:val="en"/>
        </w:rPr>
        <w:t>SDVs</w:t>
      </w:r>
      <w:proofErr w:type="spellEnd"/>
      <w:r w:rsidRPr="00A96BBD">
        <w:rPr>
          <w:sz w:val="24"/>
          <w:szCs w:val="24"/>
          <w:lang w:val="en"/>
        </w:rPr>
        <w:t xml:space="preserve">) or, in the case of any </w:t>
      </w:r>
      <w:proofErr w:type="gramStart"/>
      <w:r w:rsidRPr="00A96BBD">
        <w:rPr>
          <w:sz w:val="24"/>
          <w:szCs w:val="24"/>
          <w:lang w:val="en"/>
        </w:rPr>
        <w:t>publicly-owned</w:t>
      </w:r>
      <w:proofErr w:type="gramEnd"/>
      <w:r w:rsidRPr="00A96BBD">
        <w:rPr>
          <w:sz w:val="24"/>
          <w:szCs w:val="24"/>
          <w:lang w:val="en"/>
        </w:rPr>
        <w:t xml:space="preserve"> business, not less than fifty-one percent (51%) of the stock of which is owned by one (1) or more </w:t>
      </w:r>
      <w:proofErr w:type="spellStart"/>
      <w:r w:rsidRPr="00A96BBD">
        <w:rPr>
          <w:sz w:val="24"/>
          <w:szCs w:val="24"/>
          <w:lang w:val="en"/>
        </w:rPr>
        <w:t>SDVs</w:t>
      </w:r>
      <w:proofErr w:type="spellEnd"/>
      <w:r w:rsidRPr="00A96BBD">
        <w:rPr>
          <w:sz w:val="24"/>
          <w:szCs w:val="24"/>
          <w:lang w:val="en"/>
        </w:rPr>
        <w:t>;</w:t>
      </w:r>
    </w:p>
    <w:p w14:paraId="00DDAD91" w14:textId="77777777" w:rsidR="00B8154E" w:rsidRPr="00A96BBD" w:rsidRDefault="00B8154E" w:rsidP="00A96BBD">
      <w:pPr>
        <w:pStyle w:val="Heading5"/>
        <w:numPr>
          <w:ilvl w:val="0"/>
          <w:numId w:val="0"/>
        </w:numPr>
        <w:spacing w:line="276" w:lineRule="auto"/>
        <w:ind w:left="1800"/>
        <w:jc w:val="left"/>
        <w:rPr>
          <w:sz w:val="24"/>
          <w:szCs w:val="24"/>
        </w:rPr>
      </w:pPr>
    </w:p>
    <w:p w14:paraId="53583278" w14:textId="77777777" w:rsidR="00B8154E" w:rsidRPr="00A96BBD" w:rsidRDefault="00B8154E" w:rsidP="00A96BBD">
      <w:pPr>
        <w:pStyle w:val="Heading5"/>
        <w:spacing w:line="276" w:lineRule="auto"/>
        <w:jc w:val="left"/>
        <w:rPr>
          <w:sz w:val="24"/>
          <w:szCs w:val="24"/>
          <w:lang w:val="en"/>
        </w:rPr>
      </w:pPr>
      <w:proofErr w:type="spellStart"/>
      <w:r w:rsidRPr="00A96BBD">
        <w:rPr>
          <w:sz w:val="24"/>
          <w:szCs w:val="24"/>
          <w:lang w:val="en"/>
        </w:rPr>
        <w:t>SDVE</w:t>
      </w:r>
      <w:proofErr w:type="spellEnd"/>
      <w:r w:rsidRPr="00A96BBD">
        <w:rPr>
          <w:sz w:val="24"/>
          <w:szCs w:val="24"/>
          <w:lang w:val="en"/>
        </w:rPr>
        <w:t xml:space="preserve"> has the management and daily business operations controlled by one (1) or more </w:t>
      </w:r>
      <w:proofErr w:type="spellStart"/>
      <w:r w:rsidRPr="00A96BBD">
        <w:rPr>
          <w:sz w:val="24"/>
          <w:szCs w:val="24"/>
          <w:lang w:val="en"/>
        </w:rPr>
        <w:t>SDVs</w:t>
      </w:r>
      <w:proofErr w:type="spellEnd"/>
      <w:r w:rsidRPr="00A96BBD">
        <w:rPr>
          <w:sz w:val="24"/>
          <w:szCs w:val="24"/>
          <w:lang w:val="en"/>
        </w:rPr>
        <w:t>; and</w:t>
      </w:r>
    </w:p>
    <w:p w14:paraId="79951888" w14:textId="77777777" w:rsidR="00B8154E" w:rsidRPr="00A96BBD" w:rsidRDefault="00B8154E" w:rsidP="00A96BBD">
      <w:pPr>
        <w:pStyle w:val="Heading5"/>
        <w:numPr>
          <w:ilvl w:val="0"/>
          <w:numId w:val="0"/>
        </w:numPr>
        <w:spacing w:line="276" w:lineRule="auto"/>
        <w:ind w:left="1800"/>
        <w:jc w:val="left"/>
        <w:rPr>
          <w:sz w:val="24"/>
          <w:szCs w:val="24"/>
        </w:rPr>
      </w:pPr>
    </w:p>
    <w:p w14:paraId="67DB1722" w14:textId="77777777" w:rsidR="00B8154E" w:rsidRPr="00A96BBD" w:rsidRDefault="00B8154E" w:rsidP="00A96BBD">
      <w:pPr>
        <w:pStyle w:val="Heading5"/>
        <w:spacing w:line="276" w:lineRule="auto"/>
        <w:jc w:val="left"/>
        <w:rPr>
          <w:sz w:val="24"/>
          <w:szCs w:val="24"/>
          <w:lang w:val="en"/>
        </w:rPr>
      </w:pPr>
      <w:proofErr w:type="spellStart"/>
      <w:r w:rsidRPr="00A96BBD">
        <w:rPr>
          <w:sz w:val="24"/>
          <w:szCs w:val="24"/>
          <w:lang w:val="en"/>
        </w:rPr>
        <w:t>SDVE</w:t>
      </w:r>
      <w:proofErr w:type="spellEnd"/>
      <w:r w:rsidRPr="00A96BBD">
        <w:rPr>
          <w:sz w:val="24"/>
          <w:szCs w:val="24"/>
          <w:lang w:val="en"/>
        </w:rPr>
        <w:t xml:space="preserve"> possesses the power to make day-to-day as well as major decisions on matters of management, policy, and operation.</w:t>
      </w:r>
    </w:p>
    <w:p w14:paraId="5B136BC3" w14:textId="77777777" w:rsidR="00B8154E" w:rsidRPr="00A96BBD" w:rsidRDefault="00B8154E" w:rsidP="00A96BBD">
      <w:pPr>
        <w:spacing w:line="276" w:lineRule="auto"/>
        <w:ind w:left="720"/>
        <w:contextualSpacing/>
        <w:jc w:val="left"/>
        <w:rPr>
          <w:sz w:val="24"/>
          <w:szCs w:val="24"/>
        </w:rPr>
      </w:pPr>
    </w:p>
    <w:p w14:paraId="1319EDB6" w14:textId="77777777" w:rsidR="00B8154E" w:rsidRPr="00A96BBD" w:rsidRDefault="00B8154E" w:rsidP="004065C0">
      <w:pPr>
        <w:pStyle w:val="Heading4"/>
      </w:pPr>
      <w:proofErr w:type="gramStart"/>
      <w:r w:rsidRPr="00A96BBD">
        <w:t>In order to</w:t>
      </w:r>
      <w:proofErr w:type="gramEnd"/>
      <w:r w:rsidRPr="00A96BBD">
        <w:t xml:space="preserve"> qualify for any </w:t>
      </w:r>
      <w:proofErr w:type="spellStart"/>
      <w:r w:rsidRPr="00A96BBD">
        <w:t>SDVE</w:t>
      </w:r>
      <w:proofErr w:type="spellEnd"/>
      <w:r w:rsidRPr="00A96BBD">
        <w:t xml:space="preserve"> bonus points, the following conditions must be met:</w:t>
      </w:r>
    </w:p>
    <w:p w14:paraId="64C118BC" w14:textId="77777777" w:rsidR="00B8154E" w:rsidRPr="00A96BBD" w:rsidRDefault="00B8154E" w:rsidP="00A96BBD">
      <w:pPr>
        <w:spacing w:line="276" w:lineRule="auto"/>
        <w:ind w:left="720"/>
        <w:contextualSpacing/>
        <w:jc w:val="left"/>
        <w:rPr>
          <w:sz w:val="24"/>
          <w:szCs w:val="24"/>
        </w:rPr>
      </w:pPr>
    </w:p>
    <w:p w14:paraId="5EDED849" w14:textId="4AED9AAF" w:rsidR="00B8154E" w:rsidRPr="00A96BBD" w:rsidRDefault="00B8154E" w:rsidP="00A96BBD">
      <w:pPr>
        <w:pStyle w:val="Heading5"/>
        <w:spacing w:line="276" w:lineRule="auto"/>
        <w:jc w:val="left"/>
        <w:rPr>
          <w:sz w:val="24"/>
          <w:szCs w:val="24"/>
          <w:lang w:val="en"/>
        </w:rPr>
      </w:pPr>
      <w:r w:rsidRPr="00A96BBD">
        <w:rPr>
          <w:sz w:val="24"/>
          <w:szCs w:val="24"/>
          <w:lang w:val="en"/>
        </w:rPr>
        <w:t xml:space="preserve">The </w:t>
      </w:r>
      <w:r w:rsidR="007525E1">
        <w:rPr>
          <w:sz w:val="24"/>
          <w:szCs w:val="24"/>
          <w:lang w:val="en"/>
        </w:rPr>
        <w:t>Vendor</w:t>
      </w:r>
      <w:r w:rsidRPr="00A96BBD">
        <w:rPr>
          <w:sz w:val="24"/>
          <w:szCs w:val="24"/>
          <w:lang w:val="en"/>
        </w:rPr>
        <w:t xml:space="preserve"> must either be an </w:t>
      </w:r>
      <w:proofErr w:type="spellStart"/>
      <w:r w:rsidRPr="00A96BBD">
        <w:rPr>
          <w:sz w:val="24"/>
          <w:szCs w:val="24"/>
          <w:lang w:val="en"/>
        </w:rPr>
        <w:t>SDVE</w:t>
      </w:r>
      <w:proofErr w:type="spellEnd"/>
      <w:r w:rsidRPr="00A96BBD">
        <w:rPr>
          <w:sz w:val="24"/>
          <w:szCs w:val="24"/>
          <w:lang w:val="en"/>
        </w:rPr>
        <w:t xml:space="preserve"> or must be proposing to utilize an </w:t>
      </w:r>
      <w:proofErr w:type="spellStart"/>
      <w:r w:rsidRPr="00A96BBD">
        <w:rPr>
          <w:sz w:val="24"/>
          <w:szCs w:val="24"/>
          <w:lang w:val="en"/>
        </w:rPr>
        <w:t>SDVE</w:t>
      </w:r>
      <w:proofErr w:type="spellEnd"/>
      <w:r w:rsidRPr="00A96BBD">
        <w:rPr>
          <w:sz w:val="24"/>
          <w:szCs w:val="24"/>
          <w:lang w:val="en"/>
        </w:rPr>
        <w:t xml:space="preserve"> as a subcontractor and/or </w:t>
      </w:r>
      <w:r w:rsidR="007525E1">
        <w:rPr>
          <w:sz w:val="24"/>
          <w:szCs w:val="24"/>
          <w:lang w:val="en"/>
        </w:rPr>
        <w:t>Supplier</w:t>
      </w:r>
      <w:r w:rsidRPr="00A96BBD">
        <w:rPr>
          <w:sz w:val="24"/>
          <w:szCs w:val="24"/>
          <w:lang w:val="en"/>
        </w:rPr>
        <w:t xml:space="preserve"> that provides at least three percent (3%) of the total contract value.</w:t>
      </w:r>
    </w:p>
    <w:p w14:paraId="261C4941" w14:textId="77777777" w:rsidR="00B8154E" w:rsidRPr="00A96BBD" w:rsidRDefault="00B8154E" w:rsidP="00A96BBD">
      <w:pPr>
        <w:spacing w:line="276" w:lineRule="auto"/>
        <w:ind w:left="720"/>
        <w:contextualSpacing/>
        <w:jc w:val="left"/>
        <w:rPr>
          <w:sz w:val="24"/>
          <w:szCs w:val="24"/>
        </w:rPr>
      </w:pPr>
    </w:p>
    <w:p w14:paraId="26330933" w14:textId="2561A26E" w:rsidR="00B8154E" w:rsidRPr="00A96BBD" w:rsidRDefault="00B8154E" w:rsidP="00A96BBD">
      <w:pPr>
        <w:pStyle w:val="Heading5"/>
        <w:spacing w:line="276" w:lineRule="auto"/>
        <w:jc w:val="left"/>
        <w:rPr>
          <w:sz w:val="24"/>
          <w:szCs w:val="24"/>
          <w:lang w:val="en"/>
        </w:rPr>
      </w:pPr>
      <w:r w:rsidRPr="00A96BBD">
        <w:rPr>
          <w:sz w:val="24"/>
          <w:szCs w:val="24"/>
          <w:lang w:val="en"/>
        </w:rPr>
        <w:t xml:space="preserve">The services performed or the products provided by the listed participating organizations </w:t>
      </w:r>
      <w:r w:rsidRPr="00A96BBD">
        <w:rPr>
          <w:sz w:val="24"/>
          <w:szCs w:val="24"/>
        </w:rPr>
        <w:t xml:space="preserve">must </w:t>
      </w:r>
      <w:r w:rsidRPr="00A96BBD">
        <w:rPr>
          <w:sz w:val="24"/>
          <w:szCs w:val="24"/>
          <w:lang w:val="en"/>
        </w:rPr>
        <w:t xml:space="preserve">provide a commercially useful function related to the delivery of the </w:t>
      </w:r>
      <w:proofErr w:type="gramStart"/>
      <w:r w:rsidRPr="00A96BBD">
        <w:rPr>
          <w:sz w:val="24"/>
          <w:szCs w:val="24"/>
          <w:lang w:val="en"/>
        </w:rPr>
        <w:t>contractually-required</w:t>
      </w:r>
      <w:proofErr w:type="gramEnd"/>
      <w:r w:rsidRPr="00A96BBD">
        <w:rPr>
          <w:sz w:val="24"/>
          <w:szCs w:val="24"/>
          <w:lang w:val="en"/>
        </w:rPr>
        <w:t xml:space="preserve"> service/product in a manner that will constitute an added value to the contract and shall be performed/provided exclusive to the performance of the contract.  Therefore, if the services performed or the products provided by the listed participating organizations are utilized, to any extent, in the </w:t>
      </w:r>
      <w:r w:rsidR="007525E1">
        <w:rPr>
          <w:sz w:val="24"/>
          <w:szCs w:val="24"/>
          <w:lang w:val="en"/>
        </w:rPr>
        <w:t>Vendor</w:t>
      </w:r>
      <w:r w:rsidRPr="00A96BBD">
        <w:rPr>
          <w:sz w:val="24"/>
          <w:szCs w:val="24"/>
          <w:lang w:val="en"/>
        </w:rPr>
        <w:t>’s obligations outside of the contract, it shall not be considered a valid added value to the contract and shall not qualify as participation in accordance with this clause.</w:t>
      </w:r>
    </w:p>
    <w:p w14:paraId="0EF4A10D" w14:textId="77777777" w:rsidR="00B8154E" w:rsidRPr="00A96BBD" w:rsidRDefault="00B8154E" w:rsidP="00A96BBD">
      <w:pPr>
        <w:spacing w:line="276" w:lineRule="auto"/>
        <w:ind w:left="720"/>
        <w:contextualSpacing/>
        <w:jc w:val="left"/>
        <w:rPr>
          <w:sz w:val="24"/>
          <w:szCs w:val="24"/>
          <w:lang w:val="en"/>
        </w:rPr>
      </w:pPr>
    </w:p>
    <w:p w14:paraId="59D33A0D" w14:textId="77777777" w:rsidR="00B8154E" w:rsidRPr="00A96BBD" w:rsidRDefault="00B8154E" w:rsidP="00A96BBD">
      <w:pPr>
        <w:pStyle w:val="Heading5"/>
        <w:spacing w:line="276" w:lineRule="auto"/>
        <w:jc w:val="left"/>
        <w:rPr>
          <w:sz w:val="24"/>
          <w:szCs w:val="24"/>
          <w:lang w:val="en"/>
        </w:rPr>
      </w:pPr>
      <w:proofErr w:type="gramStart"/>
      <w:r w:rsidRPr="00A96BBD">
        <w:rPr>
          <w:sz w:val="24"/>
          <w:szCs w:val="24"/>
          <w:lang w:val="en"/>
        </w:rPr>
        <w:t>In order to</w:t>
      </w:r>
      <w:proofErr w:type="gramEnd"/>
      <w:r w:rsidRPr="00A96BBD">
        <w:rPr>
          <w:sz w:val="24"/>
          <w:szCs w:val="24"/>
          <w:lang w:val="en"/>
        </w:rPr>
        <w:t xml:space="preserve"> be considered for the bonus point preference the </w:t>
      </w:r>
      <w:proofErr w:type="spellStart"/>
      <w:r w:rsidRPr="00A96BBD">
        <w:rPr>
          <w:sz w:val="24"/>
          <w:szCs w:val="24"/>
          <w:lang w:val="en"/>
        </w:rPr>
        <w:t>SDVEs</w:t>
      </w:r>
      <w:proofErr w:type="spellEnd"/>
      <w:r w:rsidRPr="00A96BBD">
        <w:rPr>
          <w:sz w:val="24"/>
          <w:szCs w:val="24"/>
          <w:lang w:val="en"/>
        </w:rPr>
        <w:t xml:space="preserve"> must be qualified by the </w:t>
      </w:r>
      <w:r w:rsidR="00460BEB" w:rsidRPr="00A96BBD">
        <w:rPr>
          <w:sz w:val="24"/>
          <w:szCs w:val="24"/>
          <w:lang w:val="en"/>
        </w:rPr>
        <w:t>bid</w:t>
      </w:r>
      <w:r w:rsidRPr="00A96BBD">
        <w:rPr>
          <w:sz w:val="24"/>
          <w:szCs w:val="24"/>
          <w:lang w:val="en"/>
        </w:rPr>
        <w:t xml:space="preserve"> opening date (the date the </w:t>
      </w:r>
      <w:r w:rsidR="00460BEB" w:rsidRPr="00A96BBD">
        <w:rPr>
          <w:sz w:val="24"/>
          <w:szCs w:val="24"/>
          <w:lang w:val="en"/>
        </w:rPr>
        <w:t>bid</w:t>
      </w:r>
      <w:r w:rsidRPr="00A96BBD">
        <w:rPr>
          <w:sz w:val="24"/>
          <w:szCs w:val="24"/>
          <w:lang w:val="en"/>
        </w:rPr>
        <w:t xml:space="preserve"> is due).  (See above for the definition of an </w:t>
      </w:r>
      <w:proofErr w:type="spellStart"/>
      <w:r w:rsidRPr="00A96BBD">
        <w:rPr>
          <w:sz w:val="24"/>
          <w:szCs w:val="24"/>
          <w:lang w:val="en"/>
        </w:rPr>
        <w:t>SDVE</w:t>
      </w:r>
      <w:proofErr w:type="spellEnd"/>
      <w:r w:rsidRPr="00A96BBD">
        <w:rPr>
          <w:sz w:val="24"/>
          <w:szCs w:val="24"/>
          <w:lang w:val="en"/>
        </w:rPr>
        <w:t>.)</w:t>
      </w:r>
    </w:p>
    <w:p w14:paraId="1766E5C2" w14:textId="77777777" w:rsidR="00B8154E" w:rsidRPr="00A96BBD" w:rsidRDefault="00B8154E" w:rsidP="00A96BBD">
      <w:pPr>
        <w:spacing w:line="276" w:lineRule="auto"/>
        <w:ind w:left="720"/>
        <w:contextualSpacing/>
        <w:jc w:val="left"/>
        <w:rPr>
          <w:sz w:val="24"/>
          <w:szCs w:val="24"/>
        </w:rPr>
      </w:pPr>
    </w:p>
    <w:p w14:paraId="6188FF91" w14:textId="43EBFC4C" w:rsidR="00B8154E" w:rsidRPr="00A96BBD" w:rsidRDefault="00B8154E" w:rsidP="00CA1AC3">
      <w:pPr>
        <w:pStyle w:val="Heading3"/>
      </w:pPr>
      <w:r w:rsidRPr="00A96BBD">
        <w:lastRenderedPageBreak/>
        <w:t xml:space="preserve">Evaluation of </w:t>
      </w:r>
      <w:r w:rsidR="007525E1">
        <w:t>Vendor</w:t>
      </w:r>
      <w:r w:rsidRPr="00A96BBD">
        <w:t xml:space="preserve">’s </w:t>
      </w:r>
      <w:proofErr w:type="spellStart"/>
      <w:r w:rsidRPr="00A96BBD">
        <w:t>SDVE</w:t>
      </w:r>
      <w:proofErr w:type="spellEnd"/>
      <w:r w:rsidRPr="00A96BBD">
        <w:t xml:space="preserve"> Participation Bonus Points:  If the </w:t>
      </w:r>
      <w:r w:rsidR="007525E1">
        <w:t>Vendor</w:t>
      </w:r>
      <w:r w:rsidRPr="00A96BBD">
        <w:t xml:space="preserve"> proposing a </w:t>
      </w:r>
      <w:proofErr w:type="spellStart"/>
      <w:r w:rsidRPr="00A96BBD">
        <w:t>SDVE</w:t>
      </w:r>
      <w:proofErr w:type="spellEnd"/>
      <w:r w:rsidRPr="00A96BBD">
        <w:t xml:space="preserve"> participation percentage meets or exceeds the state’s three percent (3%) of the total contract value commitment and provides the required documentation identified herein, then the </w:t>
      </w:r>
      <w:r w:rsidR="007525E1">
        <w:t>Vendor</w:t>
      </w:r>
      <w:r w:rsidRPr="00A96BBD">
        <w:t xml:space="preserve"> shall be assigned the three (3) bonus points.  </w:t>
      </w:r>
    </w:p>
    <w:p w14:paraId="5FC15170" w14:textId="77777777" w:rsidR="00B8154E" w:rsidRPr="00A96BBD" w:rsidRDefault="00B8154E" w:rsidP="00A96BBD">
      <w:pPr>
        <w:spacing w:line="276" w:lineRule="auto"/>
        <w:ind w:left="432"/>
        <w:contextualSpacing/>
        <w:rPr>
          <w:sz w:val="24"/>
          <w:szCs w:val="24"/>
        </w:rPr>
      </w:pPr>
    </w:p>
    <w:p w14:paraId="165E27E2" w14:textId="0D45BFA0" w:rsidR="00B8154E" w:rsidRPr="00A96BBD" w:rsidRDefault="00B8154E" w:rsidP="004065C0">
      <w:pPr>
        <w:pStyle w:val="Heading4"/>
      </w:pPr>
      <w:r w:rsidRPr="00A96BBD">
        <w:t xml:space="preserve">If the </w:t>
      </w:r>
      <w:r w:rsidR="007525E1">
        <w:t>Vendor</w:t>
      </w:r>
      <w:r w:rsidRPr="00A96BBD">
        <w:t xml:space="preserve"> is proposing participation by an </w:t>
      </w:r>
      <w:proofErr w:type="spellStart"/>
      <w:r w:rsidRPr="00A96BBD">
        <w:t>SDVE</w:t>
      </w:r>
      <w:proofErr w:type="spellEnd"/>
      <w:r w:rsidRPr="00A96BBD">
        <w:t xml:space="preserve">, </w:t>
      </w:r>
      <w:proofErr w:type="gramStart"/>
      <w:r w:rsidRPr="00A96BBD">
        <w:t>in order to</w:t>
      </w:r>
      <w:proofErr w:type="gramEnd"/>
      <w:r w:rsidRPr="00A96BBD">
        <w:t xml:space="preserve"> receive evaluation consideration for participation by the </w:t>
      </w:r>
      <w:proofErr w:type="spellStart"/>
      <w:r w:rsidRPr="00A96BBD">
        <w:t>SDVE</w:t>
      </w:r>
      <w:proofErr w:type="spellEnd"/>
      <w:r w:rsidRPr="00A96BBD">
        <w:t xml:space="preserve">, the </w:t>
      </w:r>
      <w:r w:rsidR="007525E1">
        <w:t>Vendor</w:t>
      </w:r>
      <w:r w:rsidRPr="00A96BBD">
        <w:t xml:space="preserve"> must provide the requested information with the </w:t>
      </w:r>
      <w:r w:rsidR="00460BEB" w:rsidRPr="00A96BBD">
        <w:t>bid</w:t>
      </w:r>
      <w:r w:rsidRPr="00A96BBD">
        <w:t>.</w:t>
      </w:r>
    </w:p>
    <w:p w14:paraId="352CB5AF" w14:textId="77777777" w:rsidR="00B8154E" w:rsidRPr="00A96BBD" w:rsidRDefault="00B8154E" w:rsidP="00A96BBD">
      <w:pPr>
        <w:spacing w:line="276" w:lineRule="auto"/>
        <w:ind w:left="720"/>
        <w:contextualSpacing/>
        <w:rPr>
          <w:sz w:val="24"/>
          <w:szCs w:val="24"/>
        </w:rPr>
      </w:pPr>
    </w:p>
    <w:p w14:paraId="0F42D757" w14:textId="61D30CF5" w:rsidR="00B8154E" w:rsidRPr="00A96BBD" w:rsidRDefault="00B8154E" w:rsidP="00CA1AC3">
      <w:pPr>
        <w:pStyle w:val="Heading3"/>
      </w:pPr>
      <w:proofErr w:type="spellStart"/>
      <w:r w:rsidRPr="00A96BBD">
        <w:t>SDVE</w:t>
      </w:r>
      <w:proofErr w:type="spellEnd"/>
      <w:r w:rsidRPr="00A96BBD">
        <w:t xml:space="preserve"> Commitment:  If the </w:t>
      </w:r>
      <w:r w:rsidR="007525E1">
        <w:t>Vendor</w:t>
      </w:r>
      <w:r w:rsidRPr="00A96BBD">
        <w:t xml:space="preserve">’s response is awarded a contract, and the </w:t>
      </w:r>
      <w:r w:rsidR="007525E1">
        <w:t>Vendor</w:t>
      </w:r>
      <w:r w:rsidRPr="00A96BBD">
        <w:t xml:space="preserve"> received evaluation consideration for the </w:t>
      </w:r>
      <w:proofErr w:type="spellStart"/>
      <w:r w:rsidRPr="00A96BBD">
        <w:t>SDVE</w:t>
      </w:r>
      <w:proofErr w:type="spellEnd"/>
      <w:r w:rsidRPr="00A96BBD">
        <w:t xml:space="preserve"> participation, the </w:t>
      </w:r>
      <w:proofErr w:type="spellStart"/>
      <w:r w:rsidRPr="00A96BBD">
        <w:t>SDVE</w:t>
      </w:r>
      <w:proofErr w:type="spellEnd"/>
      <w:r w:rsidRPr="00A96BBD">
        <w:t xml:space="preserve"> participation committed to by the </w:t>
      </w:r>
      <w:r w:rsidR="007525E1">
        <w:t>Vendor</w:t>
      </w:r>
      <w:r w:rsidRPr="00A96BBD">
        <w:t xml:space="preserve"> on the Participation Commitment Table shall be interpreted as a contractual requirement. The awarded </w:t>
      </w:r>
      <w:r w:rsidR="007525E1">
        <w:t>Vendor</w:t>
      </w:r>
      <w:r w:rsidRPr="00A96BBD">
        <w:t xml:space="preserve"> shall be expected to meet the participation commitment regardless of the products and/or services purchased by the state from the contract.</w:t>
      </w:r>
    </w:p>
    <w:p w14:paraId="124BD324" w14:textId="77777777" w:rsidR="004620F3" w:rsidRPr="00A96BBD" w:rsidRDefault="004620F3" w:rsidP="00A96BBD">
      <w:pPr>
        <w:spacing w:line="276" w:lineRule="auto"/>
        <w:ind w:left="720"/>
        <w:contextualSpacing/>
        <w:rPr>
          <w:sz w:val="24"/>
          <w:szCs w:val="24"/>
        </w:rPr>
      </w:pPr>
    </w:p>
    <w:p w14:paraId="01EFB7D7" w14:textId="6E045F43" w:rsidR="004620F3" w:rsidRPr="00A96BBD" w:rsidRDefault="004620F3" w:rsidP="00A96BBD">
      <w:pPr>
        <w:spacing w:line="276" w:lineRule="auto"/>
        <w:jc w:val="center"/>
        <w:rPr>
          <w:sz w:val="24"/>
          <w:szCs w:val="24"/>
        </w:rPr>
      </w:pPr>
      <w:r w:rsidRPr="00A96BBD">
        <w:rPr>
          <w:b/>
          <w:sz w:val="24"/>
          <w:szCs w:val="24"/>
        </w:rPr>
        <w:t xml:space="preserve">****END OF </w:t>
      </w:r>
      <w:r w:rsidR="007525E1">
        <w:rPr>
          <w:b/>
          <w:sz w:val="24"/>
          <w:szCs w:val="24"/>
        </w:rPr>
        <w:t>VENDOR</w:t>
      </w:r>
      <w:r w:rsidRPr="00A96BBD">
        <w:rPr>
          <w:b/>
          <w:sz w:val="24"/>
          <w:szCs w:val="24"/>
        </w:rPr>
        <w:t xml:space="preserve"> SUBMISSION, EVALUATION, AND AWARD INFORMATION SECTION****</w:t>
      </w:r>
    </w:p>
    <w:p w14:paraId="5C9C2DFB" w14:textId="77777777" w:rsidR="00FC0321" w:rsidRPr="00FC0321" w:rsidRDefault="004620F3" w:rsidP="00FC0321">
      <w:pPr>
        <w:spacing w:line="276" w:lineRule="auto"/>
        <w:jc w:val="center"/>
        <w:rPr>
          <w:b/>
          <w:bCs/>
          <w:iCs/>
          <w:sz w:val="24"/>
          <w:szCs w:val="24"/>
        </w:rPr>
      </w:pPr>
      <w:r w:rsidRPr="004620F3">
        <w:rPr>
          <w:sz w:val="24"/>
        </w:rPr>
        <w:br w:type="page"/>
      </w:r>
      <w:r w:rsidR="00FC0321" w:rsidRPr="00FC0321">
        <w:rPr>
          <w:b/>
          <w:bCs/>
          <w:iCs/>
          <w:sz w:val="24"/>
          <w:szCs w:val="24"/>
        </w:rPr>
        <w:lastRenderedPageBreak/>
        <w:t>ATTACHMENT A</w:t>
      </w:r>
    </w:p>
    <w:p w14:paraId="6E9CD843" w14:textId="77777777" w:rsidR="00FC0321" w:rsidRPr="00FC0321" w:rsidRDefault="00FC0321" w:rsidP="00FC0321">
      <w:pPr>
        <w:spacing w:line="276" w:lineRule="auto"/>
        <w:jc w:val="center"/>
        <w:rPr>
          <w:b/>
          <w:sz w:val="24"/>
          <w:szCs w:val="24"/>
        </w:rPr>
      </w:pPr>
      <w:r w:rsidRPr="00FC0321">
        <w:rPr>
          <w:b/>
          <w:sz w:val="24"/>
          <w:szCs w:val="24"/>
        </w:rPr>
        <w:t>CERTIFICATIONS AND SPECIAL PROVISIONS</w:t>
      </w:r>
    </w:p>
    <w:p w14:paraId="122179A1" w14:textId="77777777" w:rsidR="00FC0321" w:rsidRPr="00FC0321" w:rsidRDefault="00FC0321" w:rsidP="00FC0321">
      <w:pPr>
        <w:spacing w:line="276" w:lineRule="auto"/>
        <w:jc w:val="left"/>
        <w:rPr>
          <w:b/>
          <w:bCs/>
          <w:i/>
          <w:sz w:val="24"/>
          <w:szCs w:val="24"/>
        </w:rPr>
      </w:pPr>
    </w:p>
    <w:p w14:paraId="2943CF8F" w14:textId="6AFC28E6" w:rsidR="00FC0321" w:rsidRPr="00FC0321" w:rsidRDefault="00FC0321" w:rsidP="00FC0321">
      <w:pPr>
        <w:spacing w:line="276" w:lineRule="auto"/>
        <w:jc w:val="left"/>
        <w:outlineLvl w:val="2"/>
        <w:rPr>
          <w:sz w:val="24"/>
          <w:szCs w:val="24"/>
        </w:rPr>
      </w:pPr>
      <w:r w:rsidRPr="00FC0321">
        <w:rPr>
          <w:sz w:val="24"/>
          <w:szCs w:val="24"/>
        </w:rPr>
        <w:t>The</w:t>
      </w:r>
      <w:r w:rsidR="007525E1">
        <w:rPr>
          <w:sz w:val="24"/>
          <w:szCs w:val="24"/>
        </w:rPr>
        <w:t xml:space="preserve"> Contractor</w:t>
      </w:r>
      <w:r w:rsidRPr="00FC0321">
        <w:rPr>
          <w:sz w:val="24"/>
          <w:szCs w:val="24"/>
        </w:rPr>
        <w:t xml:space="preserve"> shall understand and agree that the contract involves the use of federal funds.  Upon award of the contract, the state agency will provide the</w:t>
      </w:r>
      <w:r w:rsidR="007525E1">
        <w:rPr>
          <w:sz w:val="24"/>
          <w:szCs w:val="24"/>
        </w:rPr>
        <w:t xml:space="preserve"> Contractor</w:t>
      </w:r>
      <w:r w:rsidRPr="00FC0321">
        <w:rPr>
          <w:sz w:val="24"/>
          <w:szCs w:val="24"/>
        </w:rPr>
        <w:t xml:space="preserve"> the federal fund information.  </w:t>
      </w:r>
      <w:r w:rsidRPr="00FC0321">
        <w:rPr>
          <w:bCs/>
          <w:sz w:val="24"/>
          <w:szCs w:val="24"/>
        </w:rPr>
        <w:t>In the event the federal fund information changes, the</w:t>
      </w:r>
      <w:r w:rsidR="007525E1">
        <w:rPr>
          <w:bCs/>
          <w:sz w:val="24"/>
          <w:szCs w:val="24"/>
        </w:rPr>
        <w:t xml:space="preserve"> Contractor</w:t>
      </w:r>
      <w:r w:rsidRPr="00FC0321">
        <w:rPr>
          <w:bCs/>
          <w:sz w:val="24"/>
          <w:szCs w:val="24"/>
        </w:rPr>
        <w:t xml:space="preserve"> will be notified in writing by the state agency.</w:t>
      </w:r>
    </w:p>
    <w:p w14:paraId="297E7206" w14:textId="77777777" w:rsidR="00FC0321" w:rsidRPr="00FC0321" w:rsidRDefault="00FC0321" w:rsidP="00FC0321">
      <w:pPr>
        <w:spacing w:line="276" w:lineRule="auto"/>
        <w:jc w:val="left"/>
        <w:outlineLvl w:val="3"/>
        <w:rPr>
          <w:sz w:val="24"/>
          <w:szCs w:val="24"/>
        </w:rPr>
      </w:pPr>
    </w:p>
    <w:p w14:paraId="72E9182F" w14:textId="332F5ACF" w:rsidR="00FC0321" w:rsidRPr="00FC0321" w:rsidRDefault="00FC0321" w:rsidP="00FC0321">
      <w:pPr>
        <w:numPr>
          <w:ilvl w:val="0"/>
          <w:numId w:val="16"/>
        </w:numPr>
        <w:spacing w:line="276" w:lineRule="auto"/>
        <w:ind w:hanging="720"/>
        <w:jc w:val="left"/>
        <w:outlineLvl w:val="2"/>
        <w:rPr>
          <w:sz w:val="24"/>
          <w:szCs w:val="24"/>
        </w:rPr>
      </w:pPr>
      <w:r w:rsidRPr="00FC0321">
        <w:rPr>
          <w:sz w:val="24"/>
          <w:szCs w:val="24"/>
        </w:rPr>
        <w:t>Federal Debarment and Suspension (Executive Orders 12549 and 12689) - The</w:t>
      </w:r>
      <w:r w:rsidR="007525E1">
        <w:rPr>
          <w:sz w:val="24"/>
          <w:szCs w:val="24"/>
        </w:rPr>
        <w:t xml:space="preserve"> Contractor</w:t>
      </w:r>
      <w:r w:rsidRPr="00FC0321">
        <w:rPr>
          <w:sz w:val="24"/>
          <w:szCs w:val="24"/>
        </w:rPr>
        <w:t xml:space="preserve"> certifies by signing the front page of this document that neither it nor its principals are presently debarred, suspended, proposed for debarment, declared ineligible, or voluntarily excluded from participation in the contract by any Federal </w:t>
      </w:r>
      <w:r w:rsidR="007525E1">
        <w:rPr>
          <w:sz w:val="24"/>
          <w:szCs w:val="24"/>
        </w:rPr>
        <w:t>Department</w:t>
      </w:r>
      <w:r w:rsidRPr="00FC0321">
        <w:rPr>
          <w:sz w:val="24"/>
          <w:szCs w:val="24"/>
        </w:rPr>
        <w:t xml:space="preserve"> or agency pursuant to 2 CFR Part 180, or any other applicable law.  </w:t>
      </w:r>
    </w:p>
    <w:p w14:paraId="7351B244" w14:textId="77777777" w:rsidR="00FC0321" w:rsidRPr="00FC0321" w:rsidRDefault="00FC0321" w:rsidP="00FC0321">
      <w:pPr>
        <w:spacing w:line="276" w:lineRule="auto"/>
        <w:ind w:left="720" w:hanging="720"/>
        <w:jc w:val="left"/>
        <w:outlineLvl w:val="3"/>
        <w:rPr>
          <w:sz w:val="24"/>
          <w:szCs w:val="24"/>
        </w:rPr>
      </w:pPr>
    </w:p>
    <w:p w14:paraId="2030C9D3" w14:textId="27B2BC96" w:rsidR="00FC0321" w:rsidRPr="00FC0321" w:rsidRDefault="00FC0321" w:rsidP="00FC0321">
      <w:pPr>
        <w:numPr>
          <w:ilvl w:val="0"/>
          <w:numId w:val="16"/>
        </w:numPr>
        <w:spacing w:line="276" w:lineRule="auto"/>
        <w:ind w:hanging="720"/>
        <w:jc w:val="left"/>
        <w:outlineLvl w:val="2"/>
        <w:rPr>
          <w:sz w:val="24"/>
          <w:szCs w:val="24"/>
        </w:rPr>
      </w:pPr>
      <w:r w:rsidRPr="00FC0321">
        <w:rPr>
          <w:sz w:val="24"/>
          <w:szCs w:val="24"/>
        </w:rPr>
        <w:t>Applicable Laws and Regulations and Public Policy Requirements - In performing its responsibilities under the contract, the</w:t>
      </w:r>
      <w:r w:rsidR="007525E1">
        <w:rPr>
          <w:sz w:val="24"/>
          <w:szCs w:val="24"/>
        </w:rPr>
        <w:t xml:space="preserve"> Contractor</w:t>
      </w:r>
      <w:r w:rsidRPr="00FC0321">
        <w:rPr>
          <w:sz w:val="24"/>
          <w:szCs w:val="24"/>
        </w:rPr>
        <w:t xml:space="preserve"> shall fully comply with the Office of Management and Budget (OMB) Uniform Administrative Requirements, Cost Principles, and Audit Requirements for Federal Awards (2 CFR, Chapter 1, Chapter, II, Part 200, et al.), as applicable, including any subsequent amendments.  </w:t>
      </w:r>
    </w:p>
    <w:p w14:paraId="0ABB6585" w14:textId="77777777" w:rsidR="00FC0321" w:rsidRPr="00FC0321" w:rsidRDefault="00FC0321" w:rsidP="00FC0321">
      <w:pPr>
        <w:spacing w:line="276" w:lineRule="auto"/>
        <w:ind w:left="720"/>
        <w:jc w:val="left"/>
        <w:outlineLvl w:val="2"/>
        <w:rPr>
          <w:sz w:val="24"/>
          <w:szCs w:val="24"/>
        </w:rPr>
      </w:pPr>
    </w:p>
    <w:p w14:paraId="523245D4" w14:textId="306AFC85" w:rsidR="00FC0321" w:rsidRPr="00FC0321" w:rsidRDefault="00FC0321" w:rsidP="00FC0321">
      <w:pPr>
        <w:numPr>
          <w:ilvl w:val="1"/>
          <w:numId w:val="16"/>
        </w:numPr>
        <w:spacing w:line="276" w:lineRule="auto"/>
        <w:ind w:left="1260" w:hanging="540"/>
        <w:jc w:val="left"/>
        <w:outlineLvl w:val="2"/>
        <w:rPr>
          <w:sz w:val="24"/>
          <w:szCs w:val="24"/>
        </w:rPr>
      </w:pPr>
      <w:r w:rsidRPr="00FC0321">
        <w:rPr>
          <w:sz w:val="24"/>
          <w:szCs w:val="24"/>
        </w:rPr>
        <w:t>The</w:t>
      </w:r>
      <w:r w:rsidR="007525E1">
        <w:rPr>
          <w:sz w:val="24"/>
          <w:szCs w:val="24"/>
        </w:rPr>
        <w:t xml:space="preserve"> Contractor</w:t>
      </w:r>
      <w:r w:rsidRPr="00FC0321">
        <w:rPr>
          <w:sz w:val="24"/>
          <w:szCs w:val="24"/>
        </w:rPr>
        <w:t xml:space="preserve"> shall comply with all applicable implementing regulations, and all other laws, regulations and policies authorizing or governing the use of any federal funds paid to the</w:t>
      </w:r>
      <w:r w:rsidR="007525E1">
        <w:rPr>
          <w:sz w:val="24"/>
          <w:szCs w:val="24"/>
        </w:rPr>
        <w:t xml:space="preserve"> Contractor</w:t>
      </w:r>
      <w:r w:rsidRPr="00FC0321">
        <w:rPr>
          <w:sz w:val="24"/>
          <w:szCs w:val="24"/>
        </w:rPr>
        <w:t xml:space="preserve"> through the contract.  The</w:t>
      </w:r>
      <w:r w:rsidR="007525E1">
        <w:rPr>
          <w:sz w:val="24"/>
          <w:szCs w:val="24"/>
        </w:rPr>
        <w:t xml:space="preserve"> Contractor</w:t>
      </w:r>
      <w:r w:rsidRPr="00FC0321">
        <w:rPr>
          <w:sz w:val="24"/>
          <w:szCs w:val="24"/>
        </w:rPr>
        <w:t xml:space="preserve"> shall ensure compliance with U.S. statutory and public policy requirements, including but not limited to, those protecting public welfare, the environment, and prohibiting discrimination.  </w:t>
      </w:r>
    </w:p>
    <w:p w14:paraId="6DADBDCA" w14:textId="77777777" w:rsidR="00FC0321" w:rsidRPr="00FC0321" w:rsidRDefault="00FC0321" w:rsidP="00FC0321">
      <w:pPr>
        <w:spacing w:line="276" w:lineRule="auto"/>
        <w:jc w:val="left"/>
        <w:rPr>
          <w:sz w:val="24"/>
          <w:szCs w:val="24"/>
        </w:rPr>
      </w:pPr>
    </w:p>
    <w:p w14:paraId="3D56DE2D" w14:textId="28D10DAC" w:rsidR="00FC0321" w:rsidRDefault="00FC0321" w:rsidP="00FC0321">
      <w:pPr>
        <w:numPr>
          <w:ilvl w:val="0"/>
          <w:numId w:val="16"/>
        </w:numPr>
        <w:spacing w:line="276" w:lineRule="auto"/>
        <w:ind w:hanging="720"/>
        <w:jc w:val="left"/>
        <w:outlineLvl w:val="2"/>
        <w:rPr>
          <w:sz w:val="24"/>
          <w:szCs w:val="24"/>
        </w:rPr>
      </w:pPr>
      <w:r w:rsidRPr="00FC0321">
        <w:rPr>
          <w:sz w:val="24"/>
          <w:szCs w:val="24"/>
        </w:rPr>
        <w:t>Stevens Amendment - The</w:t>
      </w:r>
      <w:r w:rsidR="007525E1">
        <w:rPr>
          <w:sz w:val="24"/>
          <w:szCs w:val="24"/>
        </w:rPr>
        <w:t xml:space="preserve"> Contractor</w:t>
      </w:r>
      <w:r w:rsidRPr="00FC0321">
        <w:rPr>
          <w:sz w:val="24"/>
          <w:szCs w:val="24"/>
        </w:rPr>
        <w:t xml:space="preserve"> shall not issue any statements, press releases, requests for proposals, bid solicitations, and other documents describing projects or programs funded in whole or in part with Federal funds without the prior approval of the state agency, and the</w:t>
      </w:r>
      <w:r w:rsidR="007525E1">
        <w:rPr>
          <w:sz w:val="24"/>
          <w:szCs w:val="24"/>
        </w:rPr>
        <w:t xml:space="preserve"> Contractor</w:t>
      </w:r>
      <w:r w:rsidRPr="00FC0321">
        <w:rPr>
          <w:sz w:val="24"/>
          <w:szCs w:val="24"/>
        </w:rPr>
        <w:t xml:space="preserve"> shall clearly state the following:</w:t>
      </w:r>
    </w:p>
    <w:p w14:paraId="0616C0F3" w14:textId="77777777" w:rsidR="00FC0321" w:rsidRPr="00FC0321" w:rsidRDefault="00FC0321" w:rsidP="00FC0321">
      <w:pPr>
        <w:spacing w:line="276" w:lineRule="auto"/>
        <w:ind w:left="720"/>
        <w:jc w:val="left"/>
        <w:outlineLvl w:val="2"/>
        <w:rPr>
          <w:sz w:val="24"/>
          <w:szCs w:val="24"/>
        </w:rPr>
      </w:pPr>
    </w:p>
    <w:p w14:paraId="48963E7C" w14:textId="77777777" w:rsidR="00FC0321" w:rsidRPr="00FC0321" w:rsidRDefault="00FC0321" w:rsidP="00FC0321">
      <w:pPr>
        <w:numPr>
          <w:ilvl w:val="1"/>
          <w:numId w:val="16"/>
        </w:numPr>
        <w:spacing w:line="276" w:lineRule="auto"/>
        <w:ind w:left="1260" w:hanging="540"/>
        <w:jc w:val="left"/>
        <w:outlineLvl w:val="2"/>
        <w:rPr>
          <w:sz w:val="24"/>
          <w:szCs w:val="24"/>
        </w:rPr>
      </w:pPr>
      <w:r w:rsidRPr="00FC0321">
        <w:rPr>
          <w:sz w:val="24"/>
          <w:szCs w:val="24"/>
        </w:rPr>
        <w:t xml:space="preserve">The percentage of the total costs of the program or project that will be financed with federal </w:t>
      </w:r>
      <w:proofErr w:type="gramStart"/>
      <w:r w:rsidRPr="00FC0321">
        <w:rPr>
          <w:sz w:val="24"/>
          <w:szCs w:val="24"/>
        </w:rPr>
        <w:t>money;</w:t>
      </w:r>
      <w:proofErr w:type="gramEnd"/>
      <w:r w:rsidRPr="00FC0321">
        <w:rPr>
          <w:sz w:val="24"/>
          <w:szCs w:val="24"/>
        </w:rPr>
        <w:t xml:space="preserve"> </w:t>
      </w:r>
    </w:p>
    <w:p w14:paraId="46E80898" w14:textId="77777777" w:rsidR="00FC0321" w:rsidRPr="00FC0321" w:rsidRDefault="00FC0321" w:rsidP="00FC0321">
      <w:pPr>
        <w:numPr>
          <w:ilvl w:val="1"/>
          <w:numId w:val="16"/>
        </w:numPr>
        <w:spacing w:line="276" w:lineRule="auto"/>
        <w:ind w:left="1260" w:hanging="540"/>
        <w:jc w:val="left"/>
        <w:outlineLvl w:val="2"/>
        <w:rPr>
          <w:sz w:val="24"/>
          <w:szCs w:val="24"/>
        </w:rPr>
      </w:pPr>
      <w:r w:rsidRPr="00FC0321">
        <w:rPr>
          <w:sz w:val="24"/>
          <w:szCs w:val="24"/>
        </w:rPr>
        <w:t>The dollar amount of federal funds for the project or program; and</w:t>
      </w:r>
    </w:p>
    <w:p w14:paraId="4E9E7820" w14:textId="77777777" w:rsidR="00FC0321" w:rsidRPr="00FC0321" w:rsidRDefault="00FC0321" w:rsidP="00FC0321">
      <w:pPr>
        <w:numPr>
          <w:ilvl w:val="1"/>
          <w:numId w:val="16"/>
        </w:numPr>
        <w:spacing w:line="276" w:lineRule="auto"/>
        <w:ind w:left="1260" w:hanging="540"/>
        <w:jc w:val="left"/>
        <w:outlineLvl w:val="2"/>
        <w:rPr>
          <w:sz w:val="24"/>
          <w:szCs w:val="24"/>
        </w:rPr>
      </w:pPr>
      <w:r w:rsidRPr="00FC0321">
        <w:rPr>
          <w:sz w:val="24"/>
          <w:szCs w:val="24"/>
        </w:rPr>
        <w:t xml:space="preserve">The percentage and dollar amount of the total costs of the project or program that will be financed by nongovernmental sources.  </w:t>
      </w:r>
    </w:p>
    <w:p w14:paraId="3073335A" w14:textId="77777777" w:rsidR="00FC0321" w:rsidRPr="00FC0321" w:rsidRDefault="00FC0321" w:rsidP="00FC0321">
      <w:pPr>
        <w:spacing w:line="276" w:lineRule="auto"/>
        <w:jc w:val="left"/>
        <w:rPr>
          <w:sz w:val="24"/>
          <w:szCs w:val="24"/>
        </w:rPr>
      </w:pPr>
    </w:p>
    <w:p w14:paraId="4E85C15C" w14:textId="48AC21B0" w:rsidR="00FC0321" w:rsidRDefault="00FC0321" w:rsidP="00FC0321">
      <w:pPr>
        <w:numPr>
          <w:ilvl w:val="0"/>
          <w:numId w:val="16"/>
        </w:numPr>
        <w:spacing w:line="276" w:lineRule="auto"/>
        <w:ind w:hanging="720"/>
        <w:jc w:val="left"/>
        <w:outlineLvl w:val="2"/>
        <w:rPr>
          <w:sz w:val="24"/>
          <w:szCs w:val="24"/>
        </w:rPr>
      </w:pPr>
      <w:r w:rsidRPr="00FC0321">
        <w:rPr>
          <w:iCs/>
          <w:sz w:val="24"/>
          <w:szCs w:val="24"/>
        </w:rPr>
        <w:t xml:space="preserve">Publicity - </w:t>
      </w:r>
      <w:r w:rsidRPr="00FC0321">
        <w:rPr>
          <w:sz w:val="24"/>
          <w:szCs w:val="24"/>
        </w:rPr>
        <w:t>Any publicity releases and publications mentioning contract activities shall reference the contract number and the state agency.  The</w:t>
      </w:r>
      <w:r w:rsidR="007525E1">
        <w:rPr>
          <w:sz w:val="24"/>
          <w:szCs w:val="24"/>
        </w:rPr>
        <w:t xml:space="preserve"> Contractor</w:t>
      </w:r>
      <w:r w:rsidRPr="00FC0321">
        <w:rPr>
          <w:sz w:val="24"/>
          <w:szCs w:val="24"/>
        </w:rPr>
        <w:t xml:space="preserve"> shall obtain approval from the state agency prior to the release of such publicity release or publications.</w:t>
      </w:r>
    </w:p>
    <w:p w14:paraId="18A73567" w14:textId="77777777" w:rsidR="00FC0321" w:rsidRPr="00FC0321" w:rsidRDefault="00FC0321" w:rsidP="00FC0321">
      <w:pPr>
        <w:spacing w:line="276" w:lineRule="auto"/>
        <w:ind w:left="720"/>
        <w:jc w:val="left"/>
        <w:outlineLvl w:val="2"/>
        <w:rPr>
          <w:sz w:val="24"/>
          <w:szCs w:val="24"/>
        </w:rPr>
      </w:pPr>
    </w:p>
    <w:p w14:paraId="7C57D311" w14:textId="60EEAB55" w:rsidR="00FC0321" w:rsidRPr="00FC0321" w:rsidRDefault="00FC0321" w:rsidP="00FC0321">
      <w:pPr>
        <w:numPr>
          <w:ilvl w:val="1"/>
          <w:numId w:val="16"/>
        </w:numPr>
        <w:spacing w:line="276" w:lineRule="auto"/>
        <w:ind w:left="1260" w:hanging="540"/>
        <w:jc w:val="left"/>
        <w:outlineLvl w:val="2"/>
        <w:rPr>
          <w:sz w:val="24"/>
          <w:szCs w:val="24"/>
        </w:rPr>
      </w:pPr>
      <w:r w:rsidRPr="00FC0321">
        <w:rPr>
          <w:sz w:val="24"/>
          <w:szCs w:val="24"/>
        </w:rPr>
        <w:t>Notwithstanding subparagraph 1 of this section, in the event the</w:t>
      </w:r>
      <w:r w:rsidR="007525E1">
        <w:rPr>
          <w:sz w:val="24"/>
          <w:szCs w:val="24"/>
        </w:rPr>
        <w:t xml:space="preserve"> Contractor</w:t>
      </w:r>
      <w:r w:rsidRPr="00FC0321">
        <w:rPr>
          <w:sz w:val="24"/>
          <w:szCs w:val="24"/>
        </w:rPr>
        <w:t xml:space="preserve"> is a university and intends to create a scholarly publication using materials created for the </w:t>
      </w:r>
      <w:r w:rsidR="007525E1">
        <w:rPr>
          <w:sz w:val="24"/>
          <w:szCs w:val="24"/>
        </w:rPr>
        <w:t>Department</w:t>
      </w:r>
      <w:r w:rsidRPr="00FC0321">
        <w:rPr>
          <w:sz w:val="24"/>
          <w:szCs w:val="24"/>
        </w:rPr>
        <w:t xml:space="preserve"> under this project, the</w:t>
      </w:r>
      <w:r w:rsidR="007525E1">
        <w:rPr>
          <w:sz w:val="24"/>
          <w:szCs w:val="24"/>
        </w:rPr>
        <w:t xml:space="preserve"> Contractor</w:t>
      </w:r>
      <w:r w:rsidRPr="00FC0321">
        <w:rPr>
          <w:sz w:val="24"/>
          <w:szCs w:val="24"/>
        </w:rPr>
        <w:t xml:space="preserve"> shall provide the </w:t>
      </w:r>
      <w:r w:rsidR="007525E1">
        <w:rPr>
          <w:sz w:val="24"/>
          <w:szCs w:val="24"/>
        </w:rPr>
        <w:t>Department</w:t>
      </w:r>
      <w:r w:rsidRPr="00FC0321">
        <w:rPr>
          <w:sz w:val="24"/>
          <w:szCs w:val="24"/>
        </w:rPr>
        <w:t xml:space="preserve"> with the opportunity to </w:t>
      </w:r>
      <w:r w:rsidRPr="00FC0321">
        <w:rPr>
          <w:sz w:val="24"/>
          <w:szCs w:val="24"/>
        </w:rPr>
        <w:lastRenderedPageBreak/>
        <w:t xml:space="preserve">review and to provide comment on the proposed publication.  At the </w:t>
      </w:r>
      <w:r w:rsidR="007525E1">
        <w:rPr>
          <w:sz w:val="24"/>
          <w:szCs w:val="24"/>
        </w:rPr>
        <w:t>Department</w:t>
      </w:r>
      <w:r w:rsidRPr="00FC0321">
        <w:rPr>
          <w:sz w:val="24"/>
          <w:szCs w:val="24"/>
        </w:rPr>
        <w:t>’s request,</w:t>
      </w:r>
      <w:r w:rsidR="007525E1">
        <w:rPr>
          <w:sz w:val="24"/>
          <w:szCs w:val="24"/>
        </w:rPr>
        <w:t xml:space="preserve"> Contractor</w:t>
      </w:r>
      <w:r w:rsidRPr="00FC0321">
        <w:rPr>
          <w:sz w:val="24"/>
          <w:szCs w:val="24"/>
        </w:rPr>
        <w:t xml:space="preserve"> will insert a disclaimer in any publication that says the publication does not necessarily reflect the views or opinions of the </w:t>
      </w:r>
      <w:r w:rsidR="007525E1">
        <w:rPr>
          <w:sz w:val="24"/>
          <w:szCs w:val="24"/>
        </w:rPr>
        <w:t>Department</w:t>
      </w:r>
      <w:r w:rsidRPr="00FC0321">
        <w:rPr>
          <w:sz w:val="24"/>
          <w:szCs w:val="24"/>
        </w:rPr>
        <w:t>.  Any such publication created by the</w:t>
      </w:r>
      <w:r w:rsidR="007525E1">
        <w:rPr>
          <w:sz w:val="24"/>
          <w:szCs w:val="24"/>
        </w:rPr>
        <w:t xml:space="preserve"> Contractor</w:t>
      </w:r>
      <w:r w:rsidRPr="00FC0321">
        <w:rPr>
          <w:sz w:val="24"/>
          <w:szCs w:val="24"/>
        </w:rPr>
        <w:t xml:space="preserve"> shall contain acknowledgment of the </w:t>
      </w:r>
      <w:r w:rsidR="007525E1">
        <w:rPr>
          <w:sz w:val="24"/>
          <w:szCs w:val="24"/>
        </w:rPr>
        <w:t>Department</w:t>
      </w:r>
      <w:r w:rsidRPr="00FC0321">
        <w:rPr>
          <w:sz w:val="24"/>
          <w:szCs w:val="24"/>
        </w:rPr>
        <w:t xml:space="preserve">’s sponsorship as required by 48 CFR § 52.227-14(c). </w:t>
      </w:r>
    </w:p>
    <w:p w14:paraId="50491B8D" w14:textId="77777777" w:rsidR="00FC0321" w:rsidRPr="00FC0321" w:rsidRDefault="00FC0321" w:rsidP="00FC0321">
      <w:pPr>
        <w:spacing w:line="276" w:lineRule="auto"/>
        <w:jc w:val="left"/>
        <w:rPr>
          <w:sz w:val="24"/>
          <w:szCs w:val="24"/>
        </w:rPr>
      </w:pPr>
    </w:p>
    <w:p w14:paraId="1FB2CB1D" w14:textId="3172098A" w:rsidR="00FC0321" w:rsidRPr="00FC0321" w:rsidRDefault="00FC0321" w:rsidP="00FC0321">
      <w:pPr>
        <w:numPr>
          <w:ilvl w:val="0"/>
          <w:numId w:val="16"/>
        </w:numPr>
        <w:spacing w:line="276" w:lineRule="auto"/>
        <w:ind w:hanging="720"/>
        <w:jc w:val="left"/>
        <w:outlineLvl w:val="2"/>
        <w:rPr>
          <w:sz w:val="24"/>
          <w:szCs w:val="24"/>
        </w:rPr>
      </w:pPr>
      <w:r w:rsidRPr="00FC0321">
        <w:rPr>
          <w:sz w:val="24"/>
          <w:szCs w:val="24"/>
        </w:rPr>
        <w:t>Rights to Inventions Made by Nonprofit Organizations and Small Business Firms Under Government Grants, Contracts, and Cooperative Agreements - The</w:t>
      </w:r>
      <w:r w:rsidR="007525E1">
        <w:rPr>
          <w:sz w:val="24"/>
          <w:szCs w:val="24"/>
        </w:rPr>
        <w:t xml:space="preserve"> Contractor</w:t>
      </w:r>
      <w:r w:rsidRPr="00FC0321">
        <w:rPr>
          <w:sz w:val="24"/>
          <w:szCs w:val="24"/>
        </w:rPr>
        <w:t xml:space="preserve"> shall comply with 37 CFR part 401, "Rights to Inventions Made by Nonprofit Organizations and Small Business Firms Under Government Grants, Contracts, and Cooperative Agreements" and any implementing regulations, as applicable.</w:t>
      </w:r>
    </w:p>
    <w:p w14:paraId="2926D7AD" w14:textId="77777777" w:rsidR="00FC0321" w:rsidRPr="00FC0321" w:rsidRDefault="00FC0321" w:rsidP="00FC0321">
      <w:pPr>
        <w:spacing w:line="276" w:lineRule="auto"/>
        <w:ind w:hanging="720"/>
        <w:jc w:val="left"/>
        <w:rPr>
          <w:sz w:val="24"/>
          <w:szCs w:val="24"/>
        </w:rPr>
      </w:pPr>
    </w:p>
    <w:p w14:paraId="522CCDE8" w14:textId="289B7505" w:rsidR="00FC0321" w:rsidRPr="00FC0321" w:rsidRDefault="00FC0321" w:rsidP="00FC0321">
      <w:pPr>
        <w:numPr>
          <w:ilvl w:val="0"/>
          <w:numId w:val="16"/>
        </w:numPr>
        <w:spacing w:line="276" w:lineRule="auto"/>
        <w:ind w:hanging="720"/>
        <w:jc w:val="left"/>
        <w:outlineLvl w:val="2"/>
        <w:rPr>
          <w:sz w:val="24"/>
          <w:szCs w:val="24"/>
        </w:rPr>
      </w:pPr>
      <w:r w:rsidRPr="00FC0321">
        <w:rPr>
          <w:sz w:val="24"/>
          <w:szCs w:val="24"/>
        </w:rPr>
        <w:t>Byrd Anti-Lobbying Amendment (31 U.S.C. 1352), Certification Regarding Lobbying - The</w:t>
      </w:r>
      <w:r w:rsidR="007525E1">
        <w:rPr>
          <w:sz w:val="24"/>
          <w:szCs w:val="24"/>
        </w:rPr>
        <w:t xml:space="preserve"> Contractor</w:t>
      </w:r>
      <w:r w:rsidRPr="00FC0321">
        <w:rPr>
          <w:sz w:val="24"/>
          <w:szCs w:val="24"/>
        </w:rPr>
        <w:t xml:space="preserve"> shall comply with all requirements of 31 U.S.C. 1352 that is incorporated herein as if fully set forth.  </w:t>
      </w:r>
    </w:p>
    <w:p w14:paraId="1BE410C1" w14:textId="77777777" w:rsidR="00FC0321" w:rsidRPr="00FC0321" w:rsidRDefault="00FC0321" w:rsidP="00FC0321">
      <w:pPr>
        <w:rPr>
          <w:szCs w:val="20"/>
        </w:rPr>
      </w:pPr>
    </w:p>
    <w:p w14:paraId="17637CEE" w14:textId="5C8AA149" w:rsidR="00FC0321" w:rsidRPr="00FC0321" w:rsidRDefault="00FC0321" w:rsidP="00FC0321">
      <w:pPr>
        <w:numPr>
          <w:ilvl w:val="1"/>
          <w:numId w:val="16"/>
        </w:numPr>
        <w:spacing w:line="276" w:lineRule="auto"/>
        <w:ind w:left="1260" w:hanging="540"/>
        <w:jc w:val="left"/>
        <w:outlineLvl w:val="2"/>
        <w:rPr>
          <w:sz w:val="24"/>
          <w:szCs w:val="24"/>
        </w:rPr>
      </w:pPr>
      <w:r w:rsidRPr="00FC0321">
        <w:rPr>
          <w:sz w:val="24"/>
          <w:szCs w:val="24"/>
        </w:rPr>
        <w:t>The</w:t>
      </w:r>
      <w:r w:rsidR="007525E1">
        <w:rPr>
          <w:sz w:val="24"/>
          <w:szCs w:val="24"/>
        </w:rPr>
        <w:t xml:space="preserve"> Contractor</w:t>
      </w:r>
      <w:r w:rsidRPr="00FC0321">
        <w:rPr>
          <w:sz w:val="24"/>
          <w:szCs w:val="24"/>
        </w:rPr>
        <w:t xml:space="preserve"> certifies by signing the first page of the document that no federal appropriated funds have been paid or will be paid, by or on behalf of the</w:t>
      </w:r>
      <w:r w:rsidR="007525E1">
        <w:rPr>
          <w:sz w:val="24"/>
          <w:szCs w:val="24"/>
        </w:rPr>
        <w:t xml:space="preserve"> Contractor</w:t>
      </w:r>
      <w:r w:rsidRPr="00FC0321">
        <w:rPr>
          <w:sz w:val="24"/>
          <w:szCs w:val="24"/>
        </w:rPr>
        <w:t>,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or the extension, continuation, renewal, amendment, or modification of any federal contract, grant, loan, or cooperative agreement.</w:t>
      </w:r>
    </w:p>
    <w:p w14:paraId="5EBC6E81" w14:textId="77777777" w:rsidR="00FC0321" w:rsidRPr="00FC0321" w:rsidRDefault="00FC0321" w:rsidP="00FC0321">
      <w:pPr>
        <w:rPr>
          <w:szCs w:val="20"/>
        </w:rPr>
      </w:pPr>
    </w:p>
    <w:p w14:paraId="7DE845F8" w14:textId="78148F08" w:rsidR="00FC0321" w:rsidRPr="00FC0321" w:rsidRDefault="00FC0321" w:rsidP="00FC0321">
      <w:pPr>
        <w:numPr>
          <w:ilvl w:val="1"/>
          <w:numId w:val="16"/>
        </w:numPr>
        <w:spacing w:line="276" w:lineRule="auto"/>
        <w:ind w:left="1260" w:hanging="540"/>
        <w:jc w:val="left"/>
        <w:outlineLvl w:val="2"/>
        <w:rPr>
          <w:sz w:val="24"/>
          <w:szCs w:val="24"/>
        </w:rPr>
      </w:pPr>
      <w:r w:rsidRPr="00FC0321">
        <w:rPr>
          <w:sz w:val="24"/>
          <w:szCs w:val="24"/>
        </w:rPr>
        <w:t>The</w:t>
      </w:r>
      <w:r w:rsidR="007525E1">
        <w:rPr>
          <w:sz w:val="24"/>
          <w:szCs w:val="24"/>
        </w:rPr>
        <w:t xml:space="preserve"> Contractor</w:t>
      </w:r>
      <w:r w:rsidRPr="00FC0321">
        <w:rPr>
          <w:sz w:val="24"/>
          <w:szCs w:val="24"/>
        </w:rPr>
        <w:t xml:space="preserve"> certifies that no funds under the contract shall be used to pay for any activity to support or defeat the enactment of legislation before the Congress, or any State or local legislature or legislative body.  The</w:t>
      </w:r>
      <w:r w:rsidR="007525E1">
        <w:rPr>
          <w:sz w:val="24"/>
          <w:szCs w:val="24"/>
        </w:rPr>
        <w:t xml:space="preserve"> Contractor</w:t>
      </w:r>
      <w:r w:rsidRPr="00FC0321">
        <w:rPr>
          <w:sz w:val="24"/>
          <w:szCs w:val="24"/>
        </w:rPr>
        <w:t xml:space="preserve"> shall not use any funds under the contract to pay for any activity to support or defeat any proposed or pending regulation, administrative action, or order issued by the executive branch of any State or local government. </w:t>
      </w:r>
    </w:p>
    <w:p w14:paraId="52D125A4" w14:textId="77777777" w:rsidR="00FC0321" w:rsidRPr="00FC0321" w:rsidRDefault="00FC0321" w:rsidP="00FC0321">
      <w:pPr>
        <w:rPr>
          <w:szCs w:val="20"/>
        </w:rPr>
      </w:pPr>
    </w:p>
    <w:p w14:paraId="3C9DE9CF" w14:textId="5DA0594F" w:rsidR="00FC0321" w:rsidRPr="00FC0321" w:rsidRDefault="00FC0321" w:rsidP="00FC0321">
      <w:pPr>
        <w:numPr>
          <w:ilvl w:val="1"/>
          <w:numId w:val="16"/>
        </w:numPr>
        <w:spacing w:line="276" w:lineRule="auto"/>
        <w:ind w:left="1260" w:hanging="540"/>
        <w:jc w:val="left"/>
        <w:outlineLvl w:val="2"/>
        <w:rPr>
          <w:sz w:val="24"/>
          <w:szCs w:val="24"/>
        </w:rPr>
      </w:pPr>
      <w:r w:rsidRPr="00FC0321">
        <w:rPr>
          <w:sz w:val="24"/>
          <w:szCs w:val="24"/>
        </w:rPr>
        <w:t>The</w:t>
      </w:r>
      <w:r w:rsidR="007525E1">
        <w:rPr>
          <w:sz w:val="24"/>
          <w:szCs w:val="24"/>
        </w:rPr>
        <w:t xml:space="preserve"> Contractor</w:t>
      </w:r>
      <w:r w:rsidRPr="00FC0321">
        <w:rPr>
          <w:sz w:val="24"/>
          <w:szCs w:val="24"/>
        </w:rPr>
        <w:t xml:space="preserve"> certifies that no funds under the contract shall be used to pay the salary or expenses of the</w:t>
      </w:r>
      <w:r w:rsidR="007525E1">
        <w:rPr>
          <w:sz w:val="24"/>
          <w:szCs w:val="24"/>
        </w:rPr>
        <w:t xml:space="preserve"> Contractor</w:t>
      </w:r>
      <w:r w:rsidRPr="00FC0321">
        <w:rPr>
          <w:sz w:val="24"/>
          <w:szCs w:val="24"/>
        </w:rPr>
        <w:t>, or an agent acting for the</w:t>
      </w:r>
      <w:r w:rsidR="007525E1">
        <w:rPr>
          <w:sz w:val="24"/>
          <w:szCs w:val="24"/>
        </w:rPr>
        <w:t xml:space="preserve"> Contractor</w:t>
      </w:r>
      <w:r w:rsidRPr="00FC0321">
        <w:rPr>
          <w:sz w:val="24"/>
          <w:szCs w:val="24"/>
        </w:rPr>
        <w:t xml:space="preserve"> who engages in any activity designed to influence the enactment of legislation or appropriations proposed, or pending before the Congress, or any State, local legislature or legislative body, or any regulation, administrative action, or Executive Order issued by the executive branch of any State or local government. </w:t>
      </w:r>
    </w:p>
    <w:p w14:paraId="111F6CE3" w14:textId="77777777" w:rsidR="00FC0321" w:rsidRPr="00FC0321" w:rsidRDefault="00FC0321" w:rsidP="00FC0321">
      <w:pPr>
        <w:rPr>
          <w:szCs w:val="20"/>
        </w:rPr>
      </w:pPr>
    </w:p>
    <w:p w14:paraId="7DA10D43" w14:textId="77777777" w:rsidR="00FC0321" w:rsidRPr="00FC0321" w:rsidRDefault="00FC0321" w:rsidP="00FC0321">
      <w:pPr>
        <w:numPr>
          <w:ilvl w:val="1"/>
          <w:numId w:val="16"/>
        </w:numPr>
        <w:spacing w:line="276" w:lineRule="auto"/>
        <w:ind w:left="1260" w:hanging="540"/>
        <w:jc w:val="left"/>
        <w:outlineLvl w:val="2"/>
        <w:rPr>
          <w:sz w:val="24"/>
          <w:szCs w:val="24"/>
        </w:rPr>
      </w:pPr>
      <w:r w:rsidRPr="00FC0321">
        <w:rPr>
          <w:sz w:val="24"/>
          <w:szCs w:val="24"/>
        </w:rPr>
        <w:t xml:space="preserve">The above prohibitions include any activity to advocate or promote any proposed, pending, or future Federal, </w:t>
      </w:r>
      <w:proofErr w:type="gramStart"/>
      <w:r w:rsidRPr="00FC0321">
        <w:rPr>
          <w:sz w:val="24"/>
          <w:szCs w:val="24"/>
        </w:rPr>
        <w:t>State</w:t>
      </w:r>
      <w:proofErr w:type="gramEnd"/>
      <w:r w:rsidRPr="00FC0321">
        <w:rPr>
          <w:sz w:val="24"/>
          <w:szCs w:val="24"/>
        </w:rPr>
        <w:t xml:space="preserve"> or local tax increase, or any proposed, pending, or future requirement or restriction on any legal consumer product, including its sale or marketing, including but not limited to the advocacy or promotion of gun control.</w:t>
      </w:r>
    </w:p>
    <w:p w14:paraId="2686CA83" w14:textId="77777777" w:rsidR="00FC0321" w:rsidRPr="00FC0321" w:rsidRDefault="00FC0321" w:rsidP="00FC0321">
      <w:pPr>
        <w:rPr>
          <w:szCs w:val="20"/>
        </w:rPr>
      </w:pPr>
    </w:p>
    <w:p w14:paraId="1C13D125" w14:textId="6C7A86C5" w:rsidR="00FC0321" w:rsidRPr="00FC0321" w:rsidRDefault="00FC0321" w:rsidP="00FC0321">
      <w:pPr>
        <w:numPr>
          <w:ilvl w:val="1"/>
          <w:numId w:val="16"/>
        </w:numPr>
        <w:spacing w:line="276" w:lineRule="auto"/>
        <w:ind w:left="1260" w:hanging="540"/>
        <w:jc w:val="left"/>
        <w:outlineLvl w:val="2"/>
        <w:rPr>
          <w:sz w:val="24"/>
          <w:szCs w:val="24"/>
        </w:rPr>
      </w:pPr>
      <w:r w:rsidRPr="00FC0321">
        <w:rPr>
          <w:sz w:val="24"/>
          <w:szCs w:val="24"/>
        </w:rPr>
        <w:lastRenderedPageBreak/>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any Federal contract, grant, loan, or cooperative agreement, the</w:t>
      </w:r>
      <w:r w:rsidR="007525E1">
        <w:rPr>
          <w:sz w:val="24"/>
          <w:szCs w:val="24"/>
        </w:rPr>
        <w:t xml:space="preserve"> Contractor</w:t>
      </w:r>
      <w:r w:rsidRPr="00FC0321">
        <w:rPr>
          <w:sz w:val="24"/>
          <w:szCs w:val="24"/>
        </w:rPr>
        <w:t xml:space="preserve"> shall complete and submit Standard Form-</w:t>
      </w:r>
      <w:proofErr w:type="spellStart"/>
      <w:r w:rsidRPr="00FC0321">
        <w:rPr>
          <w:sz w:val="24"/>
          <w:szCs w:val="24"/>
        </w:rPr>
        <w:t>LLL</w:t>
      </w:r>
      <w:proofErr w:type="spellEnd"/>
      <w:r w:rsidRPr="00FC0321">
        <w:rPr>
          <w:sz w:val="24"/>
          <w:szCs w:val="24"/>
        </w:rPr>
        <w:t>, "Disclosure Form to Report Lobbying" in accordance with its instructions.</w:t>
      </w:r>
    </w:p>
    <w:p w14:paraId="3F4B2BD8" w14:textId="77777777" w:rsidR="00FC0321" w:rsidRPr="00FC0321" w:rsidRDefault="00FC0321" w:rsidP="00FC0321">
      <w:pPr>
        <w:spacing w:line="276" w:lineRule="auto"/>
        <w:ind w:left="1260"/>
        <w:jc w:val="left"/>
        <w:outlineLvl w:val="2"/>
        <w:rPr>
          <w:sz w:val="24"/>
          <w:szCs w:val="24"/>
        </w:rPr>
      </w:pPr>
    </w:p>
    <w:p w14:paraId="41DDC82C" w14:textId="64EED923" w:rsidR="00FC0321" w:rsidRPr="00FC0321" w:rsidRDefault="00FC0321" w:rsidP="00FC0321">
      <w:pPr>
        <w:numPr>
          <w:ilvl w:val="2"/>
          <w:numId w:val="16"/>
        </w:numPr>
        <w:spacing w:line="276" w:lineRule="auto"/>
        <w:ind w:left="1800" w:hanging="540"/>
        <w:jc w:val="left"/>
        <w:outlineLvl w:val="2"/>
        <w:rPr>
          <w:sz w:val="24"/>
          <w:szCs w:val="24"/>
        </w:rPr>
      </w:pPr>
      <w:r w:rsidRPr="00FC0321">
        <w:rPr>
          <w:sz w:val="24"/>
          <w:szCs w:val="24"/>
        </w:rPr>
        <w:t>The</w:t>
      </w:r>
      <w:r w:rsidR="007525E1">
        <w:rPr>
          <w:sz w:val="24"/>
          <w:szCs w:val="24"/>
        </w:rPr>
        <w:t xml:space="preserve"> Contractor</w:t>
      </w:r>
      <w:r w:rsidRPr="00FC0321">
        <w:rPr>
          <w:sz w:val="24"/>
          <w:szCs w:val="24"/>
        </w:rPr>
        <w:t xml:space="preserve"> shall require that the language of this section be included in the award documents for all subawards at all levels (including subgrants, and contracts under grants, loans, and cooperative agreements) and that all subrecipients shall certify and disclose accordingly.</w:t>
      </w:r>
    </w:p>
    <w:p w14:paraId="74551D7E" w14:textId="77777777" w:rsidR="00FC0321" w:rsidRPr="00FC0321" w:rsidRDefault="00FC0321" w:rsidP="00FC0321">
      <w:pPr>
        <w:spacing w:line="276" w:lineRule="auto"/>
        <w:ind w:left="1800"/>
        <w:jc w:val="left"/>
        <w:outlineLvl w:val="2"/>
        <w:rPr>
          <w:sz w:val="24"/>
          <w:szCs w:val="24"/>
        </w:rPr>
      </w:pPr>
    </w:p>
    <w:p w14:paraId="00595EFE" w14:textId="77777777" w:rsidR="00FC0321" w:rsidRPr="00FC0321" w:rsidRDefault="00FC0321" w:rsidP="00FC0321">
      <w:pPr>
        <w:numPr>
          <w:ilvl w:val="3"/>
          <w:numId w:val="16"/>
        </w:numPr>
        <w:spacing w:line="276" w:lineRule="auto"/>
        <w:ind w:left="2250" w:hanging="450"/>
        <w:jc w:val="left"/>
        <w:outlineLvl w:val="2"/>
        <w:rPr>
          <w:sz w:val="24"/>
          <w:szCs w:val="24"/>
        </w:rPr>
      </w:pPr>
      <w:r w:rsidRPr="00FC0321">
        <w:rPr>
          <w:sz w:val="24"/>
          <w:szCs w:val="24"/>
        </w:rPr>
        <w:t xml:space="preserve">Each tier must also disclose any lobbying with non-federal funds that takes place in connection with obtaining any Federal award. Such disclosures are forwarded from tier to </w:t>
      </w:r>
      <w:proofErr w:type="spellStart"/>
      <w:r w:rsidRPr="00FC0321">
        <w:rPr>
          <w:sz w:val="24"/>
          <w:szCs w:val="24"/>
        </w:rPr>
        <w:t>tier</w:t>
      </w:r>
      <w:proofErr w:type="spellEnd"/>
      <w:r w:rsidRPr="00FC0321">
        <w:rPr>
          <w:sz w:val="24"/>
          <w:szCs w:val="24"/>
        </w:rPr>
        <w:t xml:space="preserve"> up to the non-federal award.</w:t>
      </w:r>
    </w:p>
    <w:p w14:paraId="7F9DDF41" w14:textId="77777777" w:rsidR="00FC0321" w:rsidRPr="00FC0321" w:rsidRDefault="00FC0321" w:rsidP="00FC0321">
      <w:pPr>
        <w:spacing w:line="276" w:lineRule="auto"/>
        <w:ind w:left="2250"/>
        <w:jc w:val="left"/>
        <w:outlineLvl w:val="2"/>
        <w:rPr>
          <w:sz w:val="24"/>
          <w:szCs w:val="24"/>
        </w:rPr>
      </w:pPr>
    </w:p>
    <w:p w14:paraId="668ACE87" w14:textId="77777777" w:rsidR="00FC0321" w:rsidRPr="00FC0321" w:rsidRDefault="00FC0321" w:rsidP="00FC0321">
      <w:pPr>
        <w:numPr>
          <w:ilvl w:val="2"/>
          <w:numId w:val="16"/>
        </w:numPr>
        <w:spacing w:line="276" w:lineRule="auto"/>
        <w:ind w:left="1800" w:hanging="540"/>
        <w:jc w:val="left"/>
        <w:outlineLvl w:val="2"/>
        <w:rPr>
          <w:sz w:val="24"/>
          <w:szCs w:val="24"/>
        </w:rPr>
      </w:pPr>
      <w:r w:rsidRPr="00FC0321">
        <w:rPr>
          <w:sz w:val="24"/>
          <w:szCs w:val="24"/>
        </w:rPr>
        <w:t xml:space="preserve">This certification is a material representation of fact upon which reliance was placed when this transaction was made or entered into.  Submission of this certification is a prerequisite for making or </w:t>
      </w:r>
      <w:proofErr w:type="gramStart"/>
      <w:r w:rsidRPr="00FC0321">
        <w:rPr>
          <w:sz w:val="24"/>
          <w:szCs w:val="24"/>
        </w:rPr>
        <w:t>entering into</w:t>
      </w:r>
      <w:proofErr w:type="gramEnd"/>
      <w:r w:rsidRPr="00FC0321">
        <w:rPr>
          <w:sz w:val="24"/>
          <w:szCs w:val="24"/>
        </w:rPr>
        <w:t xml:space="preserve"> this transaction imposed by 31 U.S.C. § 1352. Any person who fails to file the required certification shall be subject to a civil penalty of not less than $10,000.00 and not more than $100,000.00 for each such failure.</w:t>
      </w:r>
    </w:p>
    <w:p w14:paraId="7621FA50" w14:textId="77777777" w:rsidR="00FC0321" w:rsidRPr="00FC0321" w:rsidRDefault="00FC0321" w:rsidP="00FC0321">
      <w:pPr>
        <w:spacing w:line="276" w:lineRule="auto"/>
        <w:ind w:left="1800"/>
        <w:jc w:val="left"/>
        <w:outlineLvl w:val="2"/>
        <w:rPr>
          <w:sz w:val="24"/>
          <w:szCs w:val="24"/>
        </w:rPr>
      </w:pPr>
    </w:p>
    <w:p w14:paraId="108CD723" w14:textId="245E0563" w:rsidR="00FC0321" w:rsidRPr="00FC0321" w:rsidRDefault="00FC0321" w:rsidP="00FC0321">
      <w:pPr>
        <w:numPr>
          <w:ilvl w:val="0"/>
          <w:numId w:val="16"/>
        </w:numPr>
        <w:spacing w:line="276" w:lineRule="auto"/>
        <w:ind w:hanging="720"/>
        <w:jc w:val="left"/>
        <w:outlineLvl w:val="2"/>
        <w:rPr>
          <w:sz w:val="24"/>
          <w:szCs w:val="24"/>
        </w:rPr>
      </w:pPr>
      <w:r w:rsidRPr="00FC0321">
        <w:rPr>
          <w:sz w:val="24"/>
          <w:szCs w:val="24"/>
        </w:rPr>
        <w:t>Drug Free Workplace Act - The</w:t>
      </w:r>
      <w:r w:rsidR="007525E1">
        <w:rPr>
          <w:sz w:val="24"/>
          <w:szCs w:val="24"/>
        </w:rPr>
        <w:t xml:space="preserve"> Contractor</w:t>
      </w:r>
      <w:r w:rsidRPr="00FC0321">
        <w:rPr>
          <w:sz w:val="24"/>
          <w:szCs w:val="24"/>
        </w:rPr>
        <w:t xml:space="preserve"> shall provide a drug free workplace in accordance with the Drug Free Workplace Act of 1988, </w:t>
      </w:r>
      <w:r w:rsidRPr="00FC0321">
        <w:rPr>
          <w:bCs/>
          <w:sz w:val="24"/>
          <w:szCs w:val="24"/>
        </w:rPr>
        <w:t xml:space="preserve">41 U.S.C. Chapter 81, </w:t>
      </w:r>
      <w:r w:rsidRPr="00FC0321">
        <w:rPr>
          <w:sz w:val="24"/>
          <w:szCs w:val="24"/>
        </w:rPr>
        <w:t>and all applicable regulations.  The</w:t>
      </w:r>
      <w:r w:rsidR="007525E1">
        <w:rPr>
          <w:sz w:val="24"/>
          <w:szCs w:val="24"/>
        </w:rPr>
        <w:t xml:space="preserve"> Contractor</w:t>
      </w:r>
      <w:r w:rsidRPr="00FC0321">
        <w:rPr>
          <w:sz w:val="24"/>
          <w:szCs w:val="24"/>
        </w:rPr>
        <w:t xml:space="preserve"> shall report any conviction of the</w:t>
      </w:r>
      <w:r w:rsidR="007525E1">
        <w:rPr>
          <w:sz w:val="24"/>
          <w:szCs w:val="24"/>
        </w:rPr>
        <w:t xml:space="preserve"> Contractor</w:t>
      </w:r>
      <w:r w:rsidRPr="00FC0321">
        <w:rPr>
          <w:sz w:val="24"/>
          <w:szCs w:val="24"/>
        </w:rPr>
        <w:t>’s personnel under a criminal drug statute for violations occurring on the</w:t>
      </w:r>
      <w:r w:rsidR="007525E1">
        <w:rPr>
          <w:sz w:val="24"/>
          <w:szCs w:val="24"/>
        </w:rPr>
        <w:t xml:space="preserve"> Contractor</w:t>
      </w:r>
      <w:r w:rsidRPr="00FC0321">
        <w:rPr>
          <w:sz w:val="24"/>
          <w:szCs w:val="24"/>
        </w:rPr>
        <w:t>’s premises or off the</w:t>
      </w:r>
      <w:r w:rsidR="007525E1">
        <w:rPr>
          <w:sz w:val="24"/>
          <w:szCs w:val="24"/>
        </w:rPr>
        <w:t xml:space="preserve"> Contractor</w:t>
      </w:r>
      <w:r w:rsidRPr="00FC0321">
        <w:rPr>
          <w:sz w:val="24"/>
          <w:szCs w:val="24"/>
        </w:rPr>
        <w:t xml:space="preserve">’s premises while conducting official business.  A report of a conviction shall be made to the state agency within five (5) working days after the conviction.  </w:t>
      </w:r>
      <w:r w:rsidRPr="00FC0321">
        <w:rPr>
          <w:bCs/>
          <w:sz w:val="24"/>
          <w:szCs w:val="24"/>
        </w:rPr>
        <w:t>The</w:t>
      </w:r>
      <w:r w:rsidR="007525E1">
        <w:rPr>
          <w:bCs/>
          <w:sz w:val="24"/>
          <w:szCs w:val="24"/>
        </w:rPr>
        <w:t xml:space="preserve"> Contractor</w:t>
      </w:r>
      <w:r w:rsidRPr="00FC0321">
        <w:rPr>
          <w:bCs/>
          <w:sz w:val="24"/>
          <w:szCs w:val="24"/>
        </w:rPr>
        <w:t xml:space="preserve"> shall report any conviction to the </w:t>
      </w:r>
      <w:r w:rsidR="007525E1">
        <w:rPr>
          <w:bCs/>
          <w:sz w:val="24"/>
          <w:szCs w:val="24"/>
        </w:rPr>
        <w:t>Department</w:t>
      </w:r>
      <w:r w:rsidRPr="00FC0321">
        <w:rPr>
          <w:bCs/>
          <w:sz w:val="24"/>
          <w:szCs w:val="24"/>
        </w:rPr>
        <w:t xml:space="preserve"> within five (5) working days after the conviction.  Submit reports to:</w:t>
      </w:r>
      <w:r w:rsidRPr="00FC0321">
        <w:rPr>
          <w:sz w:val="24"/>
          <w:szCs w:val="24"/>
        </w:rPr>
        <w:t xml:space="preserve"> </w:t>
      </w:r>
    </w:p>
    <w:p w14:paraId="062607CD" w14:textId="77777777" w:rsidR="00FC0321" w:rsidRPr="00FC0321" w:rsidRDefault="00FC0321" w:rsidP="00FC0321">
      <w:pPr>
        <w:spacing w:line="276" w:lineRule="auto"/>
        <w:jc w:val="left"/>
        <w:rPr>
          <w:sz w:val="24"/>
          <w:szCs w:val="24"/>
        </w:rPr>
      </w:pPr>
    </w:p>
    <w:p w14:paraId="7C05EBC8" w14:textId="4207D866" w:rsidR="00FC0321" w:rsidRPr="00FC0321" w:rsidRDefault="00FC0321" w:rsidP="00FC0321">
      <w:pPr>
        <w:tabs>
          <w:tab w:val="left" w:pos="1440"/>
        </w:tabs>
        <w:spacing w:line="276" w:lineRule="auto"/>
        <w:ind w:left="720"/>
        <w:jc w:val="left"/>
        <w:rPr>
          <w:sz w:val="24"/>
          <w:szCs w:val="24"/>
        </w:rPr>
      </w:pPr>
      <w:r w:rsidRPr="00FC0321">
        <w:rPr>
          <w:sz w:val="24"/>
          <w:szCs w:val="24"/>
        </w:rPr>
        <w:t xml:space="preserve">Missouri </w:t>
      </w:r>
      <w:r w:rsidR="007525E1">
        <w:rPr>
          <w:sz w:val="24"/>
          <w:szCs w:val="24"/>
        </w:rPr>
        <w:t>Department</w:t>
      </w:r>
      <w:r w:rsidRPr="00FC0321">
        <w:rPr>
          <w:sz w:val="24"/>
          <w:szCs w:val="24"/>
        </w:rPr>
        <w:t xml:space="preserve"> of Health and Senior Services</w:t>
      </w:r>
    </w:p>
    <w:p w14:paraId="0A334D39" w14:textId="77777777" w:rsidR="00FC0321" w:rsidRPr="00FC0321" w:rsidRDefault="00FC0321" w:rsidP="00FC0321">
      <w:pPr>
        <w:tabs>
          <w:tab w:val="left" w:pos="1440"/>
        </w:tabs>
        <w:spacing w:line="276" w:lineRule="auto"/>
        <w:ind w:left="720"/>
        <w:jc w:val="left"/>
        <w:rPr>
          <w:sz w:val="24"/>
          <w:szCs w:val="24"/>
        </w:rPr>
      </w:pPr>
      <w:r w:rsidRPr="00FC0321">
        <w:rPr>
          <w:sz w:val="24"/>
          <w:szCs w:val="24"/>
        </w:rPr>
        <w:t>Division of Administration, Grants Accounting Unit</w:t>
      </w:r>
    </w:p>
    <w:p w14:paraId="6D263708" w14:textId="77777777" w:rsidR="00FC0321" w:rsidRPr="00FC0321" w:rsidRDefault="00FC0321" w:rsidP="00FC0321">
      <w:pPr>
        <w:tabs>
          <w:tab w:val="left" w:pos="1440"/>
        </w:tabs>
        <w:spacing w:line="276" w:lineRule="auto"/>
        <w:ind w:left="720"/>
        <w:jc w:val="left"/>
        <w:rPr>
          <w:sz w:val="24"/>
          <w:szCs w:val="24"/>
        </w:rPr>
      </w:pPr>
      <w:r w:rsidRPr="00FC0321">
        <w:rPr>
          <w:sz w:val="24"/>
          <w:szCs w:val="24"/>
        </w:rPr>
        <w:t>P.O. Box 570</w:t>
      </w:r>
    </w:p>
    <w:p w14:paraId="6E1A1801" w14:textId="77777777" w:rsidR="00FC0321" w:rsidRPr="00FC0321" w:rsidRDefault="00FC0321" w:rsidP="00FC0321">
      <w:pPr>
        <w:tabs>
          <w:tab w:val="left" w:pos="1440"/>
        </w:tabs>
        <w:autoSpaceDE w:val="0"/>
        <w:autoSpaceDN w:val="0"/>
        <w:adjustRightInd w:val="0"/>
        <w:spacing w:line="276" w:lineRule="auto"/>
        <w:ind w:left="720"/>
        <w:jc w:val="left"/>
        <w:rPr>
          <w:bCs/>
          <w:sz w:val="24"/>
          <w:szCs w:val="24"/>
        </w:rPr>
      </w:pPr>
      <w:r w:rsidRPr="00FC0321">
        <w:rPr>
          <w:sz w:val="24"/>
          <w:szCs w:val="24"/>
        </w:rPr>
        <w:t>Jefferson City, Missouri 65102-0570</w:t>
      </w:r>
    </w:p>
    <w:p w14:paraId="7A17BFFE" w14:textId="77777777" w:rsidR="00FC0321" w:rsidRPr="00FC0321" w:rsidRDefault="00FC0321" w:rsidP="00FC0321">
      <w:pPr>
        <w:spacing w:line="276" w:lineRule="auto"/>
        <w:jc w:val="left"/>
        <w:rPr>
          <w:sz w:val="24"/>
          <w:szCs w:val="24"/>
        </w:rPr>
      </w:pPr>
    </w:p>
    <w:p w14:paraId="7C2D672F" w14:textId="0249C161" w:rsidR="00FC0321" w:rsidRPr="00FC0321" w:rsidRDefault="00FC0321" w:rsidP="00FC0321">
      <w:pPr>
        <w:numPr>
          <w:ilvl w:val="0"/>
          <w:numId w:val="16"/>
        </w:numPr>
        <w:spacing w:line="276" w:lineRule="auto"/>
        <w:ind w:hanging="720"/>
        <w:jc w:val="left"/>
        <w:outlineLvl w:val="2"/>
        <w:rPr>
          <w:sz w:val="24"/>
          <w:szCs w:val="24"/>
        </w:rPr>
      </w:pPr>
      <w:r w:rsidRPr="00FC0321">
        <w:rPr>
          <w:sz w:val="24"/>
          <w:szCs w:val="24"/>
        </w:rPr>
        <w:t>Pro-Children Act - The</w:t>
      </w:r>
      <w:r w:rsidR="007525E1">
        <w:rPr>
          <w:sz w:val="24"/>
          <w:szCs w:val="24"/>
        </w:rPr>
        <w:t xml:space="preserve"> Contractor</w:t>
      </w:r>
      <w:r w:rsidRPr="00FC0321">
        <w:rPr>
          <w:sz w:val="24"/>
          <w:szCs w:val="24"/>
        </w:rPr>
        <w:t xml:space="preserve"> shall comply with the Pro-Children Act of 1994 (20 U.S.C. 6081).</w:t>
      </w:r>
    </w:p>
    <w:p w14:paraId="74DC7646" w14:textId="77777777" w:rsidR="00FC0321" w:rsidRPr="00FC0321" w:rsidRDefault="00FC0321" w:rsidP="00FC0321">
      <w:pPr>
        <w:spacing w:line="276" w:lineRule="auto"/>
        <w:ind w:left="720"/>
        <w:jc w:val="left"/>
        <w:outlineLvl w:val="2"/>
        <w:rPr>
          <w:sz w:val="24"/>
          <w:szCs w:val="24"/>
        </w:rPr>
      </w:pPr>
    </w:p>
    <w:p w14:paraId="48B2538A" w14:textId="77777777" w:rsidR="00FC0321" w:rsidRPr="00FC0321" w:rsidRDefault="00FC0321" w:rsidP="00FC0321">
      <w:pPr>
        <w:numPr>
          <w:ilvl w:val="1"/>
          <w:numId w:val="16"/>
        </w:numPr>
        <w:spacing w:line="276" w:lineRule="auto"/>
        <w:ind w:left="1260" w:hanging="540"/>
        <w:jc w:val="left"/>
        <w:outlineLvl w:val="2"/>
        <w:rPr>
          <w:sz w:val="24"/>
          <w:szCs w:val="24"/>
        </w:rPr>
      </w:pPr>
      <w:r w:rsidRPr="00FC0321">
        <w:rPr>
          <w:sz w:val="24"/>
          <w:szCs w:val="24"/>
        </w:rPr>
        <w:t xml:space="preserve">The Pro-Children Act of 1994, (Public Law 103-227, 20 U.S.C. §§ 6081-6084), requires that smoking not be permitted in any portion of any indoor facility owned or leased or contracted for by an entity and used routinely or regularly for the provision of health, day care, early childhood development services, education, or library services to children under the age of 18, if the services are funded by Federal programs either directly or through </w:t>
      </w:r>
      <w:r w:rsidRPr="00FC0321">
        <w:rPr>
          <w:sz w:val="24"/>
          <w:szCs w:val="24"/>
        </w:rPr>
        <w:lastRenderedPageBreak/>
        <w:t xml:space="preserve">State or local governments, by </w:t>
      </w:r>
      <w:proofErr w:type="spellStart"/>
      <w:r w:rsidRPr="00FC0321">
        <w:rPr>
          <w:sz w:val="24"/>
          <w:szCs w:val="24"/>
        </w:rPr>
        <w:t>gederal</w:t>
      </w:r>
      <w:proofErr w:type="spellEnd"/>
      <w:r w:rsidRPr="00FC0321">
        <w:rPr>
          <w:sz w:val="24"/>
          <w:szCs w:val="24"/>
        </w:rPr>
        <w:t xml:space="preserve"> grant, contract, loan, or loan guarantee.  The Pro-Children Act also applies to children’s services that are provided in indoor facilities that are constructed, operated, or maintained with such federal funds.  </w:t>
      </w:r>
    </w:p>
    <w:p w14:paraId="7C3BB590" w14:textId="77777777" w:rsidR="00FC0321" w:rsidRPr="00FC0321" w:rsidRDefault="00FC0321" w:rsidP="00FC0321">
      <w:pPr>
        <w:spacing w:line="276" w:lineRule="auto"/>
        <w:ind w:left="1260"/>
        <w:jc w:val="left"/>
        <w:outlineLvl w:val="2"/>
        <w:rPr>
          <w:sz w:val="24"/>
          <w:szCs w:val="24"/>
        </w:rPr>
      </w:pPr>
    </w:p>
    <w:p w14:paraId="19B14CC0" w14:textId="77777777" w:rsidR="00FC0321" w:rsidRPr="00FC0321" w:rsidRDefault="00FC0321" w:rsidP="00FC0321">
      <w:pPr>
        <w:numPr>
          <w:ilvl w:val="2"/>
          <w:numId w:val="16"/>
        </w:numPr>
        <w:spacing w:line="276" w:lineRule="auto"/>
        <w:ind w:left="1800" w:hanging="540"/>
        <w:jc w:val="left"/>
        <w:outlineLvl w:val="2"/>
        <w:rPr>
          <w:sz w:val="24"/>
          <w:szCs w:val="24"/>
        </w:rPr>
      </w:pPr>
      <w:r w:rsidRPr="00FC0321">
        <w:rPr>
          <w:sz w:val="24"/>
          <w:szCs w:val="24"/>
        </w:rPr>
        <w:t xml:space="preserve">The Pro-Children Act does not apply to children’s services provided in private residences; portions of facilities used for inpatient drug or alcohol treatment; service providers whose sole source of applicable federal funds is Medicare or Medicaid; or facilities where WIC coupons are redeemed.  </w:t>
      </w:r>
    </w:p>
    <w:p w14:paraId="41DA29E8" w14:textId="77777777" w:rsidR="00FC0321" w:rsidRPr="00FC0321" w:rsidRDefault="00FC0321" w:rsidP="00FC0321">
      <w:pPr>
        <w:spacing w:line="276" w:lineRule="auto"/>
        <w:ind w:left="1800"/>
        <w:jc w:val="left"/>
        <w:outlineLvl w:val="2"/>
        <w:rPr>
          <w:sz w:val="24"/>
          <w:szCs w:val="24"/>
        </w:rPr>
      </w:pPr>
    </w:p>
    <w:p w14:paraId="6986800C" w14:textId="3AB151CE" w:rsidR="00FC0321" w:rsidRPr="00FC0321" w:rsidRDefault="00FC0321" w:rsidP="00FC0321">
      <w:pPr>
        <w:numPr>
          <w:ilvl w:val="1"/>
          <w:numId w:val="16"/>
        </w:numPr>
        <w:spacing w:line="276" w:lineRule="auto"/>
        <w:ind w:left="1260" w:hanging="540"/>
        <w:jc w:val="left"/>
        <w:outlineLvl w:val="2"/>
        <w:rPr>
          <w:sz w:val="24"/>
          <w:szCs w:val="24"/>
        </w:rPr>
      </w:pPr>
      <w:r w:rsidRPr="00FC0321">
        <w:rPr>
          <w:sz w:val="24"/>
          <w:szCs w:val="24"/>
        </w:rPr>
        <w:t>The</w:t>
      </w:r>
      <w:r w:rsidR="007525E1">
        <w:rPr>
          <w:sz w:val="24"/>
          <w:szCs w:val="24"/>
        </w:rPr>
        <w:t xml:space="preserve"> Contractor</w:t>
      </w:r>
      <w:r w:rsidRPr="00FC0321">
        <w:rPr>
          <w:sz w:val="24"/>
          <w:szCs w:val="24"/>
        </w:rPr>
        <w:t xml:space="preserve"> certifies that it will comply with the requirements of the Pro-Children Act and will not allow smoking within any portion of any indoor facility used for the provision of services for children as defined by the Pro-Children Act.</w:t>
      </w:r>
    </w:p>
    <w:p w14:paraId="67EB333C" w14:textId="77777777" w:rsidR="00FC0321" w:rsidRPr="00FC0321" w:rsidRDefault="00FC0321" w:rsidP="00FC0321">
      <w:pPr>
        <w:spacing w:line="276" w:lineRule="auto"/>
        <w:ind w:left="1260"/>
        <w:jc w:val="left"/>
        <w:outlineLvl w:val="2"/>
        <w:rPr>
          <w:sz w:val="24"/>
          <w:szCs w:val="24"/>
        </w:rPr>
      </w:pPr>
    </w:p>
    <w:p w14:paraId="45196DB2" w14:textId="64A32C6A" w:rsidR="00FC0321" w:rsidRPr="00FC0321" w:rsidRDefault="00FC0321" w:rsidP="00FC0321">
      <w:pPr>
        <w:numPr>
          <w:ilvl w:val="1"/>
          <w:numId w:val="16"/>
        </w:numPr>
        <w:spacing w:line="276" w:lineRule="auto"/>
        <w:ind w:left="1260" w:hanging="540"/>
        <w:jc w:val="left"/>
        <w:outlineLvl w:val="2"/>
        <w:rPr>
          <w:sz w:val="24"/>
          <w:szCs w:val="24"/>
        </w:rPr>
      </w:pPr>
      <w:r w:rsidRPr="00FC0321">
        <w:rPr>
          <w:sz w:val="24"/>
          <w:szCs w:val="24"/>
        </w:rPr>
        <w:t>The</w:t>
      </w:r>
      <w:r w:rsidR="007525E1">
        <w:rPr>
          <w:sz w:val="24"/>
          <w:szCs w:val="24"/>
        </w:rPr>
        <w:t xml:space="preserve"> Contractor</w:t>
      </w:r>
      <w:r w:rsidRPr="00FC0321">
        <w:rPr>
          <w:sz w:val="24"/>
          <w:szCs w:val="24"/>
        </w:rPr>
        <w:t xml:space="preserve"> shall require the language of this certification be included in any subcontract or subaward that contains provisions for children’s services and that all subrecipients shall certify accordingly.  </w:t>
      </w:r>
    </w:p>
    <w:p w14:paraId="7B922AE4" w14:textId="77777777" w:rsidR="00FC0321" w:rsidRPr="00FC0321" w:rsidRDefault="00FC0321" w:rsidP="00FC0321">
      <w:pPr>
        <w:spacing w:line="276" w:lineRule="auto"/>
        <w:ind w:left="1260"/>
        <w:jc w:val="left"/>
        <w:outlineLvl w:val="2"/>
        <w:rPr>
          <w:sz w:val="24"/>
          <w:szCs w:val="24"/>
        </w:rPr>
      </w:pPr>
    </w:p>
    <w:p w14:paraId="318455E1" w14:textId="77777777" w:rsidR="00FC0321" w:rsidRPr="009814D2" w:rsidRDefault="00FC0321" w:rsidP="00FC0321">
      <w:pPr>
        <w:numPr>
          <w:ilvl w:val="1"/>
          <w:numId w:val="16"/>
        </w:numPr>
        <w:spacing w:line="276" w:lineRule="auto"/>
        <w:ind w:left="1260" w:hanging="540"/>
        <w:jc w:val="left"/>
        <w:outlineLvl w:val="2"/>
        <w:rPr>
          <w:sz w:val="24"/>
          <w:szCs w:val="24"/>
        </w:rPr>
      </w:pPr>
      <w:r w:rsidRPr="00FC0321">
        <w:rPr>
          <w:sz w:val="24"/>
          <w:szCs w:val="24"/>
        </w:rPr>
        <w:t xml:space="preserve">Failure to comply with the provisions of the Pro-Children Act may result in the imposition of a civil monetary penalty of up to $1,000.00 for each violation and/or the imposition of an </w:t>
      </w:r>
      <w:r w:rsidRPr="009814D2">
        <w:rPr>
          <w:sz w:val="24"/>
          <w:szCs w:val="24"/>
        </w:rPr>
        <w:t>administrative compliance order on the responsible entity.</w:t>
      </w:r>
    </w:p>
    <w:p w14:paraId="3CDF65B1" w14:textId="77777777" w:rsidR="00FC0321" w:rsidRPr="009814D2" w:rsidRDefault="00FC0321" w:rsidP="00FC0321">
      <w:pPr>
        <w:spacing w:line="276" w:lineRule="auto"/>
        <w:ind w:left="1260"/>
        <w:jc w:val="left"/>
        <w:outlineLvl w:val="2"/>
        <w:rPr>
          <w:sz w:val="24"/>
          <w:szCs w:val="24"/>
        </w:rPr>
      </w:pPr>
    </w:p>
    <w:p w14:paraId="614CFFAE" w14:textId="77777777" w:rsidR="00FC0321" w:rsidRPr="009814D2" w:rsidRDefault="00FC0321" w:rsidP="00FC0321">
      <w:pPr>
        <w:numPr>
          <w:ilvl w:val="0"/>
          <w:numId w:val="16"/>
        </w:numPr>
        <w:spacing w:line="276" w:lineRule="auto"/>
        <w:ind w:hanging="720"/>
        <w:jc w:val="left"/>
        <w:outlineLvl w:val="2"/>
        <w:rPr>
          <w:sz w:val="24"/>
          <w:szCs w:val="24"/>
        </w:rPr>
      </w:pPr>
      <w:r w:rsidRPr="009814D2">
        <w:rPr>
          <w:sz w:val="24"/>
          <w:szCs w:val="24"/>
        </w:rPr>
        <w:t>Contractor Whistleblower Protections:</w:t>
      </w:r>
      <w:r w:rsidRPr="009814D2">
        <w:rPr>
          <w:iCs/>
          <w:sz w:val="24"/>
          <w:szCs w:val="24"/>
        </w:rPr>
        <w:t xml:space="preserve"> </w:t>
      </w:r>
    </w:p>
    <w:p w14:paraId="61F9A1E2" w14:textId="77777777" w:rsidR="00FC0321" w:rsidRPr="009814D2" w:rsidRDefault="00FC0321" w:rsidP="00FC0321">
      <w:pPr>
        <w:spacing w:line="276" w:lineRule="auto"/>
        <w:ind w:left="720"/>
        <w:jc w:val="left"/>
        <w:outlineLvl w:val="2"/>
        <w:rPr>
          <w:sz w:val="24"/>
          <w:szCs w:val="24"/>
        </w:rPr>
      </w:pPr>
    </w:p>
    <w:p w14:paraId="40C4359D" w14:textId="3EC227EB" w:rsidR="00FC0321" w:rsidRPr="00FC0321" w:rsidRDefault="00FC0321" w:rsidP="00FC0321">
      <w:pPr>
        <w:numPr>
          <w:ilvl w:val="1"/>
          <w:numId w:val="16"/>
        </w:numPr>
        <w:spacing w:line="276" w:lineRule="auto"/>
        <w:ind w:left="1260" w:hanging="540"/>
        <w:jc w:val="left"/>
        <w:outlineLvl w:val="2"/>
        <w:rPr>
          <w:sz w:val="24"/>
          <w:szCs w:val="24"/>
        </w:rPr>
      </w:pPr>
      <w:r w:rsidRPr="009814D2">
        <w:rPr>
          <w:sz w:val="24"/>
          <w:szCs w:val="24"/>
        </w:rPr>
        <w:t>The</w:t>
      </w:r>
      <w:r w:rsidR="007525E1">
        <w:rPr>
          <w:sz w:val="24"/>
          <w:szCs w:val="24"/>
        </w:rPr>
        <w:t xml:space="preserve"> Contractor</w:t>
      </w:r>
      <w:r w:rsidRPr="00FC0321">
        <w:rPr>
          <w:sz w:val="24"/>
          <w:szCs w:val="24"/>
        </w:rPr>
        <w:t xml:space="preserve"> shall comply with the provisions of 41 U.S.C. 4712 that states an employee of a</w:t>
      </w:r>
      <w:r w:rsidR="007525E1">
        <w:rPr>
          <w:sz w:val="24"/>
          <w:szCs w:val="24"/>
        </w:rPr>
        <w:t xml:space="preserve"> Contractor</w:t>
      </w:r>
      <w:r w:rsidRPr="00FC0321">
        <w:rPr>
          <w:sz w:val="24"/>
          <w:szCs w:val="24"/>
        </w:rPr>
        <w:t>, subcontractor, grantee, or subgrantee may not be discharged, demoted, or otherwise discriminated against as a reprisal for “whistleblowing”.  In addition, whistleblower protections cannot be waived by any agreement, policy, form, or condition of employment.</w:t>
      </w:r>
    </w:p>
    <w:p w14:paraId="4249B20F" w14:textId="77777777" w:rsidR="00FC0321" w:rsidRPr="00FC0321" w:rsidRDefault="00FC0321" w:rsidP="00FC0321">
      <w:pPr>
        <w:spacing w:line="276" w:lineRule="auto"/>
        <w:ind w:left="1260"/>
        <w:jc w:val="left"/>
        <w:outlineLvl w:val="2"/>
        <w:rPr>
          <w:sz w:val="24"/>
          <w:szCs w:val="24"/>
        </w:rPr>
      </w:pPr>
    </w:p>
    <w:p w14:paraId="2040C41D" w14:textId="35859D8F" w:rsidR="00FC0321" w:rsidRPr="00FC0321" w:rsidRDefault="00FC0321" w:rsidP="00FC0321">
      <w:pPr>
        <w:numPr>
          <w:ilvl w:val="1"/>
          <w:numId w:val="16"/>
        </w:numPr>
        <w:spacing w:line="276" w:lineRule="auto"/>
        <w:ind w:left="1260" w:hanging="540"/>
        <w:jc w:val="left"/>
        <w:outlineLvl w:val="2"/>
        <w:rPr>
          <w:sz w:val="24"/>
          <w:szCs w:val="24"/>
        </w:rPr>
      </w:pPr>
      <w:r w:rsidRPr="00FC0321">
        <w:rPr>
          <w:sz w:val="24"/>
          <w:szCs w:val="24"/>
        </w:rPr>
        <w:t>The</w:t>
      </w:r>
      <w:r w:rsidR="007525E1">
        <w:rPr>
          <w:sz w:val="24"/>
          <w:szCs w:val="24"/>
        </w:rPr>
        <w:t xml:space="preserve"> Contractor</w:t>
      </w:r>
      <w:r w:rsidRPr="00FC0321">
        <w:rPr>
          <w:sz w:val="24"/>
          <w:szCs w:val="24"/>
        </w:rPr>
        <w:t>’s employees are encouraged to report fraud, waste, and abuse.  The</w:t>
      </w:r>
      <w:r w:rsidR="007525E1">
        <w:rPr>
          <w:sz w:val="24"/>
          <w:szCs w:val="24"/>
        </w:rPr>
        <w:t xml:space="preserve"> Contractor</w:t>
      </w:r>
      <w:r w:rsidRPr="00FC0321">
        <w:rPr>
          <w:sz w:val="24"/>
          <w:szCs w:val="24"/>
        </w:rPr>
        <w:t xml:space="preserve"> shall inform their employees in writing they are subject to federal whistleblower rights and remedies.   This notification must be in the predominant native language of the workforce.</w:t>
      </w:r>
    </w:p>
    <w:p w14:paraId="6FB05E21" w14:textId="77777777" w:rsidR="00FC0321" w:rsidRPr="00FC0321" w:rsidRDefault="00FC0321" w:rsidP="00FC0321">
      <w:pPr>
        <w:spacing w:line="276" w:lineRule="auto"/>
        <w:ind w:left="1260"/>
        <w:jc w:val="left"/>
        <w:outlineLvl w:val="2"/>
        <w:rPr>
          <w:sz w:val="24"/>
          <w:szCs w:val="24"/>
        </w:rPr>
      </w:pPr>
    </w:p>
    <w:p w14:paraId="5C1810C5" w14:textId="5A8CEBF8" w:rsidR="00FC0321" w:rsidRPr="00FC0321" w:rsidRDefault="00FC0321" w:rsidP="00FC0321">
      <w:pPr>
        <w:numPr>
          <w:ilvl w:val="1"/>
          <w:numId w:val="16"/>
        </w:numPr>
        <w:spacing w:line="276" w:lineRule="auto"/>
        <w:ind w:left="1260" w:hanging="540"/>
        <w:jc w:val="left"/>
        <w:outlineLvl w:val="2"/>
        <w:rPr>
          <w:sz w:val="24"/>
          <w:szCs w:val="24"/>
        </w:rPr>
      </w:pPr>
      <w:r w:rsidRPr="00FC0321">
        <w:rPr>
          <w:sz w:val="24"/>
          <w:szCs w:val="24"/>
        </w:rPr>
        <w:t>The</w:t>
      </w:r>
      <w:r w:rsidR="007525E1">
        <w:rPr>
          <w:sz w:val="24"/>
          <w:szCs w:val="24"/>
        </w:rPr>
        <w:t xml:space="preserve"> Contractor</w:t>
      </w:r>
      <w:r w:rsidRPr="00FC0321">
        <w:rPr>
          <w:sz w:val="24"/>
          <w:szCs w:val="24"/>
        </w:rPr>
        <w:t xml:space="preserve"> shall include this requirement in any agreement made with a subcontractor or subgrantee.</w:t>
      </w:r>
    </w:p>
    <w:p w14:paraId="22484E47" w14:textId="77777777" w:rsidR="00FC0321" w:rsidRPr="00FC0321" w:rsidRDefault="00FC0321" w:rsidP="00FC0321">
      <w:pPr>
        <w:spacing w:line="276" w:lineRule="auto"/>
        <w:ind w:left="1260"/>
        <w:jc w:val="left"/>
        <w:outlineLvl w:val="2"/>
        <w:rPr>
          <w:sz w:val="24"/>
          <w:szCs w:val="24"/>
        </w:rPr>
      </w:pPr>
    </w:p>
    <w:p w14:paraId="4AEFC52C" w14:textId="77777777" w:rsidR="00FC0321" w:rsidRPr="00FC0321" w:rsidRDefault="00FC0321" w:rsidP="00FC0321">
      <w:pPr>
        <w:numPr>
          <w:ilvl w:val="0"/>
          <w:numId w:val="16"/>
        </w:numPr>
        <w:spacing w:line="276" w:lineRule="auto"/>
        <w:ind w:hanging="720"/>
        <w:jc w:val="left"/>
        <w:outlineLvl w:val="2"/>
        <w:rPr>
          <w:sz w:val="24"/>
          <w:szCs w:val="24"/>
        </w:rPr>
      </w:pPr>
      <w:r w:rsidRPr="00FC0321">
        <w:rPr>
          <w:iCs/>
          <w:sz w:val="24"/>
          <w:szCs w:val="24"/>
        </w:rPr>
        <w:t>Human Rights</w:t>
      </w:r>
      <w:r w:rsidRPr="00FC0321">
        <w:rPr>
          <w:sz w:val="24"/>
          <w:szCs w:val="24"/>
        </w:rPr>
        <w:t xml:space="preserve"> and Affirmative Action:</w:t>
      </w:r>
    </w:p>
    <w:p w14:paraId="6B6BF87B" w14:textId="77777777" w:rsidR="00FC0321" w:rsidRPr="00FC0321" w:rsidRDefault="00FC0321" w:rsidP="00FC0321">
      <w:pPr>
        <w:spacing w:line="276" w:lineRule="auto"/>
        <w:ind w:left="720"/>
        <w:jc w:val="left"/>
        <w:outlineLvl w:val="2"/>
        <w:rPr>
          <w:sz w:val="24"/>
          <w:szCs w:val="24"/>
        </w:rPr>
      </w:pPr>
    </w:p>
    <w:p w14:paraId="28287C2C" w14:textId="6058B7D7" w:rsidR="00FC0321" w:rsidRPr="00FC0321" w:rsidRDefault="00FC0321" w:rsidP="00FC0321">
      <w:pPr>
        <w:numPr>
          <w:ilvl w:val="1"/>
          <w:numId w:val="16"/>
        </w:numPr>
        <w:spacing w:line="276" w:lineRule="auto"/>
        <w:ind w:left="1260" w:hanging="540"/>
        <w:jc w:val="left"/>
        <w:outlineLvl w:val="2"/>
        <w:rPr>
          <w:sz w:val="24"/>
          <w:szCs w:val="24"/>
        </w:rPr>
      </w:pPr>
      <w:r w:rsidRPr="00FC0321">
        <w:rPr>
          <w:sz w:val="24"/>
          <w:szCs w:val="24"/>
        </w:rPr>
        <w:t>The</w:t>
      </w:r>
      <w:r w:rsidR="007525E1">
        <w:rPr>
          <w:sz w:val="24"/>
          <w:szCs w:val="24"/>
        </w:rPr>
        <w:t xml:space="preserve"> Contractor</w:t>
      </w:r>
      <w:r w:rsidRPr="00FC0321">
        <w:rPr>
          <w:sz w:val="24"/>
          <w:szCs w:val="24"/>
        </w:rPr>
        <w:t xml:space="preserve"> shall comply with all federal and state statutes, regulations, and executive orders relating to nondiscrimination and equal employment opportunity to the extent applicable to the contract.  These include but are not limited to the following:</w:t>
      </w:r>
    </w:p>
    <w:p w14:paraId="343076A2" w14:textId="77777777" w:rsidR="00FC0321" w:rsidRPr="00FC0321" w:rsidRDefault="00FC0321" w:rsidP="00FC0321">
      <w:pPr>
        <w:spacing w:line="276" w:lineRule="auto"/>
        <w:ind w:left="1260"/>
        <w:jc w:val="left"/>
        <w:outlineLvl w:val="2"/>
        <w:rPr>
          <w:sz w:val="24"/>
          <w:szCs w:val="24"/>
        </w:rPr>
      </w:pPr>
    </w:p>
    <w:p w14:paraId="4243E5BD" w14:textId="77777777" w:rsidR="00FC0321" w:rsidRPr="00FC0321" w:rsidRDefault="00FC0321" w:rsidP="00FC0321">
      <w:pPr>
        <w:numPr>
          <w:ilvl w:val="2"/>
          <w:numId w:val="16"/>
        </w:numPr>
        <w:spacing w:line="276" w:lineRule="auto"/>
        <w:ind w:left="1800" w:hanging="540"/>
        <w:jc w:val="left"/>
        <w:outlineLvl w:val="2"/>
        <w:rPr>
          <w:sz w:val="24"/>
          <w:szCs w:val="24"/>
        </w:rPr>
      </w:pPr>
      <w:r w:rsidRPr="00FC0321">
        <w:rPr>
          <w:sz w:val="24"/>
          <w:szCs w:val="24"/>
        </w:rPr>
        <w:lastRenderedPageBreak/>
        <w:t>Title VI of the Civil Rights Act of 1964 (</w:t>
      </w:r>
      <w:proofErr w:type="spellStart"/>
      <w:r w:rsidRPr="00FC0321">
        <w:rPr>
          <w:sz w:val="24"/>
          <w:szCs w:val="24"/>
        </w:rPr>
        <w:t>P.L</w:t>
      </w:r>
      <w:proofErr w:type="spellEnd"/>
      <w:r w:rsidRPr="00FC0321">
        <w:rPr>
          <w:sz w:val="24"/>
          <w:szCs w:val="24"/>
        </w:rPr>
        <w:t xml:space="preserve">. 88-352) that prohibits discrimination on the basis of race, color, or national origin (this includes individuals with limited English proficiency) in programs and activities receiving federal financial assistance and Title VII of the Act that prohibits discrimination on the basis of race, color, national origin, sex, or religion in all employment </w:t>
      </w:r>
      <w:proofErr w:type="gramStart"/>
      <w:r w:rsidRPr="00FC0321">
        <w:rPr>
          <w:sz w:val="24"/>
          <w:szCs w:val="24"/>
        </w:rPr>
        <w:t>activities;</w:t>
      </w:r>
      <w:proofErr w:type="gramEnd"/>
    </w:p>
    <w:p w14:paraId="41D1690A" w14:textId="77777777" w:rsidR="00FC0321" w:rsidRPr="00FC0321" w:rsidRDefault="00FC0321" w:rsidP="00FC0321">
      <w:pPr>
        <w:spacing w:line="276" w:lineRule="auto"/>
        <w:ind w:left="1800"/>
        <w:jc w:val="left"/>
        <w:outlineLvl w:val="2"/>
        <w:rPr>
          <w:sz w:val="24"/>
          <w:szCs w:val="24"/>
        </w:rPr>
      </w:pPr>
    </w:p>
    <w:p w14:paraId="19B77542" w14:textId="77777777" w:rsidR="00FC0321" w:rsidRPr="00FC0321" w:rsidRDefault="00FC0321" w:rsidP="00FC0321">
      <w:pPr>
        <w:numPr>
          <w:ilvl w:val="2"/>
          <w:numId w:val="16"/>
        </w:numPr>
        <w:spacing w:line="276" w:lineRule="auto"/>
        <w:ind w:left="1800" w:hanging="540"/>
        <w:jc w:val="left"/>
        <w:outlineLvl w:val="2"/>
        <w:rPr>
          <w:sz w:val="24"/>
          <w:szCs w:val="24"/>
        </w:rPr>
      </w:pPr>
      <w:r w:rsidRPr="00FC0321">
        <w:rPr>
          <w:sz w:val="24"/>
          <w:szCs w:val="24"/>
        </w:rPr>
        <w:t>Equal Pay Act of 1963 (</w:t>
      </w:r>
      <w:proofErr w:type="spellStart"/>
      <w:r w:rsidRPr="00FC0321">
        <w:rPr>
          <w:sz w:val="24"/>
          <w:szCs w:val="24"/>
        </w:rPr>
        <w:t>P.L</w:t>
      </w:r>
      <w:proofErr w:type="spellEnd"/>
      <w:r w:rsidRPr="00FC0321">
        <w:rPr>
          <w:sz w:val="24"/>
          <w:szCs w:val="24"/>
        </w:rPr>
        <w:t>. 88-38, as amended, 29 U.S.C. Section 206(d)</w:t>
      </w:r>
      <w:proofErr w:type="gramStart"/>
      <w:r w:rsidRPr="00FC0321">
        <w:rPr>
          <w:sz w:val="24"/>
          <w:szCs w:val="24"/>
        </w:rPr>
        <w:t>);</w:t>
      </w:r>
      <w:proofErr w:type="gramEnd"/>
    </w:p>
    <w:p w14:paraId="2E1A298A" w14:textId="77777777" w:rsidR="00FC0321" w:rsidRPr="00FC0321" w:rsidRDefault="00FC0321" w:rsidP="00FC0321">
      <w:pPr>
        <w:spacing w:line="276" w:lineRule="auto"/>
        <w:ind w:left="1800"/>
        <w:jc w:val="left"/>
        <w:outlineLvl w:val="2"/>
        <w:rPr>
          <w:sz w:val="24"/>
          <w:szCs w:val="24"/>
        </w:rPr>
      </w:pPr>
    </w:p>
    <w:p w14:paraId="3CB84E54" w14:textId="77777777" w:rsidR="00FC0321" w:rsidRPr="00FC0321" w:rsidRDefault="00FC0321" w:rsidP="00FC0321">
      <w:pPr>
        <w:numPr>
          <w:ilvl w:val="2"/>
          <w:numId w:val="16"/>
        </w:numPr>
        <w:spacing w:line="276" w:lineRule="auto"/>
        <w:ind w:left="1800" w:hanging="540"/>
        <w:jc w:val="left"/>
        <w:outlineLvl w:val="2"/>
        <w:rPr>
          <w:sz w:val="24"/>
          <w:szCs w:val="24"/>
        </w:rPr>
      </w:pPr>
      <w:r w:rsidRPr="00FC0321">
        <w:rPr>
          <w:sz w:val="24"/>
          <w:szCs w:val="24"/>
        </w:rPr>
        <w:t xml:space="preserve">Title IX of the Education Amendments of 1972, as amended (20 </w:t>
      </w:r>
      <w:proofErr w:type="spellStart"/>
      <w:r w:rsidRPr="00FC0321">
        <w:rPr>
          <w:sz w:val="24"/>
          <w:szCs w:val="24"/>
        </w:rPr>
        <w:t>U.S.C</w:t>
      </w:r>
      <w:proofErr w:type="spellEnd"/>
      <w:r w:rsidRPr="00FC0321">
        <w:rPr>
          <w:sz w:val="24"/>
          <w:szCs w:val="24"/>
        </w:rPr>
        <w:t xml:space="preserve"> 1681-1683 and 1685-1686) that prohibits discrimination on the basis of </w:t>
      </w:r>
      <w:proofErr w:type="gramStart"/>
      <w:r w:rsidRPr="00FC0321">
        <w:rPr>
          <w:sz w:val="24"/>
          <w:szCs w:val="24"/>
        </w:rPr>
        <w:t>sex;</w:t>
      </w:r>
      <w:proofErr w:type="gramEnd"/>
    </w:p>
    <w:p w14:paraId="05A1B307" w14:textId="77777777" w:rsidR="00FC0321" w:rsidRPr="00FC0321" w:rsidRDefault="00FC0321" w:rsidP="00FC0321">
      <w:pPr>
        <w:spacing w:line="276" w:lineRule="auto"/>
        <w:ind w:left="1800"/>
        <w:jc w:val="left"/>
        <w:outlineLvl w:val="2"/>
        <w:rPr>
          <w:sz w:val="24"/>
          <w:szCs w:val="24"/>
        </w:rPr>
      </w:pPr>
    </w:p>
    <w:p w14:paraId="275DC419" w14:textId="77777777" w:rsidR="00FC0321" w:rsidRPr="00FC0321" w:rsidRDefault="00FC0321" w:rsidP="00FC0321">
      <w:pPr>
        <w:numPr>
          <w:ilvl w:val="2"/>
          <w:numId w:val="16"/>
        </w:numPr>
        <w:spacing w:line="276" w:lineRule="auto"/>
        <w:ind w:left="1800" w:hanging="540"/>
        <w:jc w:val="left"/>
        <w:outlineLvl w:val="2"/>
        <w:rPr>
          <w:sz w:val="24"/>
          <w:szCs w:val="24"/>
        </w:rPr>
      </w:pPr>
      <w:r w:rsidRPr="00FC0321">
        <w:rPr>
          <w:sz w:val="24"/>
          <w:szCs w:val="24"/>
        </w:rPr>
        <w:t>Section 504 of the Rehabilitation Act of 1973, as amended (29 U.S.C. 794), the Americans with Disabilities Act of 1990 (42 U.S.C. 12101 et seq.), and Americans with Disabilities Act Amendments Act of 2008 (Public Law 110-325, “</w:t>
      </w:r>
      <w:proofErr w:type="spellStart"/>
      <w:r w:rsidRPr="00FC0321">
        <w:rPr>
          <w:sz w:val="24"/>
          <w:szCs w:val="24"/>
        </w:rPr>
        <w:t>ADAAA</w:t>
      </w:r>
      <w:proofErr w:type="spellEnd"/>
      <w:r w:rsidRPr="00FC0321">
        <w:rPr>
          <w:sz w:val="24"/>
          <w:szCs w:val="24"/>
        </w:rPr>
        <w:t xml:space="preserve">”) which prohibit discrimination on the basis of </w:t>
      </w:r>
      <w:proofErr w:type="gramStart"/>
      <w:r w:rsidRPr="00FC0321">
        <w:rPr>
          <w:sz w:val="24"/>
          <w:szCs w:val="24"/>
        </w:rPr>
        <w:t>disabilities;</w:t>
      </w:r>
      <w:proofErr w:type="gramEnd"/>
    </w:p>
    <w:p w14:paraId="5338C188" w14:textId="77777777" w:rsidR="00FC0321" w:rsidRPr="00FC0321" w:rsidRDefault="00FC0321" w:rsidP="00FC0321">
      <w:pPr>
        <w:spacing w:line="276" w:lineRule="auto"/>
        <w:ind w:left="1800"/>
        <w:jc w:val="left"/>
        <w:outlineLvl w:val="2"/>
        <w:rPr>
          <w:sz w:val="24"/>
          <w:szCs w:val="24"/>
        </w:rPr>
      </w:pPr>
    </w:p>
    <w:p w14:paraId="43655F10" w14:textId="77777777" w:rsidR="00FC0321" w:rsidRPr="00FC0321" w:rsidRDefault="00FC0321" w:rsidP="00FC0321">
      <w:pPr>
        <w:numPr>
          <w:ilvl w:val="2"/>
          <w:numId w:val="16"/>
        </w:numPr>
        <w:spacing w:line="276" w:lineRule="auto"/>
        <w:ind w:left="1800" w:hanging="540"/>
        <w:jc w:val="left"/>
        <w:outlineLvl w:val="2"/>
        <w:rPr>
          <w:sz w:val="24"/>
          <w:szCs w:val="24"/>
        </w:rPr>
      </w:pPr>
      <w:r w:rsidRPr="00FC0321">
        <w:rPr>
          <w:sz w:val="24"/>
          <w:szCs w:val="24"/>
        </w:rPr>
        <w:t xml:space="preserve">The Age Discrimination Act of 1975, as amended (42 U.S.C. 6101-6107) that prohibits discrimination on the basis of </w:t>
      </w:r>
      <w:proofErr w:type="gramStart"/>
      <w:r w:rsidRPr="00FC0321">
        <w:rPr>
          <w:sz w:val="24"/>
          <w:szCs w:val="24"/>
        </w:rPr>
        <w:t>age;</w:t>
      </w:r>
      <w:proofErr w:type="gramEnd"/>
    </w:p>
    <w:p w14:paraId="22FCCECB" w14:textId="77777777" w:rsidR="00FC0321" w:rsidRPr="00FC0321" w:rsidRDefault="00FC0321" w:rsidP="00FC0321">
      <w:pPr>
        <w:spacing w:line="276" w:lineRule="auto"/>
        <w:ind w:left="1800"/>
        <w:jc w:val="left"/>
        <w:outlineLvl w:val="2"/>
        <w:rPr>
          <w:sz w:val="24"/>
          <w:szCs w:val="24"/>
        </w:rPr>
      </w:pPr>
    </w:p>
    <w:p w14:paraId="5795FD63" w14:textId="77777777" w:rsidR="00FC0321" w:rsidRPr="00FC0321" w:rsidRDefault="00FC0321" w:rsidP="00FC0321">
      <w:pPr>
        <w:numPr>
          <w:ilvl w:val="2"/>
          <w:numId w:val="16"/>
        </w:numPr>
        <w:spacing w:line="276" w:lineRule="auto"/>
        <w:ind w:left="1800" w:hanging="540"/>
        <w:jc w:val="left"/>
        <w:outlineLvl w:val="2"/>
        <w:rPr>
          <w:sz w:val="24"/>
          <w:szCs w:val="24"/>
        </w:rPr>
      </w:pPr>
      <w:r w:rsidRPr="00FC0321">
        <w:rPr>
          <w:sz w:val="24"/>
          <w:szCs w:val="24"/>
        </w:rPr>
        <w:t xml:space="preserve">Equal Employment Opportunity – </w:t>
      </w:r>
      <w:proofErr w:type="spellStart"/>
      <w:r w:rsidRPr="00FC0321">
        <w:rPr>
          <w:sz w:val="24"/>
          <w:szCs w:val="24"/>
        </w:rPr>
        <w:t>E.O</w:t>
      </w:r>
      <w:proofErr w:type="spellEnd"/>
      <w:r w:rsidRPr="00FC0321">
        <w:rPr>
          <w:sz w:val="24"/>
          <w:szCs w:val="24"/>
        </w:rPr>
        <w:t xml:space="preserve">. 11246, “Equal Employment Opportunity”, as amended by </w:t>
      </w:r>
      <w:proofErr w:type="spellStart"/>
      <w:r w:rsidRPr="00FC0321">
        <w:rPr>
          <w:sz w:val="24"/>
          <w:szCs w:val="24"/>
        </w:rPr>
        <w:t>E.O</w:t>
      </w:r>
      <w:proofErr w:type="spellEnd"/>
      <w:r w:rsidRPr="00FC0321">
        <w:rPr>
          <w:sz w:val="24"/>
          <w:szCs w:val="24"/>
        </w:rPr>
        <w:t>. 11375, “Amending Executive Order 11246 Relating to Equal Employment Opportunity</w:t>
      </w:r>
      <w:proofErr w:type="gramStart"/>
      <w:r w:rsidRPr="00FC0321">
        <w:rPr>
          <w:sz w:val="24"/>
          <w:szCs w:val="24"/>
        </w:rPr>
        <w:t>”;</w:t>
      </w:r>
      <w:proofErr w:type="gramEnd"/>
    </w:p>
    <w:p w14:paraId="3026AF49" w14:textId="77777777" w:rsidR="00FC0321" w:rsidRPr="00FC0321" w:rsidRDefault="00FC0321" w:rsidP="00FC0321">
      <w:pPr>
        <w:spacing w:line="276" w:lineRule="auto"/>
        <w:ind w:left="1800"/>
        <w:jc w:val="left"/>
        <w:outlineLvl w:val="2"/>
        <w:rPr>
          <w:sz w:val="24"/>
          <w:szCs w:val="24"/>
        </w:rPr>
      </w:pPr>
    </w:p>
    <w:p w14:paraId="571F41B5" w14:textId="77777777" w:rsidR="00FC0321" w:rsidRPr="00FC0321" w:rsidRDefault="00FC0321" w:rsidP="00FC0321">
      <w:pPr>
        <w:numPr>
          <w:ilvl w:val="2"/>
          <w:numId w:val="16"/>
        </w:numPr>
        <w:spacing w:line="276" w:lineRule="auto"/>
        <w:ind w:left="1800" w:hanging="540"/>
        <w:jc w:val="left"/>
        <w:outlineLvl w:val="2"/>
        <w:rPr>
          <w:sz w:val="24"/>
          <w:szCs w:val="24"/>
        </w:rPr>
      </w:pPr>
      <w:r w:rsidRPr="00FC0321">
        <w:rPr>
          <w:sz w:val="24"/>
          <w:szCs w:val="24"/>
        </w:rPr>
        <w:t>Genetic Information Non-Discrimination Act (GINA)</w:t>
      </w:r>
    </w:p>
    <w:p w14:paraId="6528B3D0" w14:textId="77777777" w:rsidR="00FC0321" w:rsidRPr="00FC0321" w:rsidRDefault="00FC0321" w:rsidP="00FC0321">
      <w:pPr>
        <w:spacing w:line="276" w:lineRule="auto"/>
        <w:ind w:left="1800"/>
        <w:jc w:val="left"/>
        <w:outlineLvl w:val="2"/>
        <w:rPr>
          <w:sz w:val="24"/>
          <w:szCs w:val="24"/>
        </w:rPr>
      </w:pPr>
    </w:p>
    <w:p w14:paraId="65872474" w14:textId="77777777" w:rsidR="00FC0321" w:rsidRPr="00FC0321" w:rsidRDefault="00FC0321" w:rsidP="00FC0321">
      <w:pPr>
        <w:numPr>
          <w:ilvl w:val="2"/>
          <w:numId w:val="16"/>
        </w:numPr>
        <w:spacing w:line="276" w:lineRule="auto"/>
        <w:ind w:left="1800" w:hanging="540"/>
        <w:jc w:val="left"/>
        <w:outlineLvl w:val="2"/>
        <w:rPr>
          <w:sz w:val="24"/>
          <w:szCs w:val="24"/>
        </w:rPr>
      </w:pPr>
      <w:r w:rsidRPr="00FC0321">
        <w:rPr>
          <w:sz w:val="24"/>
          <w:szCs w:val="24"/>
        </w:rPr>
        <w:t>Missouri State Regulation, 19 CSR 10-2.010, Civil Rights Compliance Requirements; and</w:t>
      </w:r>
    </w:p>
    <w:p w14:paraId="0C8E5394" w14:textId="77777777" w:rsidR="00FC0321" w:rsidRPr="00FC0321" w:rsidRDefault="00FC0321" w:rsidP="00FC0321">
      <w:pPr>
        <w:spacing w:line="276" w:lineRule="auto"/>
        <w:ind w:left="1800"/>
        <w:jc w:val="left"/>
        <w:outlineLvl w:val="2"/>
        <w:rPr>
          <w:sz w:val="24"/>
          <w:szCs w:val="24"/>
        </w:rPr>
      </w:pPr>
    </w:p>
    <w:p w14:paraId="4B291BA6" w14:textId="77777777" w:rsidR="00FC0321" w:rsidRPr="00FC0321" w:rsidRDefault="00FC0321" w:rsidP="00FC0321">
      <w:pPr>
        <w:numPr>
          <w:ilvl w:val="2"/>
          <w:numId w:val="16"/>
        </w:numPr>
        <w:spacing w:line="276" w:lineRule="auto"/>
        <w:ind w:left="1800" w:hanging="540"/>
        <w:jc w:val="left"/>
        <w:outlineLvl w:val="2"/>
        <w:rPr>
          <w:sz w:val="24"/>
          <w:szCs w:val="24"/>
        </w:rPr>
      </w:pPr>
      <w:r w:rsidRPr="00FC0321">
        <w:rPr>
          <w:sz w:val="24"/>
          <w:szCs w:val="24"/>
        </w:rPr>
        <w:t>The requirements of any other nondiscrimination federal and state statutes, regulations, and executive orders that may apply to the services provided via the contract.</w:t>
      </w:r>
    </w:p>
    <w:p w14:paraId="031682B4" w14:textId="77777777" w:rsidR="00FC0321" w:rsidRPr="00FC0321" w:rsidRDefault="00FC0321" w:rsidP="00FC0321">
      <w:pPr>
        <w:spacing w:line="276" w:lineRule="auto"/>
        <w:ind w:left="1800"/>
        <w:jc w:val="left"/>
        <w:outlineLvl w:val="2"/>
        <w:rPr>
          <w:sz w:val="24"/>
          <w:szCs w:val="24"/>
        </w:rPr>
      </w:pPr>
    </w:p>
    <w:p w14:paraId="11A0ED3D" w14:textId="6DA9E30E" w:rsidR="00FC0321" w:rsidRPr="00FC0321" w:rsidRDefault="00FC0321" w:rsidP="00FC0321">
      <w:pPr>
        <w:numPr>
          <w:ilvl w:val="1"/>
          <w:numId w:val="16"/>
        </w:numPr>
        <w:spacing w:line="276" w:lineRule="auto"/>
        <w:ind w:left="1260" w:hanging="540"/>
        <w:jc w:val="left"/>
        <w:outlineLvl w:val="2"/>
        <w:rPr>
          <w:sz w:val="24"/>
          <w:szCs w:val="24"/>
        </w:rPr>
      </w:pPr>
      <w:r w:rsidRPr="00FC0321">
        <w:rPr>
          <w:sz w:val="24"/>
          <w:szCs w:val="24"/>
        </w:rPr>
        <w:t>In connection with the furnishing of equipment, supplies, and/or services under the contract, the</w:t>
      </w:r>
      <w:r w:rsidR="007525E1">
        <w:rPr>
          <w:sz w:val="24"/>
          <w:szCs w:val="24"/>
        </w:rPr>
        <w:t xml:space="preserve"> Contractor</w:t>
      </w:r>
      <w:r w:rsidRPr="00FC0321">
        <w:rPr>
          <w:sz w:val="24"/>
          <w:szCs w:val="24"/>
        </w:rPr>
        <w:t xml:space="preserve"> and all subcontractors shall agree not to discriminate against recipients of services or employees or applicants for employment </w:t>
      </w:r>
      <w:proofErr w:type="gramStart"/>
      <w:r w:rsidRPr="00FC0321">
        <w:rPr>
          <w:sz w:val="24"/>
          <w:szCs w:val="24"/>
        </w:rPr>
        <w:t>on the basis of</w:t>
      </w:r>
      <w:proofErr w:type="gramEnd"/>
      <w:r w:rsidRPr="00FC0321">
        <w:rPr>
          <w:sz w:val="24"/>
          <w:szCs w:val="24"/>
        </w:rPr>
        <w:t xml:space="preserve"> race, color, religion, national origin, sex, age, disability, or veteran status unless otherwise provided by law.  If the</w:t>
      </w:r>
      <w:r w:rsidR="007525E1">
        <w:rPr>
          <w:sz w:val="24"/>
          <w:szCs w:val="24"/>
        </w:rPr>
        <w:t xml:space="preserve"> Contractor</w:t>
      </w:r>
      <w:r w:rsidRPr="00FC0321">
        <w:rPr>
          <w:sz w:val="24"/>
          <w:szCs w:val="24"/>
        </w:rPr>
        <w:t xml:space="preserve"> or subcontractor employs at least 50 persons, the</w:t>
      </w:r>
      <w:r w:rsidR="007525E1">
        <w:rPr>
          <w:sz w:val="24"/>
          <w:szCs w:val="24"/>
        </w:rPr>
        <w:t xml:space="preserve"> Contractor</w:t>
      </w:r>
      <w:r w:rsidRPr="00FC0321">
        <w:rPr>
          <w:sz w:val="24"/>
          <w:szCs w:val="24"/>
        </w:rPr>
        <w:t xml:space="preserve"> shall have and maintain an affirmative action program that shall include:</w:t>
      </w:r>
    </w:p>
    <w:p w14:paraId="65B9F954" w14:textId="77777777" w:rsidR="00FC0321" w:rsidRPr="00FC0321" w:rsidRDefault="00FC0321" w:rsidP="00FC0321">
      <w:pPr>
        <w:spacing w:line="276" w:lineRule="auto"/>
        <w:ind w:left="1260"/>
        <w:jc w:val="left"/>
        <w:outlineLvl w:val="2"/>
        <w:rPr>
          <w:sz w:val="24"/>
          <w:szCs w:val="24"/>
        </w:rPr>
      </w:pPr>
    </w:p>
    <w:p w14:paraId="2A9EF6E4" w14:textId="77777777" w:rsidR="00FC0321" w:rsidRPr="00FC0321" w:rsidRDefault="00FC0321" w:rsidP="00FC0321">
      <w:pPr>
        <w:numPr>
          <w:ilvl w:val="2"/>
          <w:numId w:val="16"/>
        </w:numPr>
        <w:spacing w:line="276" w:lineRule="auto"/>
        <w:ind w:left="1800" w:hanging="540"/>
        <w:jc w:val="left"/>
        <w:outlineLvl w:val="2"/>
        <w:rPr>
          <w:sz w:val="24"/>
          <w:szCs w:val="24"/>
        </w:rPr>
      </w:pPr>
      <w:r w:rsidRPr="00FC0321">
        <w:rPr>
          <w:sz w:val="24"/>
          <w:szCs w:val="24"/>
        </w:rPr>
        <w:t xml:space="preserve">A written policy statement committing the organization to affirmative action and assigning management responsibilities and procedures for evaluation and </w:t>
      </w:r>
      <w:proofErr w:type="gramStart"/>
      <w:r w:rsidRPr="00FC0321">
        <w:rPr>
          <w:sz w:val="24"/>
          <w:szCs w:val="24"/>
        </w:rPr>
        <w:t>dissemination;</w:t>
      </w:r>
      <w:proofErr w:type="gramEnd"/>
    </w:p>
    <w:p w14:paraId="2F724778" w14:textId="77777777" w:rsidR="00FC0321" w:rsidRPr="00FC0321" w:rsidRDefault="00FC0321" w:rsidP="00FC0321">
      <w:pPr>
        <w:spacing w:line="276" w:lineRule="auto"/>
        <w:ind w:left="1800"/>
        <w:jc w:val="left"/>
        <w:outlineLvl w:val="2"/>
        <w:rPr>
          <w:sz w:val="24"/>
          <w:szCs w:val="24"/>
        </w:rPr>
      </w:pPr>
    </w:p>
    <w:p w14:paraId="4E2C9ABD" w14:textId="77777777" w:rsidR="00FC0321" w:rsidRPr="00FC0321" w:rsidRDefault="00FC0321" w:rsidP="00FC0321">
      <w:pPr>
        <w:numPr>
          <w:ilvl w:val="2"/>
          <w:numId w:val="16"/>
        </w:numPr>
        <w:spacing w:line="276" w:lineRule="auto"/>
        <w:ind w:left="1800" w:hanging="540"/>
        <w:jc w:val="left"/>
        <w:outlineLvl w:val="2"/>
        <w:rPr>
          <w:sz w:val="24"/>
          <w:szCs w:val="24"/>
        </w:rPr>
      </w:pPr>
      <w:r w:rsidRPr="00FC0321">
        <w:rPr>
          <w:sz w:val="24"/>
          <w:szCs w:val="24"/>
        </w:rPr>
        <w:t xml:space="preserve">The identification of a person designated to handle affirmative </w:t>
      </w:r>
      <w:proofErr w:type="gramStart"/>
      <w:r w:rsidRPr="00FC0321">
        <w:rPr>
          <w:sz w:val="24"/>
          <w:szCs w:val="24"/>
        </w:rPr>
        <w:t>action;</w:t>
      </w:r>
      <w:proofErr w:type="gramEnd"/>
    </w:p>
    <w:p w14:paraId="20391DD4" w14:textId="77777777" w:rsidR="00FC0321" w:rsidRPr="00FC0321" w:rsidRDefault="00FC0321" w:rsidP="00FC0321">
      <w:pPr>
        <w:spacing w:line="276" w:lineRule="auto"/>
        <w:ind w:left="1800"/>
        <w:jc w:val="left"/>
        <w:outlineLvl w:val="2"/>
        <w:rPr>
          <w:sz w:val="24"/>
          <w:szCs w:val="24"/>
        </w:rPr>
      </w:pPr>
    </w:p>
    <w:p w14:paraId="4A3A0756" w14:textId="77777777" w:rsidR="00FC0321" w:rsidRPr="00FC0321" w:rsidRDefault="00FC0321" w:rsidP="00FC0321">
      <w:pPr>
        <w:numPr>
          <w:ilvl w:val="2"/>
          <w:numId w:val="16"/>
        </w:numPr>
        <w:spacing w:line="276" w:lineRule="auto"/>
        <w:ind w:left="1800" w:hanging="540"/>
        <w:jc w:val="left"/>
        <w:outlineLvl w:val="2"/>
        <w:rPr>
          <w:sz w:val="24"/>
          <w:szCs w:val="24"/>
        </w:rPr>
      </w:pPr>
      <w:r w:rsidRPr="00FC0321">
        <w:rPr>
          <w:sz w:val="24"/>
          <w:szCs w:val="24"/>
        </w:rPr>
        <w:t xml:space="preserve">The establishment of non-discriminatory selection standards, objective measures to analyze recruitment, an upward mobility system, a wage and salary structure, and standards applicable to layoff, recall, discharge, demotion, and </w:t>
      </w:r>
      <w:proofErr w:type="gramStart"/>
      <w:r w:rsidRPr="00FC0321">
        <w:rPr>
          <w:sz w:val="24"/>
          <w:szCs w:val="24"/>
        </w:rPr>
        <w:t>discipline;</w:t>
      </w:r>
      <w:proofErr w:type="gramEnd"/>
    </w:p>
    <w:p w14:paraId="2F38465C" w14:textId="77777777" w:rsidR="00FC0321" w:rsidRPr="00FC0321" w:rsidRDefault="00FC0321" w:rsidP="00FC0321">
      <w:pPr>
        <w:spacing w:line="276" w:lineRule="auto"/>
        <w:ind w:left="1800"/>
        <w:jc w:val="left"/>
        <w:outlineLvl w:val="2"/>
        <w:rPr>
          <w:sz w:val="24"/>
          <w:szCs w:val="24"/>
        </w:rPr>
      </w:pPr>
    </w:p>
    <w:p w14:paraId="1CF00247" w14:textId="77777777" w:rsidR="00FC0321" w:rsidRPr="00FC0321" w:rsidRDefault="00FC0321" w:rsidP="00FC0321">
      <w:pPr>
        <w:numPr>
          <w:ilvl w:val="2"/>
          <w:numId w:val="16"/>
        </w:numPr>
        <w:spacing w:line="276" w:lineRule="auto"/>
        <w:ind w:left="1800" w:hanging="540"/>
        <w:jc w:val="left"/>
        <w:outlineLvl w:val="2"/>
        <w:rPr>
          <w:sz w:val="24"/>
          <w:szCs w:val="24"/>
        </w:rPr>
      </w:pPr>
      <w:r w:rsidRPr="00FC0321">
        <w:rPr>
          <w:sz w:val="24"/>
          <w:szCs w:val="24"/>
        </w:rPr>
        <w:t>The exclusion of discrimination from all collective bargaining agreements; and</w:t>
      </w:r>
    </w:p>
    <w:p w14:paraId="3E9422E1" w14:textId="77777777" w:rsidR="00FC0321" w:rsidRPr="00FC0321" w:rsidRDefault="00FC0321" w:rsidP="00FC0321">
      <w:pPr>
        <w:spacing w:line="276" w:lineRule="auto"/>
        <w:ind w:left="1800"/>
        <w:jc w:val="left"/>
        <w:outlineLvl w:val="2"/>
        <w:rPr>
          <w:sz w:val="24"/>
          <w:szCs w:val="24"/>
        </w:rPr>
      </w:pPr>
    </w:p>
    <w:p w14:paraId="540AD759" w14:textId="77777777" w:rsidR="00FC0321" w:rsidRPr="00FC0321" w:rsidRDefault="00FC0321" w:rsidP="00FC0321">
      <w:pPr>
        <w:numPr>
          <w:ilvl w:val="2"/>
          <w:numId w:val="16"/>
        </w:numPr>
        <w:spacing w:line="276" w:lineRule="auto"/>
        <w:ind w:left="1800" w:hanging="540"/>
        <w:jc w:val="left"/>
        <w:outlineLvl w:val="2"/>
        <w:rPr>
          <w:sz w:val="24"/>
          <w:szCs w:val="24"/>
        </w:rPr>
      </w:pPr>
      <w:r w:rsidRPr="00FC0321">
        <w:rPr>
          <w:sz w:val="24"/>
          <w:szCs w:val="24"/>
        </w:rPr>
        <w:t>Performance of an internal audit of the reporting system to monitor execution and to provide for future planning.</w:t>
      </w:r>
    </w:p>
    <w:p w14:paraId="3EF4415B" w14:textId="77777777" w:rsidR="00FC0321" w:rsidRPr="00FC0321" w:rsidRDefault="00FC0321" w:rsidP="00FC0321">
      <w:pPr>
        <w:spacing w:line="276" w:lineRule="auto"/>
        <w:ind w:left="1800"/>
        <w:jc w:val="left"/>
        <w:outlineLvl w:val="2"/>
        <w:rPr>
          <w:sz w:val="24"/>
          <w:szCs w:val="24"/>
        </w:rPr>
      </w:pPr>
    </w:p>
    <w:p w14:paraId="3B7C1999" w14:textId="19FF5F29" w:rsidR="00FC0321" w:rsidRPr="00FC0321" w:rsidRDefault="00FC0321" w:rsidP="00FC0321">
      <w:pPr>
        <w:numPr>
          <w:ilvl w:val="1"/>
          <w:numId w:val="16"/>
        </w:numPr>
        <w:spacing w:line="276" w:lineRule="auto"/>
        <w:ind w:left="1260" w:hanging="540"/>
        <w:jc w:val="left"/>
        <w:outlineLvl w:val="2"/>
        <w:rPr>
          <w:sz w:val="24"/>
          <w:szCs w:val="24"/>
        </w:rPr>
      </w:pPr>
      <w:r w:rsidRPr="00FC0321">
        <w:rPr>
          <w:sz w:val="24"/>
          <w:szCs w:val="24"/>
        </w:rPr>
        <w:t>If discrimination by a</w:t>
      </w:r>
      <w:r w:rsidR="007525E1">
        <w:rPr>
          <w:sz w:val="24"/>
          <w:szCs w:val="24"/>
        </w:rPr>
        <w:t xml:space="preserve"> Contractor</w:t>
      </w:r>
      <w:r w:rsidRPr="00FC0321">
        <w:rPr>
          <w:sz w:val="24"/>
          <w:szCs w:val="24"/>
        </w:rPr>
        <w:t xml:space="preserve"> is found to exist, the Division of Purchasing shall take appropriate enforcement action which may include, but not necessarily be limited to, cancellation of the contract, suspension, or debarment by the Division of Purchasing until corrective action by the</w:t>
      </w:r>
      <w:r w:rsidR="007525E1">
        <w:rPr>
          <w:sz w:val="24"/>
          <w:szCs w:val="24"/>
        </w:rPr>
        <w:t xml:space="preserve"> Contractor</w:t>
      </w:r>
      <w:r w:rsidRPr="00FC0321">
        <w:rPr>
          <w:sz w:val="24"/>
          <w:szCs w:val="24"/>
        </w:rPr>
        <w:t xml:space="preserve"> is made and ensured, and referral to the Attorney General's Office, whichever enforcement action may be deemed most appropriate.   </w:t>
      </w:r>
    </w:p>
    <w:p w14:paraId="22EEDEBF" w14:textId="77777777" w:rsidR="00FC0321" w:rsidRPr="00FC0321" w:rsidRDefault="00FC0321" w:rsidP="00FC0321">
      <w:pPr>
        <w:spacing w:line="276" w:lineRule="auto"/>
        <w:ind w:left="1260"/>
        <w:jc w:val="left"/>
        <w:outlineLvl w:val="2"/>
        <w:rPr>
          <w:sz w:val="24"/>
          <w:szCs w:val="24"/>
        </w:rPr>
      </w:pPr>
    </w:p>
    <w:p w14:paraId="40E408E6" w14:textId="11743401" w:rsidR="00FC0321" w:rsidRPr="00FC0321" w:rsidRDefault="00FC0321" w:rsidP="00FC0321">
      <w:pPr>
        <w:numPr>
          <w:ilvl w:val="0"/>
          <w:numId w:val="16"/>
        </w:numPr>
        <w:spacing w:line="276" w:lineRule="auto"/>
        <w:ind w:hanging="720"/>
        <w:jc w:val="left"/>
        <w:outlineLvl w:val="2"/>
        <w:rPr>
          <w:sz w:val="24"/>
          <w:szCs w:val="24"/>
        </w:rPr>
      </w:pPr>
      <w:r w:rsidRPr="00FC0321">
        <w:rPr>
          <w:sz w:val="24"/>
          <w:szCs w:val="24"/>
        </w:rPr>
        <w:t>Clean Air Act and Federal Water Pollution Control Act - The</w:t>
      </w:r>
      <w:r w:rsidR="007525E1">
        <w:rPr>
          <w:sz w:val="24"/>
          <w:szCs w:val="24"/>
        </w:rPr>
        <w:t xml:space="preserve"> Contractor</w:t>
      </w:r>
      <w:r w:rsidRPr="00FC0321">
        <w:rPr>
          <w:sz w:val="24"/>
          <w:szCs w:val="24"/>
        </w:rPr>
        <w:t xml:space="preserve"> shall comply with all applicable standards, orders or regulations issued pursuant to the Clean Air Act (42 U.S.C. 7401 </w:t>
      </w:r>
      <w:r w:rsidRPr="00FC0321">
        <w:rPr>
          <w:i/>
          <w:iCs/>
          <w:sz w:val="24"/>
          <w:szCs w:val="24"/>
        </w:rPr>
        <w:t>et seq.</w:t>
      </w:r>
      <w:r w:rsidRPr="00FC0321">
        <w:rPr>
          <w:sz w:val="24"/>
          <w:szCs w:val="24"/>
        </w:rPr>
        <w:t xml:space="preserve">) and the Federal Water Pollution Control Act, as amended (33 U.S.C. 1251 </w:t>
      </w:r>
      <w:r w:rsidRPr="00FC0321">
        <w:rPr>
          <w:i/>
          <w:iCs/>
          <w:sz w:val="24"/>
          <w:szCs w:val="24"/>
        </w:rPr>
        <w:t>et seq.</w:t>
      </w:r>
      <w:r w:rsidRPr="00FC0321">
        <w:rPr>
          <w:sz w:val="24"/>
          <w:szCs w:val="24"/>
        </w:rPr>
        <w:t>).</w:t>
      </w:r>
    </w:p>
    <w:p w14:paraId="07362C49" w14:textId="77777777" w:rsidR="00FC0321" w:rsidRPr="00FC0321" w:rsidRDefault="00FC0321" w:rsidP="00FC0321">
      <w:pPr>
        <w:spacing w:line="276" w:lineRule="auto"/>
        <w:ind w:left="720"/>
        <w:jc w:val="left"/>
        <w:outlineLvl w:val="2"/>
        <w:rPr>
          <w:sz w:val="24"/>
          <w:szCs w:val="24"/>
        </w:rPr>
      </w:pPr>
    </w:p>
    <w:p w14:paraId="20276F17" w14:textId="77777777" w:rsidR="00FC0321" w:rsidRPr="00FC0321" w:rsidRDefault="00FC0321" w:rsidP="00FC0321">
      <w:pPr>
        <w:rPr>
          <w:szCs w:val="20"/>
        </w:rPr>
      </w:pPr>
    </w:p>
    <w:p w14:paraId="646C6994" w14:textId="23DD93A8" w:rsidR="00FC0321" w:rsidRDefault="00FC0321">
      <w:pPr>
        <w:jc w:val="left"/>
        <w:rPr>
          <w:sz w:val="24"/>
        </w:rPr>
      </w:pPr>
      <w:r>
        <w:rPr>
          <w:sz w:val="24"/>
        </w:rPr>
        <w:br w:type="page"/>
      </w:r>
    </w:p>
    <w:p w14:paraId="228FE3C1" w14:textId="77777777" w:rsidR="004620F3" w:rsidRPr="004620F3" w:rsidRDefault="004620F3" w:rsidP="004620F3">
      <w:pPr>
        <w:jc w:val="left"/>
        <w:rPr>
          <w:sz w:val="24"/>
        </w:rPr>
      </w:pPr>
    </w:p>
    <w:p w14:paraId="2E1B2EA2" w14:textId="2894BDA6" w:rsidR="004620F3" w:rsidRPr="004620F3" w:rsidRDefault="004620F3" w:rsidP="004620F3">
      <w:pPr>
        <w:jc w:val="center"/>
        <w:rPr>
          <w:b/>
          <w:sz w:val="32"/>
        </w:rPr>
      </w:pPr>
      <w:r w:rsidRPr="004620F3">
        <w:rPr>
          <w:b/>
          <w:sz w:val="32"/>
        </w:rPr>
        <w:t xml:space="preserve">EXHIBIT </w:t>
      </w:r>
      <w:r w:rsidR="007C527B">
        <w:rPr>
          <w:b/>
          <w:sz w:val="32"/>
        </w:rPr>
        <w:t>1</w:t>
      </w:r>
    </w:p>
    <w:p w14:paraId="63D8BB7D" w14:textId="77777777" w:rsidR="004620F3" w:rsidRPr="004620F3" w:rsidRDefault="00460BEB" w:rsidP="004620F3">
      <w:pPr>
        <w:jc w:val="center"/>
        <w:rPr>
          <w:b/>
          <w:sz w:val="32"/>
        </w:rPr>
      </w:pPr>
      <w:r>
        <w:rPr>
          <w:b/>
          <w:sz w:val="32"/>
        </w:rPr>
        <w:t>BID</w:t>
      </w:r>
      <w:r w:rsidR="004620F3" w:rsidRPr="004620F3">
        <w:rPr>
          <w:b/>
          <w:sz w:val="32"/>
        </w:rPr>
        <w:t xml:space="preserve"> SIGNATURE PAGE</w:t>
      </w:r>
    </w:p>
    <w:p w14:paraId="0C9DA4EC" w14:textId="77777777" w:rsidR="004620F3" w:rsidRPr="004620F3" w:rsidRDefault="004620F3" w:rsidP="004620F3">
      <w:pPr>
        <w:ind w:left="1584" w:hanging="432"/>
        <w:outlineLvl w:val="4"/>
      </w:pPr>
    </w:p>
    <w:p w14:paraId="16CCA48A" w14:textId="77777777" w:rsidR="004620F3" w:rsidRPr="004620F3" w:rsidRDefault="004620F3" w:rsidP="004620F3">
      <w:pPr>
        <w:framePr w:w="1440" w:h="0" w:hSpace="180" w:wrap="around" w:vAnchor="text" w:hAnchor="page" w:x="1440" w:y="181"/>
        <w:rPr>
          <w:sz w:val="24"/>
        </w:rPr>
      </w:pPr>
      <w:r w:rsidRPr="004620F3">
        <w:rPr>
          <w:rFonts w:cstheme="minorHAnsi"/>
          <w:noProof/>
        </w:rPr>
        <w:drawing>
          <wp:inline distT="0" distB="0" distL="0" distR="0" wp14:anchorId="331D3F0A" wp14:editId="0408215A">
            <wp:extent cx="812165" cy="812165"/>
            <wp:effectExtent l="0" t="0" r="6985" b="6985"/>
            <wp:docPr id="1" name="Picture 1" descr="C:\Users\boegek\Downloads\51582278125_f5eb4745ba_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egek\Downloads\51582278125_f5eb4745ba_w.jp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p w14:paraId="43D0FB74" w14:textId="77777777" w:rsidR="004620F3" w:rsidRPr="004620F3" w:rsidRDefault="004620F3" w:rsidP="004620F3">
      <w:pPr>
        <w:rPr>
          <w:b/>
          <w:sz w:val="20"/>
        </w:rPr>
      </w:pPr>
    </w:p>
    <w:p w14:paraId="434B6942" w14:textId="77777777" w:rsidR="004620F3" w:rsidRPr="004620F3" w:rsidRDefault="004620F3" w:rsidP="004620F3">
      <w:pPr>
        <w:ind w:left="1440"/>
        <w:rPr>
          <w:b/>
          <w:sz w:val="24"/>
          <w:szCs w:val="24"/>
        </w:rPr>
      </w:pPr>
      <w:r w:rsidRPr="004620F3">
        <w:rPr>
          <w:b/>
          <w:sz w:val="24"/>
          <w:szCs w:val="24"/>
        </w:rPr>
        <w:t>STATE OF MISSOURI</w:t>
      </w:r>
    </w:p>
    <w:p w14:paraId="3F11D3D5" w14:textId="026316C0" w:rsidR="00E94E9B" w:rsidRDefault="00AD1380" w:rsidP="004620F3">
      <w:pPr>
        <w:ind w:left="1440"/>
        <w:rPr>
          <w:b/>
          <w:sz w:val="24"/>
          <w:szCs w:val="24"/>
        </w:rPr>
      </w:pPr>
      <w:bookmarkStart w:id="32" w:name="_Hlk189128444"/>
      <w:r>
        <w:rPr>
          <w:b/>
          <w:sz w:val="24"/>
          <w:szCs w:val="24"/>
        </w:rPr>
        <w:t>DEPARTMENT OF HEALTH AND SENIOR SERVICES</w:t>
      </w:r>
      <w:bookmarkEnd w:id="32"/>
    </w:p>
    <w:p w14:paraId="29F85777" w14:textId="77777777" w:rsidR="004620F3" w:rsidRPr="004620F3" w:rsidRDefault="007A4650" w:rsidP="004620F3">
      <w:pPr>
        <w:ind w:left="1440"/>
        <w:rPr>
          <w:b/>
          <w:sz w:val="24"/>
          <w:szCs w:val="24"/>
        </w:rPr>
      </w:pPr>
      <w:r>
        <w:rPr>
          <w:b/>
          <w:sz w:val="24"/>
          <w:szCs w:val="24"/>
        </w:rPr>
        <w:t>INVITATION FOR BID</w:t>
      </w:r>
      <w:r w:rsidR="004620F3" w:rsidRPr="004620F3">
        <w:rPr>
          <w:b/>
          <w:sz w:val="24"/>
          <w:szCs w:val="24"/>
        </w:rPr>
        <w:t xml:space="preserve"> (</w:t>
      </w:r>
      <w:r>
        <w:rPr>
          <w:b/>
          <w:sz w:val="24"/>
          <w:szCs w:val="24"/>
        </w:rPr>
        <w:t>IFB</w:t>
      </w:r>
      <w:r w:rsidR="004620F3" w:rsidRPr="004620F3">
        <w:rPr>
          <w:b/>
          <w:sz w:val="24"/>
          <w:szCs w:val="24"/>
        </w:rPr>
        <w:t>)</w:t>
      </w:r>
    </w:p>
    <w:p w14:paraId="374035D7" w14:textId="77777777" w:rsidR="004620F3" w:rsidRPr="004620F3" w:rsidRDefault="004620F3" w:rsidP="004620F3">
      <w:pPr>
        <w:rPr>
          <w:b/>
          <w:sz w:val="32"/>
        </w:rPr>
      </w:pPr>
    </w:p>
    <w:p w14:paraId="355E4921" w14:textId="77777777" w:rsidR="004620F3" w:rsidRPr="004620F3" w:rsidRDefault="004620F3" w:rsidP="004620F3">
      <w:pPr>
        <w:pBdr>
          <w:bottom w:val="double" w:sz="6" w:space="1" w:color="auto"/>
        </w:pBdr>
        <w:tabs>
          <w:tab w:val="left" w:pos="4455"/>
          <w:tab w:val="left" w:pos="6480"/>
        </w:tabs>
        <w:rPr>
          <w:b/>
        </w:rPr>
      </w:pPr>
    </w:p>
    <w:p w14:paraId="7D285086" w14:textId="77777777" w:rsidR="004620F3" w:rsidRPr="004620F3" w:rsidRDefault="004620F3" w:rsidP="004620F3">
      <w:pPr>
        <w:tabs>
          <w:tab w:val="left" w:pos="4455"/>
          <w:tab w:val="left" w:pos="6480"/>
        </w:tabs>
        <w:rPr>
          <w:b/>
        </w:rPr>
      </w:pPr>
    </w:p>
    <w:p w14:paraId="0EA62735" w14:textId="1A9D2495" w:rsidR="004620F3" w:rsidRPr="00A66624" w:rsidRDefault="007A4650" w:rsidP="004620F3">
      <w:pPr>
        <w:tabs>
          <w:tab w:val="left" w:pos="4455"/>
          <w:tab w:val="left" w:pos="6480"/>
        </w:tabs>
        <w:jc w:val="center"/>
        <w:rPr>
          <w:b/>
          <w:sz w:val="28"/>
          <w:szCs w:val="28"/>
        </w:rPr>
      </w:pPr>
      <w:r w:rsidRPr="00A66624">
        <w:rPr>
          <w:b/>
          <w:sz w:val="28"/>
          <w:szCs w:val="28"/>
        </w:rPr>
        <w:t>IFB</w:t>
      </w:r>
      <w:r w:rsidR="00A66624">
        <w:rPr>
          <w:b/>
          <w:sz w:val="28"/>
          <w:szCs w:val="28"/>
        </w:rPr>
        <w:t xml:space="preserve"> </w:t>
      </w:r>
      <w:r w:rsidR="00A66624" w:rsidRPr="00A66624">
        <w:rPr>
          <w:b/>
          <w:sz w:val="28"/>
          <w:szCs w:val="28"/>
        </w:rPr>
        <w:t>DHSS-FY25-0022-SL</w:t>
      </w:r>
    </w:p>
    <w:p w14:paraId="173ADFEB" w14:textId="3559ED12" w:rsidR="004620F3" w:rsidRPr="00B67497" w:rsidRDefault="00AD1380" w:rsidP="004620F3">
      <w:pPr>
        <w:tabs>
          <w:tab w:val="left" w:pos="4455"/>
          <w:tab w:val="left" w:pos="6480"/>
        </w:tabs>
        <w:jc w:val="center"/>
        <w:rPr>
          <w:b/>
          <w:sz w:val="28"/>
          <w:szCs w:val="28"/>
          <w:highlight w:val="green"/>
        </w:rPr>
      </w:pPr>
      <w:r w:rsidRPr="00AD1380">
        <w:rPr>
          <w:b/>
          <w:sz w:val="28"/>
          <w:szCs w:val="28"/>
        </w:rPr>
        <w:t>Rural Primary Care Physicians Grant Program</w:t>
      </w:r>
      <w:r w:rsidR="004620F3" w:rsidRPr="00B67497">
        <w:rPr>
          <w:b/>
          <w:sz w:val="28"/>
          <w:szCs w:val="28"/>
          <w:highlight w:val="green"/>
        </w:rPr>
        <w:t xml:space="preserve"> </w:t>
      </w:r>
    </w:p>
    <w:p w14:paraId="2D4D0E15" w14:textId="77777777" w:rsidR="004620F3" w:rsidRPr="004620F3" w:rsidRDefault="004620F3" w:rsidP="004620F3">
      <w:pPr>
        <w:rPr>
          <w:b/>
        </w:rPr>
      </w:pPr>
    </w:p>
    <w:tbl>
      <w:tblPr>
        <w:tblStyle w:val="TableGrid1"/>
        <w:tblW w:w="10075" w:type="dxa"/>
        <w:tblLook w:val="04A0" w:firstRow="1" w:lastRow="0" w:firstColumn="1" w:lastColumn="0" w:noHBand="0" w:noVBand="1"/>
      </w:tblPr>
      <w:tblGrid>
        <w:gridCol w:w="1870"/>
        <w:gridCol w:w="787"/>
        <w:gridCol w:w="778"/>
        <w:gridCol w:w="234"/>
        <w:gridCol w:w="903"/>
        <w:gridCol w:w="1857"/>
        <w:gridCol w:w="3646"/>
      </w:tblGrid>
      <w:tr w:rsidR="004620F3" w:rsidRPr="00B67497" w14:paraId="51BE0CEB" w14:textId="77777777" w:rsidTr="00890578">
        <w:trPr>
          <w:trHeight w:val="389"/>
        </w:trPr>
        <w:tc>
          <w:tcPr>
            <w:tcW w:w="3669" w:type="dxa"/>
            <w:gridSpan w:val="4"/>
            <w:shd w:val="clear" w:color="auto" w:fill="DBE5F1" w:themeFill="accent1" w:themeFillTint="33"/>
            <w:vAlign w:val="center"/>
          </w:tcPr>
          <w:p w14:paraId="00220E0E" w14:textId="58EA3220" w:rsidR="004620F3" w:rsidRPr="00B67497" w:rsidRDefault="007525E1" w:rsidP="004620F3">
            <w:pPr>
              <w:rPr>
                <w:b/>
              </w:rPr>
            </w:pPr>
            <w:r>
              <w:rPr>
                <w:b/>
              </w:rPr>
              <w:t>Vendor</w:t>
            </w:r>
            <w:r w:rsidR="004620F3" w:rsidRPr="00B67497">
              <w:rPr>
                <w:b/>
              </w:rPr>
              <w:t>’s Organization Name:</w:t>
            </w:r>
          </w:p>
        </w:tc>
        <w:tc>
          <w:tcPr>
            <w:tcW w:w="6406" w:type="dxa"/>
            <w:gridSpan w:val="3"/>
          </w:tcPr>
          <w:p w14:paraId="3581DB12" w14:textId="77777777" w:rsidR="004620F3" w:rsidRPr="00B67497" w:rsidRDefault="004620F3" w:rsidP="004620F3">
            <w:pPr>
              <w:rPr>
                <w:b/>
              </w:rPr>
            </w:pPr>
          </w:p>
        </w:tc>
      </w:tr>
      <w:tr w:rsidR="004620F3" w:rsidRPr="00B67497" w14:paraId="4981805F" w14:textId="77777777" w:rsidTr="00890578">
        <w:trPr>
          <w:trHeight w:val="389"/>
        </w:trPr>
        <w:tc>
          <w:tcPr>
            <w:tcW w:w="3435" w:type="dxa"/>
            <w:gridSpan w:val="3"/>
            <w:shd w:val="clear" w:color="auto" w:fill="DBE5F1" w:themeFill="accent1" w:themeFillTint="33"/>
            <w:vAlign w:val="center"/>
          </w:tcPr>
          <w:p w14:paraId="03027143" w14:textId="6BA276B1" w:rsidR="004620F3" w:rsidRPr="00B67497" w:rsidRDefault="00700475" w:rsidP="004620F3">
            <w:pPr>
              <w:rPr>
                <w:b/>
              </w:rPr>
            </w:pPr>
            <w:r w:rsidRPr="00700475">
              <w:rPr>
                <w:b/>
              </w:rPr>
              <w:t xml:space="preserve">MissouriBUYS </w:t>
            </w:r>
            <w:r w:rsidR="007525E1">
              <w:rPr>
                <w:b/>
              </w:rPr>
              <w:t>Supplier</w:t>
            </w:r>
            <w:r w:rsidRPr="00700475">
              <w:rPr>
                <w:b/>
              </w:rPr>
              <w:t xml:space="preserve"> Number:</w:t>
            </w:r>
          </w:p>
        </w:tc>
        <w:tc>
          <w:tcPr>
            <w:tcW w:w="6640" w:type="dxa"/>
            <w:gridSpan w:val="4"/>
          </w:tcPr>
          <w:p w14:paraId="0FBFBB4F" w14:textId="77777777" w:rsidR="004620F3" w:rsidRPr="00B67497" w:rsidRDefault="004620F3" w:rsidP="004620F3">
            <w:pPr>
              <w:rPr>
                <w:b/>
              </w:rPr>
            </w:pPr>
          </w:p>
        </w:tc>
      </w:tr>
      <w:tr w:rsidR="004620F3" w:rsidRPr="00B67497" w14:paraId="6385D160" w14:textId="77777777" w:rsidTr="00890578">
        <w:trPr>
          <w:trHeight w:val="389"/>
        </w:trPr>
        <w:tc>
          <w:tcPr>
            <w:tcW w:w="2657" w:type="dxa"/>
            <w:gridSpan w:val="2"/>
            <w:shd w:val="clear" w:color="auto" w:fill="DBE5F1" w:themeFill="accent1" w:themeFillTint="33"/>
            <w:vAlign w:val="center"/>
          </w:tcPr>
          <w:p w14:paraId="08268F9C" w14:textId="77777777" w:rsidR="004620F3" w:rsidRPr="00B67497" w:rsidRDefault="004620F3" w:rsidP="004620F3">
            <w:pPr>
              <w:rPr>
                <w:b/>
              </w:rPr>
            </w:pPr>
            <w:r w:rsidRPr="00B67497">
              <w:rPr>
                <w:b/>
              </w:rPr>
              <w:t>Point of Contact:</w:t>
            </w:r>
          </w:p>
        </w:tc>
        <w:tc>
          <w:tcPr>
            <w:tcW w:w="7418" w:type="dxa"/>
            <w:gridSpan w:val="5"/>
          </w:tcPr>
          <w:p w14:paraId="4A601802" w14:textId="77777777" w:rsidR="004620F3" w:rsidRPr="00B67497" w:rsidRDefault="004620F3" w:rsidP="004620F3">
            <w:pPr>
              <w:rPr>
                <w:b/>
              </w:rPr>
            </w:pPr>
          </w:p>
        </w:tc>
      </w:tr>
      <w:tr w:rsidR="004620F3" w:rsidRPr="00B67497" w14:paraId="20FD7DB6" w14:textId="77777777" w:rsidTr="00890578">
        <w:trPr>
          <w:trHeight w:val="389"/>
        </w:trPr>
        <w:tc>
          <w:tcPr>
            <w:tcW w:w="1870" w:type="dxa"/>
            <w:shd w:val="clear" w:color="auto" w:fill="DBE5F1" w:themeFill="accent1" w:themeFillTint="33"/>
          </w:tcPr>
          <w:p w14:paraId="1FBE491C" w14:textId="77777777" w:rsidR="004620F3" w:rsidRPr="00B67497" w:rsidRDefault="004620F3" w:rsidP="004620F3">
            <w:pPr>
              <w:rPr>
                <w:b/>
              </w:rPr>
            </w:pPr>
            <w:r w:rsidRPr="00B67497">
              <w:rPr>
                <w:b/>
              </w:rPr>
              <w:t>Phone Number:</w:t>
            </w:r>
          </w:p>
        </w:tc>
        <w:tc>
          <w:tcPr>
            <w:tcW w:w="2702" w:type="dxa"/>
            <w:gridSpan w:val="4"/>
          </w:tcPr>
          <w:p w14:paraId="62078CF7" w14:textId="77777777" w:rsidR="004620F3" w:rsidRPr="00B67497" w:rsidRDefault="004620F3" w:rsidP="004620F3">
            <w:pPr>
              <w:rPr>
                <w:b/>
              </w:rPr>
            </w:pPr>
          </w:p>
        </w:tc>
        <w:tc>
          <w:tcPr>
            <w:tcW w:w="1857" w:type="dxa"/>
            <w:shd w:val="clear" w:color="auto" w:fill="DBE5F1" w:themeFill="accent1" w:themeFillTint="33"/>
          </w:tcPr>
          <w:p w14:paraId="56B7B8BF" w14:textId="77777777" w:rsidR="004620F3" w:rsidRPr="00B67497" w:rsidRDefault="004620F3" w:rsidP="004620F3">
            <w:pPr>
              <w:rPr>
                <w:b/>
              </w:rPr>
            </w:pPr>
            <w:r w:rsidRPr="00B67497">
              <w:rPr>
                <w:b/>
              </w:rPr>
              <w:t>Email Address:</w:t>
            </w:r>
          </w:p>
        </w:tc>
        <w:tc>
          <w:tcPr>
            <w:tcW w:w="3646" w:type="dxa"/>
          </w:tcPr>
          <w:p w14:paraId="61374922" w14:textId="77777777" w:rsidR="004620F3" w:rsidRPr="00B67497" w:rsidRDefault="004620F3" w:rsidP="004620F3">
            <w:pPr>
              <w:rPr>
                <w:b/>
              </w:rPr>
            </w:pPr>
          </w:p>
        </w:tc>
      </w:tr>
      <w:tr w:rsidR="004620F3" w:rsidRPr="00B67497" w14:paraId="28911933" w14:textId="77777777" w:rsidTr="00890578">
        <w:trPr>
          <w:trHeight w:val="389"/>
        </w:trPr>
        <w:tc>
          <w:tcPr>
            <w:tcW w:w="2657" w:type="dxa"/>
            <w:gridSpan w:val="2"/>
            <w:shd w:val="clear" w:color="auto" w:fill="DBE5F1" w:themeFill="accent1" w:themeFillTint="33"/>
          </w:tcPr>
          <w:p w14:paraId="37CC7939" w14:textId="77777777" w:rsidR="004620F3" w:rsidRPr="00B67497" w:rsidRDefault="004620F3" w:rsidP="004620F3">
            <w:pPr>
              <w:rPr>
                <w:b/>
              </w:rPr>
            </w:pPr>
            <w:r w:rsidRPr="00B67497">
              <w:rPr>
                <w:b/>
              </w:rPr>
              <w:t>Mailing Address:</w:t>
            </w:r>
          </w:p>
        </w:tc>
        <w:tc>
          <w:tcPr>
            <w:tcW w:w="7418" w:type="dxa"/>
            <w:gridSpan w:val="5"/>
          </w:tcPr>
          <w:p w14:paraId="3A534BD6" w14:textId="77777777" w:rsidR="004620F3" w:rsidRPr="00B67497" w:rsidRDefault="004620F3" w:rsidP="004620F3">
            <w:pPr>
              <w:rPr>
                <w:b/>
              </w:rPr>
            </w:pPr>
          </w:p>
        </w:tc>
      </w:tr>
      <w:tr w:rsidR="004620F3" w:rsidRPr="00B67497" w14:paraId="21EDC978" w14:textId="77777777" w:rsidTr="00890578">
        <w:trPr>
          <w:trHeight w:val="389"/>
        </w:trPr>
        <w:tc>
          <w:tcPr>
            <w:tcW w:w="2657" w:type="dxa"/>
            <w:gridSpan w:val="2"/>
            <w:shd w:val="clear" w:color="auto" w:fill="DBE5F1" w:themeFill="accent1" w:themeFillTint="33"/>
          </w:tcPr>
          <w:p w14:paraId="618085CD" w14:textId="77777777" w:rsidR="004620F3" w:rsidRPr="00B67497" w:rsidRDefault="004620F3" w:rsidP="004620F3">
            <w:pPr>
              <w:rPr>
                <w:b/>
              </w:rPr>
            </w:pPr>
            <w:r w:rsidRPr="00B67497">
              <w:rPr>
                <w:b/>
              </w:rPr>
              <w:t>City/State/Zip:</w:t>
            </w:r>
          </w:p>
        </w:tc>
        <w:tc>
          <w:tcPr>
            <w:tcW w:w="7418" w:type="dxa"/>
            <w:gridSpan w:val="5"/>
          </w:tcPr>
          <w:p w14:paraId="1A9A063B" w14:textId="77777777" w:rsidR="004620F3" w:rsidRPr="00B67497" w:rsidRDefault="004620F3" w:rsidP="004620F3">
            <w:pPr>
              <w:rPr>
                <w:b/>
              </w:rPr>
            </w:pPr>
          </w:p>
        </w:tc>
      </w:tr>
      <w:tr w:rsidR="004620F3" w:rsidRPr="00B67497" w14:paraId="1B47F079" w14:textId="77777777" w:rsidTr="00890578">
        <w:trPr>
          <w:trHeight w:val="389"/>
        </w:trPr>
        <w:tc>
          <w:tcPr>
            <w:tcW w:w="2657" w:type="dxa"/>
            <w:gridSpan w:val="2"/>
            <w:shd w:val="clear" w:color="auto" w:fill="DBE5F1" w:themeFill="accent1" w:themeFillTint="33"/>
          </w:tcPr>
          <w:p w14:paraId="3A56D7BC" w14:textId="12F9439B" w:rsidR="004620F3" w:rsidRPr="00B67497" w:rsidRDefault="007525E1" w:rsidP="00890578">
            <w:pPr>
              <w:ind w:left="0" w:firstLine="0"/>
              <w:rPr>
                <w:b/>
              </w:rPr>
            </w:pPr>
            <w:r>
              <w:rPr>
                <w:b/>
              </w:rPr>
              <w:t>Vendor</w:t>
            </w:r>
            <w:r w:rsidR="004620F3" w:rsidRPr="00B67497">
              <w:rPr>
                <w:b/>
              </w:rPr>
              <w:t xml:space="preserve"> Tax Filing Type with IRS (check one):</w:t>
            </w:r>
          </w:p>
        </w:tc>
        <w:tc>
          <w:tcPr>
            <w:tcW w:w="7418" w:type="dxa"/>
            <w:gridSpan w:val="5"/>
          </w:tcPr>
          <w:p w14:paraId="309F2AA7" w14:textId="77777777" w:rsidR="00F151EE" w:rsidRDefault="00850737" w:rsidP="004620F3">
            <w:pPr>
              <w:rPr>
                <w:bCs/>
                <w:sz w:val="20"/>
              </w:rPr>
            </w:pPr>
            <w:sdt>
              <w:sdtPr>
                <w:rPr>
                  <w:bCs/>
                  <w:sz w:val="20"/>
                </w:rPr>
                <w:id w:val="-1391801326"/>
                <w14:checkbox>
                  <w14:checked w14:val="0"/>
                  <w14:checkedState w14:val="2612" w14:font="MS Gothic"/>
                  <w14:uncheckedState w14:val="2610" w14:font="MS Gothic"/>
                </w14:checkbox>
              </w:sdtPr>
              <w:sdtEndPr/>
              <w:sdtContent>
                <w:r w:rsidR="004620F3" w:rsidRPr="00B67497">
                  <w:rPr>
                    <w:rFonts w:ascii="Segoe UI Symbol" w:eastAsia="MS Gothic" w:hAnsi="Segoe UI Symbol" w:cs="Segoe UI Symbol"/>
                    <w:bCs/>
                    <w:sz w:val="20"/>
                  </w:rPr>
                  <w:t>☐</w:t>
                </w:r>
              </w:sdtContent>
            </w:sdt>
            <w:r w:rsidR="004620F3" w:rsidRPr="00B67497">
              <w:rPr>
                <w:bCs/>
                <w:sz w:val="20"/>
              </w:rPr>
              <w:t xml:space="preserve"> Corporation      </w:t>
            </w:r>
            <w:sdt>
              <w:sdtPr>
                <w:rPr>
                  <w:bCs/>
                  <w:sz w:val="20"/>
                </w:rPr>
                <w:id w:val="734669130"/>
                <w14:checkbox>
                  <w14:checked w14:val="0"/>
                  <w14:checkedState w14:val="2612" w14:font="MS Gothic"/>
                  <w14:uncheckedState w14:val="2610" w14:font="MS Gothic"/>
                </w14:checkbox>
              </w:sdtPr>
              <w:sdtEndPr/>
              <w:sdtContent>
                <w:r w:rsidR="004620F3" w:rsidRPr="00B67497">
                  <w:rPr>
                    <w:rFonts w:ascii="Segoe UI Symbol" w:eastAsia="MS Gothic" w:hAnsi="Segoe UI Symbol" w:cs="Segoe UI Symbol"/>
                    <w:bCs/>
                    <w:sz w:val="20"/>
                  </w:rPr>
                  <w:t>☐</w:t>
                </w:r>
              </w:sdtContent>
            </w:sdt>
            <w:r w:rsidR="004620F3" w:rsidRPr="00B67497">
              <w:rPr>
                <w:bCs/>
                <w:sz w:val="20"/>
              </w:rPr>
              <w:t xml:space="preserve"> Individual      </w:t>
            </w:r>
            <w:sdt>
              <w:sdtPr>
                <w:rPr>
                  <w:bCs/>
                  <w:sz w:val="20"/>
                </w:rPr>
                <w:id w:val="1086114376"/>
                <w14:checkbox>
                  <w14:checked w14:val="0"/>
                  <w14:checkedState w14:val="2612" w14:font="MS Gothic"/>
                  <w14:uncheckedState w14:val="2610" w14:font="MS Gothic"/>
                </w14:checkbox>
              </w:sdtPr>
              <w:sdtEndPr/>
              <w:sdtContent>
                <w:r w:rsidR="004620F3" w:rsidRPr="00B67497">
                  <w:rPr>
                    <w:rFonts w:ascii="Segoe UI Symbol" w:eastAsia="MS Gothic" w:hAnsi="Segoe UI Symbol" w:cs="Segoe UI Symbol"/>
                    <w:bCs/>
                    <w:sz w:val="20"/>
                  </w:rPr>
                  <w:t>☐</w:t>
                </w:r>
              </w:sdtContent>
            </w:sdt>
            <w:r w:rsidR="004620F3" w:rsidRPr="00B67497">
              <w:rPr>
                <w:bCs/>
                <w:sz w:val="20"/>
              </w:rPr>
              <w:t xml:space="preserve"> State/Local Government      </w:t>
            </w:r>
            <w:sdt>
              <w:sdtPr>
                <w:rPr>
                  <w:bCs/>
                  <w:sz w:val="20"/>
                </w:rPr>
                <w:id w:val="-1795054339"/>
                <w14:checkbox>
                  <w14:checked w14:val="0"/>
                  <w14:checkedState w14:val="2612" w14:font="MS Gothic"/>
                  <w14:uncheckedState w14:val="2610" w14:font="MS Gothic"/>
                </w14:checkbox>
              </w:sdtPr>
              <w:sdtEndPr/>
              <w:sdtContent>
                <w:r w:rsidR="004620F3" w:rsidRPr="00B67497">
                  <w:rPr>
                    <w:rFonts w:ascii="Segoe UI Symbol" w:eastAsia="MS Gothic" w:hAnsi="Segoe UI Symbol" w:cs="Segoe UI Symbol"/>
                    <w:bCs/>
                    <w:sz w:val="20"/>
                  </w:rPr>
                  <w:t>☐</w:t>
                </w:r>
              </w:sdtContent>
            </w:sdt>
            <w:r w:rsidR="004620F3" w:rsidRPr="00B67497">
              <w:rPr>
                <w:bCs/>
                <w:sz w:val="20"/>
              </w:rPr>
              <w:t xml:space="preserve"> Partnership             </w:t>
            </w:r>
          </w:p>
          <w:p w14:paraId="65341CF6" w14:textId="77777777" w:rsidR="004620F3" w:rsidRPr="00B67497" w:rsidRDefault="00850737" w:rsidP="004620F3">
            <w:pPr>
              <w:rPr>
                <w:b/>
              </w:rPr>
            </w:pPr>
            <w:sdt>
              <w:sdtPr>
                <w:rPr>
                  <w:bCs/>
                  <w:sz w:val="20"/>
                </w:rPr>
                <w:id w:val="-764993793"/>
                <w14:checkbox>
                  <w14:checked w14:val="0"/>
                  <w14:checkedState w14:val="2612" w14:font="MS Gothic"/>
                  <w14:uncheckedState w14:val="2610" w14:font="MS Gothic"/>
                </w14:checkbox>
              </w:sdtPr>
              <w:sdtEndPr/>
              <w:sdtContent>
                <w:r w:rsidR="004620F3" w:rsidRPr="00B67497">
                  <w:rPr>
                    <w:rFonts w:ascii="Segoe UI Symbol" w:eastAsia="MS Gothic" w:hAnsi="Segoe UI Symbol" w:cs="Segoe UI Symbol"/>
                    <w:bCs/>
                    <w:sz w:val="20"/>
                  </w:rPr>
                  <w:t>☐</w:t>
                </w:r>
              </w:sdtContent>
            </w:sdt>
            <w:r w:rsidR="004620F3" w:rsidRPr="00B67497">
              <w:rPr>
                <w:bCs/>
                <w:sz w:val="20"/>
              </w:rPr>
              <w:t xml:space="preserve"> Sole Proprietor      </w:t>
            </w:r>
            <w:sdt>
              <w:sdtPr>
                <w:rPr>
                  <w:bCs/>
                  <w:sz w:val="20"/>
                </w:rPr>
                <w:id w:val="2093507700"/>
                <w14:checkbox>
                  <w14:checked w14:val="0"/>
                  <w14:checkedState w14:val="2612" w14:font="MS Gothic"/>
                  <w14:uncheckedState w14:val="2610" w14:font="MS Gothic"/>
                </w14:checkbox>
              </w:sdtPr>
              <w:sdtEndPr/>
              <w:sdtContent>
                <w:r w:rsidR="004620F3" w:rsidRPr="00B67497">
                  <w:rPr>
                    <w:rFonts w:ascii="Segoe UI Symbol" w:eastAsia="MS Gothic" w:hAnsi="Segoe UI Symbol" w:cs="Segoe UI Symbol"/>
                    <w:bCs/>
                    <w:sz w:val="20"/>
                  </w:rPr>
                  <w:t>☐</w:t>
                </w:r>
              </w:sdtContent>
            </w:sdt>
            <w:r w:rsidR="004620F3" w:rsidRPr="00B67497">
              <w:rPr>
                <w:bCs/>
                <w:sz w:val="20"/>
              </w:rPr>
              <w:t>IRS Tax-Exempt</w:t>
            </w:r>
          </w:p>
        </w:tc>
      </w:tr>
    </w:tbl>
    <w:p w14:paraId="31E10309" w14:textId="77777777" w:rsidR="004620F3" w:rsidRPr="004620F3" w:rsidRDefault="004620F3" w:rsidP="004620F3">
      <w:pPr>
        <w:rPr>
          <w:b/>
        </w:rPr>
      </w:pPr>
    </w:p>
    <w:p w14:paraId="203E4923" w14:textId="265D56AB" w:rsidR="004620F3" w:rsidRPr="004620F3" w:rsidRDefault="004620F3" w:rsidP="004620F3">
      <w:r w:rsidRPr="004620F3">
        <w:rPr>
          <w:i/>
        </w:rPr>
        <w:t xml:space="preserve">I am authorized to submit a </w:t>
      </w:r>
      <w:r w:rsidR="00460BEB">
        <w:rPr>
          <w:i/>
        </w:rPr>
        <w:t>bid</w:t>
      </w:r>
      <w:r w:rsidRPr="004620F3">
        <w:rPr>
          <w:i/>
        </w:rPr>
        <w:t xml:space="preserve"> to the State of Missouri in response to the </w:t>
      </w:r>
      <w:r w:rsidR="007A4650">
        <w:rPr>
          <w:i/>
        </w:rPr>
        <w:t>IFB</w:t>
      </w:r>
      <w:r w:rsidRPr="004620F3">
        <w:rPr>
          <w:i/>
        </w:rPr>
        <w:t xml:space="preserve"> on behalf of my organization, to provide the products and/or services at the prices submitted.  The information provided as my organization’s response is true and accurate. The </w:t>
      </w:r>
      <w:r w:rsidR="007525E1">
        <w:rPr>
          <w:i/>
        </w:rPr>
        <w:t>Vendor</w:t>
      </w:r>
      <w:r w:rsidRPr="004620F3">
        <w:rPr>
          <w:i/>
        </w:rPr>
        <w:t xml:space="preserve"> agrees that when a Notice of Award is signed and issued by an authorized official of the State of Missouri, a binding contract shall exist between the </w:t>
      </w:r>
      <w:r w:rsidR="007525E1">
        <w:rPr>
          <w:i/>
        </w:rPr>
        <w:t>Vendor</w:t>
      </w:r>
      <w:r w:rsidRPr="004620F3">
        <w:rPr>
          <w:i/>
        </w:rPr>
        <w:t xml:space="preserve"> and the State of Missouri, as defined in section 4.1.  </w:t>
      </w:r>
      <w:r w:rsidRPr="00B67497">
        <w:rPr>
          <w:i/>
        </w:rPr>
        <w:t xml:space="preserve">By signing below, the </w:t>
      </w:r>
      <w:r w:rsidR="007525E1">
        <w:rPr>
          <w:i/>
        </w:rPr>
        <w:t>Vendor</w:t>
      </w:r>
      <w:r w:rsidRPr="00B67497">
        <w:rPr>
          <w:i/>
        </w:rPr>
        <w:t xml:space="preserve"> hereby declares understanding, </w:t>
      </w:r>
      <w:proofErr w:type="gramStart"/>
      <w:r w:rsidRPr="00B67497">
        <w:rPr>
          <w:i/>
        </w:rPr>
        <w:t>agreement</w:t>
      </w:r>
      <w:proofErr w:type="gramEnd"/>
      <w:r w:rsidRPr="00B67497">
        <w:rPr>
          <w:i/>
        </w:rPr>
        <w:t xml:space="preserve"> and certification of compliance to provide the items and/or services, at the prices quoted, in accordance with all terms and conditions, requirements, and specifications of the original </w:t>
      </w:r>
      <w:r w:rsidR="007A4650">
        <w:rPr>
          <w:i/>
        </w:rPr>
        <w:t>IFB</w:t>
      </w:r>
      <w:r w:rsidRPr="00B67497">
        <w:rPr>
          <w:i/>
        </w:rPr>
        <w:t xml:space="preserve"> and any previously issued </w:t>
      </w:r>
      <w:r w:rsidR="007A4650">
        <w:rPr>
          <w:i/>
        </w:rPr>
        <w:t>IFB</w:t>
      </w:r>
      <w:r w:rsidRPr="00B67497">
        <w:rPr>
          <w:i/>
        </w:rPr>
        <w:t xml:space="preserve"> </w:t>
      </w:r>
      <w:r w:rsidR="0021017A">
        <w:rPr>
          <w:i/>
        </w:rPr>
        <w:t>amendment</w:t>
      </w:r>
      <w:r w:rsidRPr="00B67497">
        <w:rPr>
          <w:i/>
        </w:rPr>
        <w:t>s.</w:t>
      </w:r>
      <w:r w:rsidRPr="004620F3">
        <w:t xml:space="preserve">  </w:t>
      </w:r>
    </w:p>
    <w:p w14:paraId="10888787" w14:textId="77777777" w:rsidR="004620F3" w:rsidRPr="004620F3" w:rsidRDefault="004620F3" w:rsidP="004620F3">
      <w:pPr>
        <w:rPr>
          <w:i/>
        </w:rPr>
      </w:pPr>
    </w:p>
    <w:p w14:paraId="60C40847" w14:textId="77777777" w:rsidR="004620F3" w:rsidRPr="004620F3" w:rsidRDefault="004620F3" w:rsidP="004620F3">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5024"/>
        <w:gridCol w:w="5026"/>
      </w:tblGrid>
      <w:tr w:rsidR="004620F3" w:rsidRPr="004620F3" w14:paraId="7E9D42F8" w14:textId="77777777" w:rsidTr="004620F3">
        <w:trPr>
          <w:cantSplit/>
          <w:trHeight w:val="720"/>
        </w:trPr>
        <w:tc>
          <w:tcPr>
            <w:tcW w:w="5024" w:type="dxa"/>
          </w:tcPr>
          <w:p w14:paraId="5B7E7B82" w14:textId="77777777" w:rsidR="004620F3" w:rsidRPr="004620F3" w:rsidRDefault="004620F3" w:rsidP="004620F3">
            <w:pPr>
              <w:rPr>
                <w:b/>
                <w:sz w:val="20"/>
              </w:rPr>
            </w:pPr>
            <w:r w:rsidRPr="004620F3">
              <w:rPr>
                <w:b/>
                <w:sz w:val="20"/>
              </w:rPr>
              <w:t>Authorized Signature</w:t>
            </w:r>
          </w:p>
        </w:tc>
        <w:tc>
          <w:tcPr>
            <w:tcW w:w="5026" w:type="dxa"/>
          </w:tcPr>
          <w:p w14:paraId="1E5523C3" w14:textId="77777777" w:rsidR="004620F3" w:rsidRPr="004620F3" w:rsidRDefault="004620F3" w:rsidP="004620F3">
            <w:pPr>
              <w:tabs>
                <w:tab w:val="left" w:pos="1830"/>
              </w:tabs>
              <w:rPr>
                <w:b/>
                <w:sz w:val="20"/>
              </w:rPr>
            </w:pPr>
            <w:r w:rsidRPr="004620F3">
              <w:rPr>
                <w:b/>
                <w:sz w:val="20"/>
              </w:rPr>
              <w:t>Date</w:t>
            </w:r>
          </w:p>
          <w:p w14:paraId="4349BB25" w14:textId="77777777" w:rsidR="004620F3" w:rsidRPr="004620F3" w:rsidRDefault="004620F3" w:rsidP="004620F3">
            <w:pPr>
              <w:tabs>
                <w:tab w:val="left" w:pos="1830"/>
              </w:tabs>
              <w:rPr>
                <w:bCs/>
                <w:sz w:val="20"/>
              </w:rPr>
            </w:pPr>
            <w:r w:rsidRPr="004620F3">
              <w:rPr>
                <w:bCs/>
                <w:sz w:val="20"/>
              </w:rPr>
              <w:fldChar w:fldCharType="begin"/>
            </w:r>
            <w:r w:rsidRPr="004620F3">
              <w:rPr>
                <w:bCs/>
                <w:sz w:val="20"/>
              </w:rPr>
              <w:instrText xml:space="preserve"> FORMTEXT </w:instrText>
            </w:r>
            <w:r w:rsidR="00850737">
              <w:rPr>
                <w:bCs/>
                <w:sz w:val="20"/>
              </w:rPr>
              <w:fldChar w:fldCharType="separate"/>
            </w:r>
            <w:r w:rsidRPr="004620F3">
              <w:rPr>
                <w:bCs/>
                <w:sz w:val="20"/>
              </w:rPr>
              <w:fldChar w:fldCharType="end"/>
            </w:r>
          </w:p>
        </w:tc>
      </w:tr>
      <w:tr w:rsidR="004620F3" w:rsidRPr="004620F3" w14:paraId="4D24365E" w14:textId="77777777" w:rsidTr="004620F3">
        <w:trPr>
          <w:cantSplit/>
          <w:trHeight w:val="720"/>
        </w:trPr>
        <w:tc>
          <w:tcPr>
            <w:tcW w:w="5024" w:type="dxa"/>
          </w:tcPr>
          <w:p w14:paraId="721F1DB3" w14:textId="77777777" w:rsidR="004620F3" w:rsidRPr="004620F3" w:rsidRDefault="004620F3" w:rsidP="004620F3">
            <w:pPr>
              <w:rPr>
                <w:b/>
                <w:sz w:val="20"/>
              </w:rPr>
            </w:pPr>
            <w:r w:rsidRPr="004620F3">
              <w:rPr>
                <w:b/>
                <w:sz w:val="20"/>
              </w:rPr>
              <w:t>Printed Name</w:t>
            </w:r>
          </w:p>
          <w:p w14:paraId="2EC354BD" w14:textId="77777777" w:rsidR="004620F3" w:rsidRPr="004620F3" w:rsidRDefault="004620F3" w:rsidP="004620F3">
            <w:pPr>
              <w:rPr>
                <w:bCs/>
                <w:sz w:val="20"/>
              </w:rPr>
            </w:pPr>
            <w:r w:rsidRPr="004620F3">
              <w:rPr>
                <w:bCs/>
                <w:sz w:val="20"/>
              </w:rPr>
              <w:fldChar w:fldCharType="begin"/>
            </w:r>
            <w:r w:rsidRPr="004620F3">
              <w:rPr>
                <w:bCs/>
                <w:sz w:val="20"/>
              </w:rPr>
              <w:instrText xml:space="preserve"> FORMTEXT </w:instrText>
            </w:r>
            <w:r w:rsidR="00850737">
              <w:rPr>
                <w:bCs/>
                <w:sz w:val="20"/>
              </w:rPr>
              <w:fldChar w:fldCharType="separate"/>
            </w:r>
            <w:r w:rsidRPr="004620F3">
              <w:rPr>
                <w:bCs/>
                <w:sz w:val="20"/>
              </w:rPr>
              <w:fldChar w:fldCharType="end"/>
            </w:r>
          </w:p>
        </w:tc>
        <w:tc>
          <w:tcPr>
            <w:tcW w:w="5026" w:type="dxa"/>
          </w:tcPr>
          <w:p w14:paraId="1696A21E" w14:textId="77777777" w:rsidR="004620F3" w:rsidRPr="004620F3" w:rsidRDefault="004620F3" w:rsidP="004620F3">
            <w:pPr>
              <w:rPr>
                <w:b/>
                <w:sz w:val="20"/>
              </w:rPr>
            </w:pPr>
            <w:r w:rsidRPr="004620F3">
              <w:rPr>
                <w:b/>
                <w:sz w:val="20"/>
              </w:rPr>
              <w:t>Title</w:t>
            </w:r>
          </w:p>
          <w:p w14:paraId="2BD60901" w14:textId="77777777" w:rsidR="004620F3" w:rsidRPr="004620F3" w:rsidRDefault="004620F3" w:rsidP="004620F3">
            <w:pPr>
              <w:rPr>
                <w:bCs/>
                <w:sz w:val="20"/>
              </w:rPr>
            </w:pPr>
            <w:r w:rsidRPr="004620F3">
              <w:rPr>
                <w:bCs/>
                <w:sz w:val="20"/>
              </w:rPr>
              <w:fldChar w:fldCharType="begin"/>
            </w:r>
            <w:r w:rsidRPr="004620F3">
              <w:rPr>
                <w:bCs/>
                <w:sz w:val="20"/>
              </w:rPr>
              <w:instrText xml:space="preserve"> FORMTEXT </w:instrText>
            </w:r>
            <w:r w:rsidR="00850737">
              <w:rPr>
                <w:bCs/>
                <w:sz w:val="20"/>
              </w:rPr>
              <w:fldChar w:fldCharType="separate"/>
            </w:r>
            <w:r w:rsidRPr="004620F3">
              <w:rPr>
                <w:bCs/>
                <w:sz w:val="20"/>
              </w:rPr>
              <w:fldChar w:fldCharType="end"/>
            </w:r>
          </w:p>
        </w:tc>
      </w:tr>
    </w:tbl>
    <w:p w14:paraId="0146872C" w14:textId="77777777" w:rsidR="004620F3" w:rsidRPr="004620F3" w:rsidRDefault="004620F3" w:rsidP="004620F3">
      <w:pPr>
        <w:rPr>
          <w:b/>
        </w:rPr>
      </w:pPr>
    </w:p>
    <w:p w14:paraId="09BC605B" w14:textId="77777777" w:rsidR="004620F3" w:rsidRPr="004620F3" w:rsidRDefault="004620F3" w:rsidP="004620F3">
      <w:r w:rsidRPr="004620F3">
        <w:br w:type="page"/>
      </w:r>
    </w:p>
    <w:p w14:paraId="1AC92D79" w14:textId="4D049F28" w:rsidR="004620F3" w:rsidRPr="004620F3" w:rsidRDefault="004620F3" w:rsidP="004620F3">
      <w:pPr>
        <w:ind w:left="720" w:hanging="720"/>
        <w:outlineLvl w:val="0"/>
        <w:rPr>
          <w:b/>
          <w:caps/>
          <w:kern w:val="28"/>
        </w:rPr>
      </w:pPr>
      <w:r w:rsidRPr="004620F3">
        <w:rPr>
          <w:rFonts w:eastAsiaTheme="minorHAnsi"/>
          <w:b/>
          <w:caps/>
          <w:kern w:val="28"/>
        </w:rPr>
        <w:lastRenderedPageBreak/>
        <w:t xml:space="preserve">Exhibit </w:t>
      </w:r>
      <w:r w:rsidR="007C527B">
        <w:rPr>
          <w:b/>
          <w:caps/>
          <w:kern w:val="28"/>
        </w:rPr>
        <w:t>2</w:t>
      </w:r>
      <w:r w:rsidRPr="004620F3">
        <w:rPr>
          <w:b/>
          <w:caps/>
          <w:kern w:val="28"/>
        </w:rPr>
        <w:t>,</w:t>
      </w:r>
      <w:r w:rsidRPr="004620F3">
        <w:rPr>
          <w:caps/>
          <w:kern w:val="28"/>
        </w:rPr>
        <w:t xml:space="preserve"> </w:t>
      </w:r>
      <w:r w:rsidR="00460BEB" w:rsidRPr="00460BEB">
        <w:rPr>
          <w:b/>
          <w:caps/>
          <w:kern w:val="28"/>
        </w:rPr>
        <w:t>BID</w:t>
      </w:r>
      <w:r w:rsidRPr="004620F3">
        <w:rPr>
          <w:b/>
          <w:caps/>
          <w:kern w:val="28"/>
        </w:rPr>
        <w:t xml:space="preserve"> Submittal Checklist</w:t>
      </w:r>
    </w:p>
    <w:p w14:paraId="32E23298" w14:textId="77777777" w:rsidR="004620F3" w:rsidRPr="004620F3" w:rsidRDefault="004620F3" w:rsidP="004620F3">
      <w:pPr>
        <w:outlineLvl w:val="1"/>
        <w:rPr>
          <w:b/>
          <w:sz w:val="18"/>
        </w:rPr>
      </w:pPr>
    </w:p>
    <w:p w14:paraId="2ABBB2D2" w14:textId="77777777" w:rsidR="004620F3" w:rsidRPr="004620F3" w:rsidRDefault="004620F3" w:rsidP="004620F3">
      <w:pPr>
        <w:pBdr>
          <w:top w:val="single" w:sz="36" w:space="1" w:color="auto"/>
        </w:pBdr>
        <w:jc w:val="center"/>
        <w:outlineLvl w:val="1"/>
        <w:rPr>
          <w:b/>
          <w:sz w:val="16"/>
        </w:rPr>
      </w:pPr>
    </w:p>
    <w:p w14:paraId="7DC7E9F4" w14:textId="138A4693" w:rsidR="00732074" w:rsidRPr="00F44D89" w:rsidRDefault="00732074" w:rsidP="00732074">
      <w:pPr>
        <w:outlineLvl w:val="2"/>
      </w:pPr>
      <w:r w:rsidRPr="00F44D89">
        <w:t xml:space="preserve">The following table is provided to assist the </w:t>
      </w:r>
      <w:r w:rsidR="007525E1">
        <w:t>Vendor</w:t>
      </w:r>
      <w:r w:rsidRPr="00F44D89">
        <w:t xml:space="preserve"> in completing their </w:t>
      </w:r>
      <w:r w:rsidR="00460BEB">
        <w:t>bid</w:t>
      </w:r>
      <w:r w:rsidRPr="00F44D89">
        <w:t xml:space="preserve">.  It is the </w:t>
      </w:r>
      <w:r w:rsidR="007525E1">
        <w:t>Vendor</w:t>
      </w:r>
      <w:r w:rsidRPr="00F44D89">
        <w:t>’s sole responsibility to ensure that all mandatory requirements</w:t>
      </w:r>
      <w:r w:rsidR="00460BEB">
        <w:t xml:space="preserve"> are met and that their bid</w:t>
      </w:r>
      <w:r>
        <w:t>,</w:t>
      </w:r>
      <w:r w:rsidRPr="00F44D89">
        <w:t xml:space="preserve"> including all exhibits</w:t>
      </w:r>
      <w:r>
        <w:t>,</w:t>
      </w:r>
      <w:r w:rsidRPr="00F44D89">
        <w:t xml:space="preserve"> are properly </w:t>
      </w:r>
      <w:proofErr w:type="gramStart"/>
      <w:r w:rsidRPr="00F44D89">
        <w:t>completed</w:t>
      </w:r>
      <w:proofErr w:type="gramEnd"/>
      <w:r w:rsidRPr="00F44D89">
        <w:t xml:space="preserve"> and submitted with the</w:t>
      </w:r>
      <w:r>
        <w:t>ir</w:t>
      </w:r>
      <w:r w:rsidRPr="00F44D89">
        <w:t xml:space="preserve"> </w:t>
      </w:r>
      <w:r w:rsidR="00460BEB">
        <w:t>bid</w:t>
      </w:r>
      <w:r w:rsidRPr="00F44D89">
        <w:t xml:space="preserve">.  The </w:t>
      </w:r>
      <w:r w:rsidR="007525E1">
        <w:t>Vendor</w:t>
      </w:r>
      <w:r w:rsidRPr="00F44D89">
        <w:t xml:space="preserve"> </w:t>
      </w:r>
      <w:r>
        <w:t xml:space="preserve">may want to check the Task Complete boxes to ensure that each of these items are completed and/or submitted with the </w:t>
      </w:r>
      <w:r w:rsidR="007525E1">
        <w:t>Vendor</w:t>
      </w:r>
      <w:r>
        <w:t>’s response.</w:t>
      </w:r>
      <w:r w:rsidRPr="00F44D89">
        <w:t xml:space="preserve"> </w:t>
      </w:r>
    </w:p>
    <w:p w14:paraId="79673F05" w14:textId="77777777" w:rsidR="004620F3" w:rsidRPr="004620F3" w:rsidRDefault="004620F3" w:rsidP="004620F3"/>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8358"/>
        <w:gridCol w:w="1121"/>
      </w:tblGrid>
      <w:tr w:rsidR="004620F3" w:rsidRPr="004620F3" w14:paraId="0C20B616" w14:textId="77777777" w:rsidTr="004620F3">
        <w:trPr>
          <w:cantSplit/>
          <w:tblHeader/>
        </w:trPr>
        <w:tc>
          <w:tcPr>
            <w:tcW w:w="606" w:type="dxa"/>
            <w:shd w:val="clear" w:color="auto" w:fill="F2F2F2"/>
          </w:tcPr>
          <w:p w14:paraId="08E99157" w14:textId="77777777" w:rsidR="004620F3" w:rsidRPr="004620F3" w:rsidRDefault="004620F3" w:rsidP="004620F3">
            <w:pPr>
              <w:outlineLvl w:val="2"/>
            </w:pPr>
            <w:r w:rsidRPr="004620F3">
              <w:br w:type="page"/>
            </w:r>
          </w:p>
          <w:p w14:paraId="03796717" w14:textId="77777777" w:rsidR="004620F3" w:rsidRPr="004620F3" w:rsidRDefault="004620F3" w:rsidP="004620F3">
            <w:pPr>
              <w:outlineLvl w:val="2"/>
            </w:pPr>
          </w:p>
          <w:p w14:paraId="63747E79" w14:textId="77777777" w:rsidR="004620F3" w:rsidRPr="004620F3" w:rsidRDefault="004620F3" w:rsidP="004620F3">
            <w:pPr>
              <w:outlineLvl w:val="2"/>
            </w:pPr>
            <w:r w:rsidRPr="004620F3">
              <w:t>No.</w:t>
            </w:r>
          </w:p>
        </w:tc>
        <w:tc>
          <w:tcPr>
            <w:tcW w:w="8358" w:type="dxa"/>
            <w:shd w:val="clear" w:color="auto" w:fill="F2F2F2"/>
          </w:tcPr>
          <w:p w14:paraId="0724CCBD" w14:textId="4953071F" w:rsidR="004620F3" w:rsidRPr="004620F3" w:rsidRDefault="004620F3" w:rsidP="00460BEB">
            <w:pPr>
              <w:outlineLvl w:val="2"/>
            </w:pPr>
            <w:r w:rsidRPr="004620F3">
              <w:rPr>
                <w:b/>
              </w:rPr>
              <w:t xml:space="preserve">Description – </w:t>
            </w:r>
            <w:r w:rsidRPr="004620F3">
              <w:t xml:space="preserve">While not all documents/items listed below are mandatory in submitting a responsive </w:t>
            </w:r>
            <w:r w:rsidR="00460BEB">
              <w:t>bid</w:t>
            </w:r>
            <w:r w:rsidRPr="004620F3">
              <w:t>,</w:t>
            </w:r>
            <w:r w:rsidRPr="004620F3">
              <w:rPr>
                <w:b/>
              </w:rPr>
              <w:t xml:space="preserve"> </w:t>
            </w:r>
            <w:r w:rsidRPr="004620F3">
              <w:t xml:space="preserve">failure to provide adequate information to completely address the specified evaluation criteria may at least result in minimal subjective consideration and may result in </w:t>
            </w:r>
            <w:r w:rsidRPr="004620F3">
              <w:rPr>
                <w:u w:val="single"/>
              </w:rPr>
              <w:t>rejection</w:t>
            </w:r>
            <w:r w:rsidRPr="004620F3">
              <w:t xml:space="preserve"> of the </w:t>
            </w:r>
            <w:r w:rsidR="007525E1">
              <w:t>Vendor</w:t>
            </w:r>
            <w:r w:rsidRPr="004620F3">
              <w:t>’s response.</w:t>
            </w:r>
          </w:p>
        </w:tc>
        <w:tc>
          <w:tcPr>
            <w:tcW w:w="1121" w:type="dxa"/>
            <w:shd w:val="clear" w:color="auto" w:fill="F2F2F2"/>
          </w:tcPr>
          <w:p w14:paraId="29CF2DE7" w14:textId="77777777" w:rsidR="004620F3" w:rsidRPr="004620F3" w:rsidRDefault="004620F3" w:rsidP="004620F3">
            <w:pPr>
              <w:outlineLvl w:val="2"/>
              <w:rPr>
                <w:b/>
              </w:rPr>
            </w:pPr>
            <w:r w:rsidRPr="004620F3">
              <w:rPr>
                <w:b/>
              </w:rPr>
              <w:t>Task Complete</w:t>
            </w:r>
          </w:p>
        </w:tc>
      </w:tr>
      <w:tr w:rsidR="00732074" w:rsidRPr="004620F3" w14:paraId="2CB14BB8" w14:textId="77777777" w:rsidTr="004620F3">
        <w:trPr>
          <w:cantSplit/>
        </w:trPr>
        <w:tc>
          <w:tcPr>
            <w:tcW w:w="606" w:type="dxa"/>
            <w:shd w:val="clear" w:color="auto" w:fill="auto"/>
          </w:tcPr>
          <w:p w14:paraId="5DF62230" w14:textId="77777777" w:rsidR="00732074" w:rsidRPr="004620F3" w:rsidRDefault="00732074" w:rsidP="00732074">
            <w:pPr>
              <w:outlineLvl w:val="2"/>
            </w:pPr>
            <w:r w:rsidRPr="004620F3">
              <w:t>1.</w:t>
            </w:r>
          </w:p>
        </w:tc>
        <w:tc>
          <w:tcPr>
            <w:tcW w:w="8358" w:type="dxa"/>
            <w:shd w:val="clear" w:color="auto" w:fill="auto"/>
          </w:tcPr>
          <w:p w14:paraId="468A6E1E" w14:textId="3DD47539" w:rsidR="00732074" w:rsidRPr="004620F3" w:rsidRDefault="00732074" w:rsidP="00460BEB">
            <w:pPr>
              <w:outlineLvl w:val="2"/>
            </w:pPr>
            <w:r w:rsidRPr="00F44D89">
              <w:t xml:space="preserve">Complete and sign </w:t>
            </w:r>
            <w:r w:rsidRPr="00F44D89">
              <w:rPr>
                <w:rFonts w:eastAsiaTheme="minorHAnsi"/>
                <w:b/>
              </w:rPr>
              <w:t xml:space="preserve">Exhibit </w:t>
            </w:r>
            <w:r w:rsidR="007C527B">
              <w:rPr>
                <w:b/>
              </w:rPr>
              <w:t>1</w:t>
            </w:r>
            <w:r w:rsidRPr="00F44D89">
              <w:rPr>
                <w:b/>
              </w:rPr>
              <w:t xml:space="preserve">, </w:t>
            </w:r>
            <w:r w:rsidR="00460BEB">
              <w:rPr>
                <w:b/>
              </w:rPr>
              <w:t>Bid</w:t>
            </w:r>
            <w:r w:rsidRPr="00F44D89">
              <w:rPr>
                <w:b/>
              </w:rPr>
              <w:t xml:space="preserve"> Signature Page</w:t>
            </w:r>
            <w:r>
              <w:rPr>
                <w:b/>
              </w:rPr>
              <w:t>.</w:t>
            </w:r>
            <w:r w:rsidRPr="00F44D89">
              <w:t xml:space="preserve"> </w:t>
            </w:r>
          </w:p>
        </w:tc>
        <w:tc>
          <w:tcPr>
            <w:tcW w:w="1121" w:type="dxa"/>
          </w:tcPr>
          <w:p w14:paraId="47AF5734" w14:textId="77777777" w:rsidR="00732074" w:rsidRPr="004620F3" w:rsidRDefault="00850737" w:rsidP="00732074">
            <w:pPr>
              <w:jc w:val="center"/>
              <w:outlineLvl w:val="2"/>
            </w:pPr>
            <w:sdt>
              <w:sdtPr>
                <w:id w:val="1456220832"/>
                <w14:checkbox>
                  <w14:checked w14:val="0"/>
                  <w14:checkedState w14:val="2612" w14:font="MS Gothic"/>
                  <w14:uncheckedState w14:val="2610" w14:font="MS Gothic"/>
                </w14:checkbox>
              </w:sdtPr>
              <w:sdtEndPr/>
              <w:sdtContent>
                <w:r w:rsidR="00CC0052">
                  <w:rPr>
                    <w:rFonts w:ascii="MS Gothic" w:eastAsia="MS Gothic" w:hAnsi="MS Gothic" w:hint="eastAsia"/>
                  </w:rPr>
                  <w:t>☐</w:t>
                </w:r>
              </w:sdtContent>
            </w:sdt>
          </w:p>
        </w:tc>
      </w:tr>
      <w:tr w:rsidR="00732074" w:rsidRPr="004620F3" w14:paraId="6F142E67" w14:textId="77777777" w:rsidTr="004620F3">
        <w:trPr>
          <w:cantSplit/>
        </w:trPr>
        <w:tc>
          <w:tcPr>
            <w:tcW w:w="606" w:type="dxa"/>
            <w:shd w:val="clear" w:color="auto" w:fill="auto"/>
          </w:tcPr>
          <w:p w14:paraId="28B2A5EA" w14:textId="77777777" w:rsidR="00732074" w:rsidRPr="004620F3" w:rsidRDefault="00732074" w:rsidP="00732074">
            <w:pPr>
              <w:outlineLvl w:val="2"/>
            </w:pPr>
            <w:r>
              <w:t>2</w:t>
            </w:r>
            <w:r w:rsidRPr="004620F3">
              <w:t>.</w:t>
            </w:r>
          </w:p>
        </w:tc>
        <w:tc>
          <w:tcPr>
            <w:tcW w:w="8358" w:type="dxa"/>
            <w:shd w:val="clear" w:color="auto" w:fill="auto"/>
          </w:tcPr>
          <w:p w14:paraId="6893D434" w14:textId="752295F5" w:rsidR="00732074" w:rsidRPr="004620F3" w:rsidRDefault="00732074" w:rsidP="00732074">
            <w:pPr>
              <w:outlineLvl w:val="2"/>
            </w:pPr>
            <w:r>
              <w:t>Complete all pricing required</w:t>
            </w:r>
            <w:r w:rsidRPr="00F44D89">
              <w:t xml:space="preserve"> on </w:t>
            </w:r>
            <w:r w:rsidRPr="00F44D89">
              <w:rPr>
                <w:rFonts w:eastAsiaTheme="minorHAnsi"/>
                <w:b/>
              </w:rPr>
              <w:t xml:space="preserve">Exhibit </w:t>
            </w:r>
            <w:r w:rsidR="007C527B">
              <w:rPr>
                <w:b/>
              </w:rPr>
              <w:t>3</w:t>
            </w:r>
            <w:r w:rsidRPr="00F44D89">
              <w:rPr>
                <w:b/>
              </w:rPr>
              <w:t>, Pricing Page</w:t>
            </w:r>
            <w:r>
              <w:rPr>
                <w:b/>
              </w:rPr>
              <w:t>(</w:t>
            </w:r>
            <w:r w:rsidRPr="00F44D89">
              <w:rPr>
                <w:b/>
              </w:rPr>
              <w:t>s</w:t>
            </w:r>
            <w:r>
              <w:rPr>
                <w:b/>
              </w:rPr>
              <w:t>).</w:t>
            </w:r>
          </w:p>
        </w:tc>
        <w:tc>
          <w:tcPr>
            <w:tcW w:w="1121" w:type="dxa"/>
          </w:tcPr>
          <w:p w14:paraId="0A40B2B3" w14:textId="77777777" w:rsidR="00732074" w:rsidRPr="004620F3" w:rsidRDefault="00850737" w:rsidP="00732074">
            <w:pPr>
              <w:jc w:val="center"/>
              <w:outlineLvl w:val="2"/>
            </w:pPr>
            <w:sdt>
              <w:sdtPr>
                <w:id w:val="826857689"/>
                <w14:checkbox>
                  <w14:checked w14:val="0"/>
                  <w14:checkedState w14:val="2612" w14:font="MS Gothic"/>
                  <w14:uncheckedState w14:val="2610" w14:font="MS Gothic"/>
                </w14:checkbox>
              </w:sdtPr>
              <w:sdtEndPr/>
              <w:sdtContent>
                <w:r w:rsidR="00732074" w:rsidRPr="004620F3">
                  <w:rPr>
                    <w:rFonts w:ascii="Segoe UI Symbol" w:eastAsia="MS Gothic" w:hAnsi="Segoe UI Symbol" w:cs="Segoe UI Symbol"/>
                  </w:rPr>
                  <w:t>☐</w:t>
                </w:r>
              </w:sdtContent>
            </w:sdt>
          </w:p>
        </w:tc>
      </w:tr>
      <w:tr w:rsidR="004620F3" w:rsidRPr="004620F3" w14:paraId="3BC06167" w14:textId="77777777" w:rsidTr="004620F3">
        <w:trPr>
          <w:cantSplit/>
        </w:trPr>
        <w:tc>
          <w:tcPr>
            <w:tcW w:w="606" w:type="dxa"/>
            <w:shd w:val="clear" w:color="auto" w:fill="auto"/>
          </w:tcPr>
          <w:p w14:paraId="11BC819C" w14:textId="468E04E8" w:rsidR="004620F3" w:rsidRPr="004620F3" w:rsidRDefault="00BE106D" w:rsidP="004620F3">
            <w:pPr>
              <w:outlineLvl w:val="2"/>
            </w:pPr>
            <w:r>
              <w:t>3</w:t>
            </w:r>
            <w:r w:rsidR="004620F3" w:rsidRPr="004620F3">
              <w:t>.</w:t>
            </w:r>
          </w:p>
        </w:tc>
        <w:tc>
          <w:tcPr>
            <w:tcW w:w="8358" w:type="dxa"/>
            <w:shd w:val="clear" w:color="auto" w:fill="auto"/>
          </w:tcPr>
          <w:p w14:paraId="07C4F6D9" w14:textId="45BD32A7" w:rsidR="004620F3" w:rsidRPr="004620F3" w:rsidRDefault="004620F3" w:rsidP="00E147E7">
            <w:pPr>
              <w:outlineLvl w:val="2"/>
            </w:pPr>
            <w:r w:rsidRPr="004620F3">
              <w:t xml:space="preserve">Complete </w:t>
            </w:r>
            <w:r w:rsidRPr="004620F3">
              <w:rPr>
                <w:b/>
              </w:rPr>
              <w:t xml:space="preserve">Technical </w:t>
            </w:r>
            <w:r w:rsidR="00E147E7">
              <w:rPr>
                <w:b/>
              </w:rPr>
              <w:t>Bid</w:t>
            </w:r>
            <w:r w:rsidRPr="004620F3">
              <w:rPr>
                <w:b/>
              </w:rPr>
              <w:t xml:space="preserve"> </w:t>
            </w:r>
            <w:r w:rsidRPr="004620F3">
              <w:rPr>
                <w:rFonts w:eastAsiaTheme="minorHAnsi"/>
                <w:b/>
              </w:rPr>
              <w:t xml:space="preserve">Exhibit </w:t>
            </w:r>
            <w:r w:rsidR="00BE106D">
              <w:rPr>
                <w:b/>
              </w:rPr>
              <w:t>4</w:t>
            </w:r>
            <w:r w:rsidRPr="004620F3">
              <w:rPr>
                <w:b/>
              </w:rPr>
              <w:t>, Methodology</w:t>
            </w:r>
            <w:r w:rsidR="00732074">
              <w:rPr>
                <w:b/>
                <w:color w:val="000000"/>
              </w:rPr>
              <w:t>.</w:t>
            </w:r>
          </w:p>
        </w:tc>
        <w:tc>
          <w:tcPr>
            <w:tcW w:w="1121" w:type="dxa"/>
          </w:tcPr>
          <w:p w14:paraId="2A3E86A6" w14:textId="77777777" w:rsidR="004620F3" w:rsidRPr="004620F3" w:rsidRDefault="00850737" w:rsidP="004620F3">
            <w:pPr>
              <w:jc w:val="center"/>
              <w:outlineLvl w:val="2"/>
            </w:pPr>
            <w:sdt>
              <w:sdtPr>
                <w:id w:val="-1050989385"/>
                <w14:checkbox>
                  <w14:checked w14:val="0"/>
                  <w14:checkedState w14:val="2612" w14:font="MS Gothic"/>
                  <w14:uncheckedState w14:val="2610" w14:font="MS Gothic"/>
                </w14:checkbox>
              </w:sdtPr>
              <w:sdtEndPr/>
              <w:sdtContent>
                <w:r w:rsidR="004620F3" w:rsidRPr="004620F3">
                  <w:rPr>
                    <w:rFonts w:ascii="Segoe UI Symbol" w:eastAsia="MS Gothic" w:hAnsi="Segoe UI Symbol" w:cs="Segoe UI Symbol"/>
                  </w:rPr>
                  <w:t>☐</w:t>
                </w:r>
              </w:sdtContent>
            </w:sdt>
          </w:p>
        </w:tc>
      </w:tr>
      <w:tr w:rsidR="004620F3" w:rsidRPr="004620F3" w14:paraId="0CE480D9" w14:textId="77777777" w:rsidTr="004620F3">
        <w:trPr>
          <w:cantSplit/>
        </w:trPr>
        <w:tc>
          <w:tcPr>
            <w:tcW w:w="606" w:type="dxa"/>
            <w:shd w:val="clear" w:color="auto" w:fill="auto"/>
          </w:tcPr>
          <w:p w14:paraId="5E6570C0" w14:textId="7094A731" w:rsidR="004620F3" w:rsidRPr="004620F3" w:rsidRDefault="00A66624" w:rsidP="004620F3">
            <w:pPr>
              <w:outlineLvl w:val="2"/>
            </w:pPr>
            <w:r>
              <w:t>4</w:t>
            </w:r>
            <w:r w:rsidR="004620F3" w:rsidRPr="004620F3">
              <w:t>.</w:t>
            </w:r>
          </w:p>
        </w:tc>
        <w:tc>
          <w:tcPr>
            <w:tcW w:w="8358" w:type="dxa"/>
            <w:shd w:val="clear" w:color="auto" w:fill="auto"/>
          </w:tcPr>
          <w:p w14:paraId="74A368C3" w14:textId="52E6E26D" w:rsidR="004620F3" w:rsidRPr="004620F3" w:rsidRDefault="004620F3" w:rsidP="00AC6536">
            <w:pPr>
              <w:outlineLvl w:val="2"/>
            </w:pPr>
            <w:r w:rsidRPr="004620F3">
              <w:t xml:space="preserve">Complete </w:t>
            </w:r>
            <w:r w:rsidRPr="004620F3">
              <w:rPr>
                <w:rFonts w:eastAsiaTheme="minorHAnsi"/>
                <w:b/>
              </w:rPr>
              <w:t xml:space="preserve">Exhibit </w:t>
            </w:r>
            <w:r w:rsidR="00BE106D">
              <w:rPr>
                <w:b/>
              </w:rPr>
              <w:t>5</w:t>
            </w:r>
            <w:r w:rsidRPr="004620F3">
              <w:rPr>
                <w:b/>
              </w:rPr>
              <w:t>, Participation Commitment</w:t>
            </w:r>
            <w:r w:rsidRPr="004620F3">
              <w:t xml:space="preserve"> for any Organization for the Blind/Sheltered Workshop, and/or </w:t>
            </w:r>
            <w:proofErr w:type="spellStart"/>
            <w:r w:rsidRPr="004620F3">
              <w:t>SDVE</w:t>
            </w:r>
            <w:proofErr w:type="spellEnd"/>
            <w:r w:rsidRPr="004620F3">
              <w:t xml:space="preserve"> proposed</w:t>
            </w:r>
            <w:r w:rsidR="00732074">
              <w:t>.</w:t>
            </w:r>
          </w:p>
        </w:tc>
        <w:tc>
          <w:tcPr>
            <w:tcW w:w="1121" w:type="dxa"/>
          </w:tcPr>
          <w:p w14:paraId="3BF6FA13" w14:textId="77777777" w:rsidR="004620F3" w:rsidRPr="004620F3" w:rsidRDefault="00850737" w:rsidP="004620F3">
            <w:pPr>
              <w:jc w:val="center"/>
              <w:outlineLvl w:val="2"/>
            </w:pPr>
            <w:sdt>
              <w:sdtPr>
                <w:id w:val="-576063498"/>
                <w14:checkbox>
                  <w14:checked w14:val="0"/>
                  <w14:checkedState w14:val="2612" w14:font="MS Gothic"/>
                  <w14:uncheckedState w14:val="2610" w14:font="MS Gothic"/>
                </w14:checkbox>
              </w:sdtPr>
              <w:sdtEndPr/>
              <w:sdtContent>
                <w:r w:rsidR="004620F3" w:rsidRPr="004620F3">
                  <w:rPr>
                    <w:rFonts w:ascii="Segoe UI Symbol" w:eastAsia="MS Gothic" w:hAnsi="Segoe UI Symbol" w:cs="Segoe UI Symbol"/>
                  </w:rPr>
                  <w:t>☐</w:t>
                </w:r>
              </w:sdtContent>
            </w:sdt>
          </w:p>
        </w:tc>
      </w:tr>
      <w:tr w:rsidR="004620F3" w:rsidRPr="004620F3" w14:paraId="066160A2" w14:textId="77777777" w:rsidTr="004620F3">
        <w:trPr>
          <w:cantSplit/>
        </w:trPr>
        <w:tc>
          <w:tcPr>
            <w:tcW w:w="606" w:type="dxa"/>
            <w:shd w:val="clear" w:color="auto" w:fill="auto"/>
          </w:tcPr>
          <w:p w14:paraId="352FC56C" w14:textId="30F0CCCD" w:rsidR="004620F3" w:rsidRPr="004620F3" w:rsidRDefault="00A66624" w:rsidP="004620F3">
            <w:pPr>
              <w:outlineLvl w:val="2"/>
            </w:pPr>
            <w:r>
              <w:t>5</w:t>
            </w:r>
            <w:r w:rsidR="004620F3" w:rsidRPr="004620F3">
              <w:t>.</w:t>
            </w:r>
          </w:p>
        </w:tc>
        <w:tc>
          <w:tcPr>
            <w:tcW w:w="8358" w:type="dxa"/>
            <w:shd w:val="clear" w:color="auto" w:fill="auto"/>
          </w:tcPr>
          <w:p w14:paraId="04B589BE" w14:textId="7506B185" w:rsidR="004620F3" w:rsidRPr="004620F3" w:rsidRDefault="004620F3" w:rsidP="00AC6536">
            <w:pPr>
              <w:outlineLvl w:val="2"/>
            </w:pPr>
            <w:r w:rsidRPr="004620F3">
              <w:t xml:space="preserve">Complete </w:t>
            </w:r>
            <w:r w:rsidRPr="004620F3">
              <w:rPr>
                <w:rFonts w:eastAsiaTheme="minorHAnsi"/>
                <w:b/>
              </w:rPr>
              <w:t xml:space="preserve">Exhibit </w:t>
            </w:r>
            <w:r w:rsidR="00BE106D">
              <w:rPr>
                <w:b/>
              </w:rPr>
              <w:t>6</w:t>
            </w:r>
            <w:r w:rsidRPr="004620F3">
              <w:rPr>
                <w:b/>
              </w:rPr>
              <w:t>, Documentation of Intent to Participate</w:t>
            </w:r>
            <w:r w:rsidRPr="004620F3">
              <w:t>, identifying each   Organization for the Blind/Sheltered</w:t>
            </w:r>
            <w:r w:rsidR="00732074">
              <w:t xml:space="preserve"> Workshop and/or </w:t>
            </w:r>
            <w:proofErr w:type="spellStart"/>
            <w:r w:rsidR="00732074">
              <w:t>SDVE</w:t>
            </w:r>
            <w:proofErr w:type="spellEnd"/>
            <w:r w:rsidR="00732074">
              <w:t xml:space="preserve"> proposed.</w:t>
            </w:r>
          </w:p>
        </w:tc>
        <w:tc>
          <w:tcPr>
            <w:tcW w:w="1121" w:type="dxa"/>
          </w:tcPr>
          <w:p w14:paraId="4371F8C4" w14:textId="77777777" w:rsidR="004620F3" w:rsidRPr="004620F3" w:rsidRDefault="00850737" w:rsidP="004620F3">
            <w:pPr>
              <w:jc w:val="center"/>
              <w:outlineLvl w:val="2"/>
            </w:pPr>
            <w:sdt>
              <w:sdtPr>
                <w:id w:val="-598330794"/>
                <w14:checkbox>
                  <w14:checked w14:val="0"/>
                  <w14:checkedState w14:val="2612" w14:font="MS Gothic"/>
                  <w14:uncheckedState w14:val="2610" w14:font="MS Gothic"/>
                </w14:checkbox>
              </w:sdtPr>
              <w:sdtEndPr/>
              <w:sdtContent>
                <w:r w:rsidR="004620F3" w:rsidRPr="004620F3">
                  <w:rPr>
                    <w:rFonts w:ascii="Segoe UI Symbol" w:eastAsia="MS Gothic" w:hAnsi="Segoe UI Symbol" w:cs="Segoe UI Symbol"/>
                  </w:rPr>
                  <w:t>☐</w:t>
                </w:r>
              </w:sdtContent>
            </w:sdt>
          </w:p>
        </w:tc>
      </w:tr>
      <w:tr w:rsidR="004620F3" w:rsidRPr="004620F3" w14:paraId="0EF1E26F" w14:textId="77777777" w:rsidTr="004620F3">
        <w:trPr>
          <w:cantSplit/>
        </w:trPr>
        <w:tc>
          <w:tcPr>
            <w:tcW w:w="606" w:type="dxa"/>
            <w:shd w:val="clear" w:color="auto" w:fill="auto"/>
          </w:tcPr>
          <w:p w14:paraId="60C4C9C4" w14:textId="58FD27F7" w:rsidR="004620F3" w:rsidRPr="004620F3" w:rsidRDefault="00A66624" w:rsidP="004620F3">
            <w:pPr>
              <w:outlineLvl w:val="2"/>
            </w:pPr>
            <w:r>
              <w:t>6</w:t>
            </w:r>
            <w:r w:rsidR="004620F3" w:rsidRPr="004620F3">
              <w:t>.</w:t>
            </w:r>
          </w:p>
        </w:tc>
        <w:tc>
          <w:tcPr>
            <w:tcW w:w="8358" w:type="dxa"/>
            <w:shd w:val="clear" w:color="auto" w:fill="auto"/>
          </w:tcPr>
          <w:p w14:paraId="787D56C4" w14:textId="2753784E" w:rsidR="004620F3" w:rsidRPr="004620F3" w:rsidRDefault="00DF7703" w:rsidP="00DF7703">
            <w:pPr>
              <w:outlineLvl w:val="2"/>
            </w:pPr>
            <w:r w:rsidRPr="004620F3">
              <w:t xml:space="preserve">Complete </w:t>
            </w:r>
            <w:r w:rsidRPr="004620F3">
              <w:rPr>
                <w:b/>
              </w:rPr>
              <w:t xml:space="preserve">Business Compliance Exhibit </w:t>
            </w:r>
            <w:r w:rsidR="002427C6">
              <w:rPr>
                <w:b/>
              </w:rPr>
              <w:t>7</w:t>
            </w:r>
            <w:r w:rsidRPr="004620F3">
              <w:rPr>
                <w:b/>
              </w:rPr>
              <w:t xml:space="preserve">, State of Missouri Tax Compliance </w:t>
            </w:r>
            <w:r w:rsidRPr="004620F3">
              <w:t>and attach “</w:t>
            </w:r>
            <w:r w:rsidR="007525E1">
              <w:t>Vendor</w:t>
            </w:r>
            <w:r w:rsidRPr="004620F3">
              <w:t xml:space="preserve"> No Tax Due” certificate</w:t>
            </w:r>
            <w:r>
              <w:t>.</w:t>
            </w:r>
          </w:p>
        </w:tc>
        <w:tc>
          <w:tcPr>
            <w:tcW w:w="1121" w:type="dxa"/>
          </w:tcPr>
          <w:p w14:paraId="7B7692FD" w14:textId="77777777" w:rsidR="004620F3" w:rsidRPr="004620F3" w:rsidRDefault="00850737" w:rsidP="004620F3">
            <w:pPr>
              <w:jc w:val="center"/>
              <w:outlineLvl w:val="2"/>
            </w:pPr>
            <w:sdt>
              <w:sdtPr>
                <w:id w:val="855312599"/>
                <w14:checkbox>
                  <w14:checked w14:val="0"/>
                  <w14:checkedState w14:val="2612" w14:font="MS Gothic"/>
                  <w14:uncheckedState w14:val="2610" w14:font="MS Gothic"/>
                </w14:checkbox>
              </w:sdtPr>
              <w:sdtEndPr/>
              <w:sdtContent>
                <w:r w:rsidR="004620F3" w:rsidRPr="004620F3">
                  <w:rPr>
                    <w:rFonts w:ascii="Segoe UI Symbol" w:eastAsia="MS Gothic" w:hAnsi="Segoe UI Symbol" w:cs="Segoe UI Symbol"/>
                  </w:rPr>
                  <w:t>☐</w:t>
                </w:r>
              </w:sdtContent>
            </w:sdt>
          </w:p>
        </w:tc>
      </w:tr>
      <w:tr w:rsidR="004620F3" w:rsidRPr="004620F3" w14:paraId="5E3FCA3C" w14:textId="77777777" w:rsidTr="004620F3">
        <w:trPr>
          <w:cantSplit/>
        </w:trPr>
        <w:tc>
          <w:tcPr>
            <w:tcW w:w="606" w:type="dxa"/>
            <w:shd w:val="clear" w:color="auto" w:fill="auto"/>
          </w:tcPr>
          <w:p w14:paraId="70886CCD" w14:textId="6FCCC5C9" w:rsidR="004620F3" w:rsidRPr="004620F3" w:rsidRDefault="00A66624" w:rsidP="00732074">
            <w:pPr>
              <w:outlineLvl w:val="2"/>
            </w:pPr>
            <w:r>
              <w:t>7</w:t>
            </w:r>
            <w:r w:rsidR="004620F3" w:rsidRPr="004620F3">
              <w:t>.</w:t>
            </w:r>
          </w:p>
        </w:tc>
        <w:tc>
          <w:tcPr>
            <w:tcW w:w="8358" w:type="dxa"/>
            <w:shd w:val="clear" w:color="auto" w:fill="auto"/>
          </w:tcPr>
          <w:p w14:paraId="3CC2E251" w14:textId="1AEF1FD2" w:rsidR="004620F3" w:rsidRPr="004620F3" w:rsidRDefault="00DF7703" w:rsidP="004620F3">
            <w:pPr>
              <w:outlineLvl w:val="2"/>
            </w:pPr>
            <w:r w:rsidRPr="004620F3">
              <w:t xml:space="preserve">Complete </w:t>
            </w:r>
            <w:r w:rsidRPr="004620F3">
              <w:rPr>
                <w:b/>
              </w:rPr>
              <w:t xml:space="preserve">Business Compliance Exhibit </w:t>
            </w:r>
            <w:r w:rsidR="002427C6">
              <w:rPr>
                <w:b/>
              </w:rPr>
              <w:t>8</w:t>
            </w:r>
            <w:r w:rsidRPr="004620F3">
              <w:rPr>
                <w:b/>
              </w:rPr>
              <w:t>, Registration of Business Name with the Missouri Secretary of State</w:t>
            </w:r>
            <w:r>
              <w:rPr>
                <w:b/>
              </w:rPr>
              <w:t>.</w:t>
            </w:r>
          </w:p>
        </w:tc>
        <w:tc>
          <w:tcPr>
            <w:tcW w:w="1121" w:type="dxa"/>
          </w:tcPr>
          <w:p w14:paraId="1B71225B" w14:textId="77777777" w:rsidR="004620F3" w:rsidRPr="004620F3" w:rsidRDefault="00850737" w:rsidP="004620F3">
            <w:pPr>
              <w:jc w:val="center"/>
              <w:outlineLvl w:val="2"/>
            </w:pPr>
            <w:sdt>
              <w:sdtPr>
                <w:id w:val="-1217113153"/>
                <w14:checkbox>
                  <w14:checked w14:val="0"/>
                  <w14:checkedState w14:val="2612" w14:font="MS Gothic"/>
                  <w14:uncheckedState w14:val="2610" w14:font="MS Gothic"/>
                </w14:checkbox>
              </w:sdtPr>
              <w:sdtEndPr/>
              <w:sdtContent>
                <w:r w:rsidR="004620F3" w:rsidRPr="004620F3">
                  <w:rPr>
                    <w:rFonts w:ascii="Segoe UI Symbol" w:eastAsia="MS Gothic" w:hAnsi="Segoe UI Symbol" w:cs="Segoe UI Symbol"/>
                  </w:rPr>
                  <w:t>☐</w:t>
                </w:r>
              </w:sdtContent>
            </w:sdt>
          </w:p>
        </w:tc>
      </w:tr>
      <w:tr w:rsidR="004620F3" w:rsidRPr="004620F3" w14:paraId="417B1D30" w14:textId="77777777" w:rsidTr="004620F3">
        <w:trPr>
          <w:cantSplit/>
        </w:trPr>
        <w:tc>
          <w:tcPr>
            <w:tcW w:w="606" w:type="dxa"/>
            <w:shd w:val="clear" w:color="auto" w:fill="auto"/>
          </w:tcPr>
          <w:p w14:paraId="503E3D15" w14:textId="48234353" w:rsidR="004620F3" w:rsidRPr="004620F3" w:rsidRDefault="00A66624" w:rsidP="004620F3">
            <w:pPr>
              <w:outlineLvl w:val="2"/>
            </w:pPr>
            <w:r>
              <w:t>8</w:t>
            </w:r>
            <w:r w:rsidR="004620F3" w:rsidRPr="004620F3">
              <w:t>.</w:t>
            </w:r>
          </w:p>
        </w:tc>
        <w:tc>
          <w:tcPr>
            <w:tcW w:w="8358" w:type="dxa"/>
            <w:shd w:val="clear" w:color="auto" w:fill="auto"/>
          </w:tcPr>
          <w:p w14:paraId="7EBA2DEF" w14:textId="5D1CBA20" w:rsidR="004620F3" w:rsidRPr="004620F3" w:rsidRDefault="004620F3" w:rsidP="004620F3">
            <w:pPr>
              <w:outlineLvl w:val="2"/>
            </w:pPr>
            <w:r w:rsidRPr="004620F3">
              <w:t xml:space="preserve">Complete and sign </w:t>
            </w:r>
            <w:r w:rsidRPr="004620F3">
              <w:rPr>
                <w:b/>
              </w:rPr>
              <w:t xml:space="preserve">Business Compliance </w:t>
            </w:r>
            <w:r w:rsidRPr="004620F3">
              <w:rPr>
                <w:rFonts w:eastAsiaTheme="minorHAnsi"/>
                <w:b/>
              </w:rPr>
              <w:t xml:space="preserve">Exhibit </w:t>
            </w:r>
            <w:r w:rsidR="002427C6">
              <w:rPr>
                <w:b/>
              </w:rPr>
              <w:t>9</w:t>
            </w:r>
            <w:r w:rsidRPr="004620F3">
              <w:rPr>
                <w:b/>
              </w:rPr>
              <w:t>, Business Entity Certification, Enrollment Documentation, and Affidavit of Work Authorization</w:t>
            </w:r>
            <w:r w:rsidRPr="004620F3">
              <w:t xml:space="preserve"> (be sure to complete and return the Affidavit of Work Authorization and the </w:t>
            </w:r>
            <w:r w:rsidR="007525E1">
              <w:t>Vendor</w:t>
            </w:r>
            <w:r w:rsidRPr="004620F3">
              <w:t>’s E-Verify Memorandum of Understanding, if required)</w:t>
            </w:r>
            <w:r w:rsidR="00732074">
              <w:t>.</w:t>
            </w:r>
            <w:r w:rsidRPr="004620F3">
              <w:t xml:space="preserve"> </w:t>
            </w:r>
          </w:p>
        </w:tc>
        <w:tc>
          <w:tcPr>
            <w:tcW w:w="1121" w:type="dxa"/>
          </w:tcPr>
          <w:p w14:paraId="47812BD3" w14:textId="77777777" w:rsidR="004620F3" w:rsidRPr="004620F3" w:rsidRDefault="00850737" w:rsidP="004620F3">
            <w:pPr>
              <w:jc w:val="center"/>
              <w:outlineLvl w:val="2"/>
            </w:pPr>
            <w:sdt>
              <w:sdtPr>
                <w:id w:val="-2042968656"/>
                <w14:checkbox>
                  <w14:checked w14:val="0"/>
                  <w14:checkedState w14:val="2612" w14:font="MS Gothic"/>
                  <w14:uncheckedState w14:val="2610" w14:font="MS Gothic"/>
                </w14:checkbox>
              </w:sdtPr>
              <w:sdtEndPr/>
              <w:sdtContent>
                <w:r w:rsidR="004620F3" w:rsidRPr="004620F3">
                  <w:rPr>
                    <w:rFonts w:ascii="Segoe UI Symbol" w:eastAsia="MS Gothic" w:hAnsi="Segoe UI Symbol" w:cs="Segoe UI Symbol"/>
                  </w:rPr>
                  <w:t>☐</w:t>
                </w:r>
              </w:sdtContent>
            </w:sdt>
          </w:p>
        </w:tc>
      </w:tr>
      <w:tr w:rsidR="004620F3" w:rsidRPr="004620F3" w14:paraId="12C61E9D" w14:textId="77777777" w:rsidTr="004620F3">
        <w:trPr>
          <w:cantSplit/>
        </w:trPr>
        <w:tc>
          <w:tcPr>
            <w:tcW w:w="606" w:type="dxa"/>
            <w:shd w:val="clear" w:color="auto" w:fill="auto"/>
          </w:tcPr>
          <w:p w14:paraId="2B1B849E" w14:textId="28B444C6" w:rsidR="004620F3" w:rsidRPr="004620F3" w:rsidRDefault="00A66624" w:rsidP="004620F3">
            <w:pPr>
              <w:outlineLvl w:val="2"/>
            </w:pPr>
            <w:r>
              <w:t>9</w:t>
            </w:r>
            <w:r w:rsidR="004620F3" w:rsidRPr="004620F3">
              <w:t>.</w:t>
            </w:r>
          </w:p>
        </w:tc>
        <w:tc>
          <w:tcPr>
            <w:tcW w:w="8358" w:type="dxa"/>
            <w:shd w:val="clear" w:color="auto" w:fill="auto"/>
          </w:tcPr>
          <w:p w14:paraId="59BB747E" w14:textId="6106AE62" w:rsidR="004620F3" w:rsidRPr="004620F3" w:rsidRDefault="004620F3" w:rsidP="004620F3">
            <w:pPr>
              <w:outlineLvl w:val="2"/>
              <w:rPr>
                <w:b/>
              </w:rPr>
            </w:pPr>
            <w:r w:rsidRPr="004620F3">
              <w:t xml:space="preserve">Complete and sign </w:t>
            </w:r>
            <w:r w:rsidRPr="004620F3">
              <w:rPr>
                <w:b/>
              </w:rPr>
              <w:t xml:space="preserve">Business Compliance </w:t>
            </w:r>
            <w:r w:rsidRPr="004620F3">
              <w:rPr>
                <w:rFonts w:eastAsiaTheme="minorHAnsi"/>
                <w:b/>
              </w:rPr>
              <w:t xml:space="preserve">Exhibit </w:t>
            </w:r>
            <w:r w:rsidR="002427C6">
              <w:rPr>
                <w:b/>
              </w:rPr>
              <w:t>10</w:t>
            </w:r>
            <w:r w:rsidRPr="004620F3">
              <w:rPr>
                <w:b/>
              </w:rPr>
              <w:t>, Anti-Discrimination Against Israel Act Certification</w:t>
            </w:r>
            <w:r w:rsidR="00732074">
              <w:rPr>
                <w:b/>
              </w:rPr>
              <w:t>.</w:t>
            </w:r>
          </w:p>
        </w:tc>
        <w:tc>
          <w:tcPr>
            <w:tcW w:w="1121" w:type="dxa"/>
          </w:tcPr>
          <w:p w14:paraId="0770F07A" w14:textId="77777777" w:rsidR="004620F3" w:rsidRPr="004620F3" w:rsidRDefault="00850737" w:rsidP="004620F3">
            <w:pPr>
              <w:jc w:val="center"/>
              <w:outlineLvl w:val="2"/>
            </w:pPr>
            <w:sdt>
              <w:sdtPr>
                <w:id w:val="-2026237544"/>
                <w14:checkbox>
                  <w14:checked w14:val="0"/>
                  <w14:checkedState w14:val="2612" w14:font="MS Gothic"/>
                  <w14:uncheckedState w14:val="2610" w14:font="MS Gothic"/>
                </w14:checkbox>
              </w:sdtPr>
              <w:sdtEndPr/>
              <w:sdtContent>
                <w:r w:rsidR="004620F3" w:rsidRPr="004620F3">
                  <w:rPr>
                    <w:rFonts w:ascii="Segoe UI Symbol" w:eastAsia="MS Gothic" w:hAnsi="Segoe UI Symbol" w:cs="Segoe UI Symbol"/>
                  </w:rPr>
                  <w:t>☐</w:t>
                </w:r>
              </w:sdtContent>
            </w:sdt>
          </w:p>
        </w:tc>
      </w:tr>
      <w:tr w:rsidR="004620F3" w:rsidRPr="004620F3" w14:paraId="22FAC382" w14:textId="77777777" w:rsidTr="004620F3">
        <w:trPr>
          <w:cantSplit/>
        </w:trPr>
        <w:tc>
          <w:tcPr>
            <w:tcW w:w="606" w:type="dxa"/>
            <w:shd w:val="clear" w:color="auto" w:fill="auto"/>
          </w:tcPr>
          <w:p w14:paraId="11565169" w14:textId="3E13A337" w:rsidR="004620F3" w:rsidRPr="004620F3" w:rsidRDefault="00A66624" w:rsidP="004620F3">
            <w:pPr>
              <w:outlineLvl w:val="2"/>
            </w:pPr>
            <w:r>
              <w:t>10</w:t>
            </w:r>
            <w:r w:rsidR="004620F3" w:rsidRPr="004620F3">
              <w:t>.</w:t>
            </w:r>
          </w:p>
        </w:tc>
        <w:tc>
          <w:tcPr>
            <w:tcW w:w="8358" w:type="dxa"/>
            <w:shd w:val="clear" w:color="auto" w:fill="auto"/>
          </w:tcPr>
          <w:p w14:paraId="377DD3DB" w14:textId="68CB76E0" w:rsidR="004620F3" w:rsidRPr="004620F3" w:rsidRDefault="004620F3" w:rsidP="004620F3">
            <w:pPr>
              <w:outlineLvl w:val="2"/>
            </w:pPr>
            <w:r w:rsidRPr="004620F3">
              <w:rPr>
                <w:bCs/>
              </w:rPr>
              <w:t xml:space="preserve">Complete </w:t>
            </w:r>
            <w:r w:rsidRPr="004620F3">
              <w:rPr>
                <w:b/>
                <w:bCs/>
              </w:rPr>
              <w:t xml:space="preserve">Business Compliance </w:t>
            </w:r>
            <w:r w:rsidRPr="004620F3">
              <w:rPr>
                <w:rFonts w:eastAsiaTheme="minorHAnsi"/>
                <w:b/>
              </w:rPr>
              <w:t xml:space="preserve">Exhibit </w:t>
            </w:r>
            <w:r w:rsidR="002427C6">
              <w:rPr>
                <w:b/>
              </w:rPr>
              <w:t>11</w:t>
            </w:r>
            <w:r w:rsidRPr="004620F3">
              <w:rPr>
                <w:b/>
              </w:rPr>
              <w:t xml:space="preserve">, </w:t>
            </w:r>
            <w:r w:rsidRPr="004620F3">
              <w:rPr>
                <w:b/>
                <w:bCs/>
              </w:rPr>
              <w:t>Employee/Conflict of Interest</w:t>
            </w:r>
            <w:r w:rsidR="00732074">
              <w:rPr>
                <w:b/>
                <w:bCs/>
              </w:rPr>
              <w:t>.</w:t>
            </w:r>
          </w:p>
        </w:tc>
        <w:tc>
          <w:tcPr>
            <w:tcW w:w="1121" w:type="dxa"/>
          </w:tcPr>
          <w:p w14:paraId="71354090" w14:textId="77777777" w:rsidR="004620F3" w:rsidRPr="004620F3" w:rsidRDefault="00850737" w:rsidP="004620F3">
            <w:pPr>
              <w:jc w:val="center"/>
              <w:outlineLvl w:val="2"/>
            </w:pPr>
            <w:sdt>
              <w:sdtPr>
                <w:id w:val="-1124383536"/>
                <w14:checkbox>
                  <w14:checked w14:val="0"/>
                  <w14:checkedState w14:val="2612" w14:font="MS Gothic"/>
                  <w14:uncheckedState w14:val="2610" w14:font="MS Gothic"/>
                </w14:checkbox>
              </w:sdtPr>
              <w:sdtEndPr/>
              <w:sdtContent>
                <w:r w:rsidR="004620F3" w:rsidRPr="004620F3">
                  <w:rPr>
                    <w:rFonts w:ascii="Segoe UI Symbol" w:eastAsia="MS Gothic" w:hAnsi="Segoe UI Symbol" w:cs="Segoe UI Symbol"/>
                  </w:rPr>
                  <w:t>☐</w:t>
                </w:r>
              </w:sdtContent>
            </w:sdt>
          </w:p>
        </w:tc>
      </w:tr>
      <w:tr w:rsidR="004620F3" w:rsidRPr="004620F3" w14:paraId="071A08D5" w14:textId="77777777" w:rsidTr="004620F3">
        <w:trPr>
          <w:cantSplit/>
        </w:trPr>
        <w:tc>
          <w:tcPr>
            <w:tcW w:w="606" w:type="dxa"/>
            <w:shd w:val="clear" w:color="auto" w:fill="auto"/>
          </w:tcPr>
          <w:p w14:paraId="50D8797D" w14:textId="69C2E555" w:rsidR="004620F3" w:rsidRPr="004620F3" w:rsidRDefault="00732074" w:rsidP="004620F3">
            <w:pPr>
              <w:outlineLvl w:val="2"/>
            </w:pPr>
            <w:r>
              <w:t>1</w:t>
            </w:r>
            <w:r w:rsidR="00A66624">
              <w:t>1</w:t>
            </w:r>
            <w:r w:rsidR="004620F3" w:rsidRPr="004620F3">
              <w:t>.</w:t>
            </w:r>
          </w:p>
        </w:tc>
        <w:tc>
          <w:tcPr>
            <w:tcW w:w="8358" w:type="dxa"/>
            <w:shd w:val="clear" w:color="auto" w:fill="auto"/>
          </w:tcPr>
          <w:p w14:paraId="1BB98BD3" w14:textId="77777777" w:rsidR="004620F3" w:rsidRPr="004620F3" w:rsidRDefault="004620F3" w:rsidP="004620F3">
            <w:pPr>
              <w:outlineLvl w:val="2"/>
            </w:pPr>
            <w:r w:rsidRPr="004620F3">
              <w:t xml:space="preserve">If applicable, clearly mark, separate, and seal proprietary or confidential information and describe how the proprietary or confidential information meets Chapter 610, </w:t>
            </w:r>
            <w:proofErr w:type="spellStart"/>
            <w:r w:rsidRPr="004620F3">
              <w:t>RSMo</w:t>
            </w:r>
            <w:proofErr w:type="spellEnd"/>
            <w:r w:rsidRPr="004620F3">
              <w:t xml:space="preserve"> (ref. Section 5 of the </w:t>
            </w:r>
            <w:r w:rsidR="007A4650">
              <w:t>IFB</w:t>
            </w:r>
            <w:r w:rsidRPr="004620F3">
              <w:t>)</w:t>
            </w:r>
            <w:r w:rsidR="00732074">
              <w:t>.</w:t>
            </w:r>
          </w:p>
        </w:tc>
        <w:tc>
          <w:tcPr>
            <w:tcW w:w="1121" w:type="dxa"/>
          </w:tcPr>
          <w:p w14:paraId="3835E835" w14:textId="77777777" w:rsidR="004620F3" w:rsidRPr="004620F3" w:rsidRDefault="00850737" w:rsidP="004620F3">
            <w:pPr>
              <w:jc w:val="center"/>
              <w:outlineLvl w:val="2"/>
            </w:pPr>
            <w:sdt>
              <w:sdtPr>
                <w:id w:val="-1504350276"/>
                <w14:checkbox>
                  <w14:checked w14:val="0"/>
                  <w14:checkedState w14:val="2612" w14:font="MS Gothic"/>
                  <w14:uncheckedState w14:val="2610" w14:font="MS Gothic"/>
                </w14:checkbox>
              </w:sdtPr>
              <w:sdtEndPr/>
              <w:sdtContent>
                <w:r w:rsidR="004620F3" w:rsidRPr="004620F3">
                  <w:rPr>
                    <w:rFonts w:ascii="Segoe UI Symbol" w:eastAsia="MS Gothic" w:hAnsi="Segoe UI Symbol" w:cs="Segoe UI Symbol"/>
                  </w:rPr>
                  <w:t>☐</w:t>
                </w:r>
              </w:sdtContent>
            </w:sdt>
          </w:p>
        </w:tc>
      </w:tr>
    </w:tbl>
    <w:p w14:paraId="0CD1831D" w14:textId="77777777" w:rsidR="00732074" w:rsidRPr="00732074" w:rsidRDefault="00732074" w:rsidP="00732074">
      <w:pPr>
        <w:ind w:left="720"/>
        <w:outlineLvl w:val="0"/>
        <w:rPr>
          <w:b/>
          <w:caps/>
          <w:kern w:val="28"/>
        </w:rPr>
      </w:pPr>
    </w:p>
    <w:p w14:paraId="4D6160A3" w14:textId="7C394043" w:rsidR="004620F3" w:rsidRPr="004620F3" w:rsidRDefault="00732074" w:rsidP="00DE397B">
      <w:pPr>
        <w:outlineLvl w:val="0"/>
        <w:sectPr w:rsidR="004620F3" w:rsidRPr="004620F3" w:rsidSect="00E92DE5">
          <w:headerReference w:type="default" r:id="rId41"/>
          <w:pgSz w:w="12240" w:h="15840" w:code="1"/>
          <w:pgMar w:top="576" w:right="1080" w:bottom="504" w:left="1080" w:header="720" w:footer="0" w:gutter="0"/>
          <w:pgNumType w:start="1"/>
          <w:cols w:space="720"/>
        </w:sectPr>
      </w:pPr>
      <w:r w:rsidRPr="00732074">
        <w:rPr>
          <w:b/>
        </w:rPr>
        <w:t>REMINDER:</w:t>
      </w:r>
      <w:r w:rsidRPr="00732074">
        <w:t xml:space="preserve"> </w:t>
      </w:r>
      <w:r w:rsidR="007525E1">
        <w:t>Vendor</w:t>
      </w:r>
      <w:r w:rsidRPr="00732074">
        <w:t xml:space="preserve">s do not need to return </w:t>
      </w:r>
      <w:r w:rsidR="007A4650">
        <w:t>IFB</w:t>
      </w:r>
      <w:r w:rsidRPr="00732074">
        <w:t xml:space="preserve"> Sections 1 through 5 or the </w:t>
      </w:r>
      <w:r w:rsidR="007A4650">
        <w:t>IFB</w:t>
      </w:r>
      <w:r w:rsidRPr="00732074">
        <w:t xml:space="preserve"> attachments, if any, with their </w:t>
      </w:r>
      <w:r w:rsidR="00E147E7">
        <w:t>bid</w:t>
      </w:r>
      <w:r>
        <w:t xml:space="preserve"> response</w:t>
      </w:r>
      <w:r w:rsidR="00DE397B">
        <w:t>.</w:t>
      </w:r>
    </w:p>
    <w:p w14:paraId="2BC5251B" w14:textId="362E4DE9" w:rsidR="004620F3" w:rsidRPr="004620F3" w:rsidRDefault="004620F3" w:rsidP="004620F3">
      <w:pPr>
        <w:rPr>
          <w:b/>
        </w:rPr>
      </w:pPr>
      <w:r w:rsidRPr="004620F3">
        <w:rPr>
          <w:rFonts w:eastAsiaTheme="minorHAnsi"/>
          <w:b/>
        </w:rPr>
        <w:lastRenderedPageBreak/>
        <w:t xml:space="preserve">EXHIBIT </w:t>
      </w:r>
      <w:r w:rsidR="007C527B">
        <w:rPr>
          <w:b/>
        </w:rPr>
        <w:t>3</w:t>
      </w:r>
      <w:r w:rsidRPr="004620F3">
        <w:rPr>
          <w:b/>
        </w:rPr>
        <w:t>, PRICING PAGES</w:t>
      </w:r>
    </w:p>
    <w:p w14:paraId="452D591F" w14:textId="77777777" w:rsidR="004620F3" w:rsidRPr="004620F3" w:rsidRDefault="004620F3" w:rsidP="004620F3">
      <w:pPr>
        <w:outlineLvl w:val="1"/>
        <w:rPr>
          <w:b/>
          <w:sz w:val="18"/>
        </w:rPr>
      </w:pPr>
    </w:p>
    <w:p w14:paraId="77C0CBB5" w14:textId="77777777" w:rsidR="004620F3" w:rsidRPr="004620F3" w:rsidRDefault="004620F3" w:rsidP="004620F3">
      <w:pPr>
        <w:pBdr>
          <w:top w:val="single" w:sz="36" w:space="1" w:color="auto"/>
        </w:pBdr>
        <w:jc w:val="center"/>
        <w:outlineLvl w:val="1"/>
        <w:rPr>
          <w:b/>
          <w:sz w:val="16"/>
        </w:rPr>
      </w:pPr>
    </w:p>
    <w:p w14:paraId="3A53C99A" w14:textId="77777777" w:rsidR="004620F3" w:rsidRPr="004620F3" w:rsidRDefault="004620F3" w:rsidP="004620F3">
      <w:pPr>
        <w:outlineLvl w:val="2"/>
        <w:rPr>
          <w:b/>
        </w:rPr>
      </w:pPr>
    </w:p>
    <w:p w14:paraId="3B69F3AF" w14:textId="68C5419B" w:rsidR="004620F3" w:rsidRPr="004620F3" w:rsidRDefault="004620F3" w:rsidP="00C973D5">
      <w:pPr>
        <w:numPr>
          <w:ilvl w:val="0"/>
          <w:numId w:val="4"/>
        </w:numPr>
        <w:jc w:val="left"/>
        <w:outlineLvl w:val="1"/>
      </w:pPr>
      <w:r w:rsidRPr="00732074">
        <w:rPr>
          <w:b/>
          <w:kern w:val="28"/>
        </w:rPr>
        <w:t>Mandatory Pricing Pages Requirements</w:t>
      </w:r>
      <w:r w:rsidRPr="00732074">
        <w:rPr>
          <w:b/>
          <w:caps/>
          <w:kern w:val="28"/>
        </w:rPr>
        <w:t>:</w:t>
      </w:r>
      <w:r w:rsidRPr="004620F3">
        <w:t xml:space="preserve">  The </w:t>
      </w:r>
      <w:r w:rsidR="007525E1">
        <w:t>Vendor</w:t>
      </w:r>
      <w:r w:rsidRPr="004620F3">
        <w:t xml:space="preserve"> shall provide firm, fixed </w:t>
      </w:r>
      <w:bookmarkStart w:id="33" w:name="_Hlk189130666"/>
      <w:r w:rsidR="00C973D5">
        <w:t>g</w:t>
      </w:r>
      <w:r w:rsidR="00C973D5" w:rsidRPr="00C973D5">
        <w:t xml:space="preserve">uaranteed </w:t>
      </w:r>
      <w:r w:rsidR="00C973D5">
        <w:t>n</w:t>
      </w:r>
      <w:r w:rsidR="00C973D5" w:rsidRPr="00C973D5">
        <w:t>ot-</w:t>
      </w:r>
      <w:r w:rsidR="00C973D5">
        <w:t>t</w:t>
      </w:r>
      <w:r w:rsidR="00C973D5" w:rsidRPr="00C973D5">
        <w:t>o-</w:t>
      </w:r>
      <w:r w:rsidR="00C973D5">
        <w:t>e</w:t>
      </w:r>
      <w:r w:rsidR="00C973D5" w:rsidRPr="00C973D5">
        <w:t xml:space="preserve">xceed </w:t>
      </w:r>
      <w:r w:rsidR="00C973D5">
        <w:t>t</w:t>
      </w:r>
      <w:r w:rsidR="00C973D5" w:rsidRPr="00C973D5">
        <w:t xml:space="preserve">otal </w:t>
      </w:r>
      <w:r w:rsidR="00C973D5">
        <w:t>p</w:t>
      </w:r>
      <w:r w:rsidR="00C973D5" w:rsidRPr="00C973D5">
        <w:t>rice</w:t>
      </w:r>
      <w:r w:rsidRPr="004620F3">
        <w:t xml:space="preserve"> </w:t>
      </w:r>
      <w:bookmarkEnd w:id="33"/>
      <w:r w:rsidRPr="004620F3">
        <w:t xml:space="preserve">for </w:t>
      </w:r>
      <w:r w:rsidR="00C973D5" w:rsidRPr="00C973D5">
        <w:t>Rural Primary Care Physicians Grant Program</w:t>
      </w:r>
      <w:r w:rsidRPr="004620F3">
        <w:t xml:space="preserve"> pursuant to all mandatory requirements herein.  The </w:t>
      </w:r>
      <w:r w:rsidR="007525E1">
        <w:t>Vendor</w:t>
      </w:r>
      <w:r w:rsidRPr="004620F3">
        <w:t xml:space="preserve"> must indicate any other relevant information related to the pricing of their </w:t>
      </w:r>
      <w:r w:rsidRPr="00FA1F3F">
        <w:t>proposed services.  Pricing must include</w:t>
      </w:r>
      <w:r w:rsidR="00C973D5" w:rsidRPr="00FA1F3F">
        <w:rPr>
          <w:bCs/>
        </w:rPr>
        <w:t>, but not limited to, startup, administration, overhead, personnel, support materials</w:t>
      </w:r>
      <w:r w:rsidR="00C973D5" w:rsidRPr="0060751E">
        <w:rPr>
          <w:bCs/>
        </w:rPr>
        <w:t>, equipment, and supplies</w:t>
      </w:r>
      <w:r w:rsidRPr="004620F3">
        <w:t>.</w:t>
      </w:r>
      <w:r w:rsidRPr="004620F3">
        <w:rPr>
          <w:bCs/>
          <w:iCs/>
        </w:rPr>
        <w:t xml:space="preserve"> </w:t>
      </w:r>
      <w:r w:rsidR="00C973D5">
        <w:rPr>
          <w:bCs/>
          <w:iCs/>
        </w:rPr>
        <w:t xml:space="preserve"> </w:t>
      </w:r>
      <w:r w:rsidRPr="004620F3">
        <w:rPr>
          <w:bCs/>
          <w:iCs/>
        </w:rPr>
        <w:t xml:space="preserve">The </w:t>
      </w:r>
      <w:r w:rsidR="007525E1">
        <w:rPr>
          <w:bCs/>
          <w:iCs/>
        </w:rPr>
        <w:t>Vendor</w:t>
      </w:r>
      <w:r w:rsidRPr="004620F3">
        <w:rPr>
          <w:bCs/>
          <w:iCs/>
        </w:rPr>
        <w:t xml:space="preserve"> must understand and agree, if awarded a contract, no additional costs shall be assessed to the State of Missouri to meet the requirements identified herein unless the State of Missouri amends the contract to request additional Scope of Work.</w:t>
      </w:r>
    </w:p>
    <w:p w14:paraId="6AB65923" w14:textId="77777777" w:rsidR="004620F3" w:rsidRDefault="004620F3" w:rsidP="004620F3"/>
    <w:p w14:paraId="78E9BB30" w14:textId="29757607" w:rsidR="005B5926" w:rsidRDefault="005B5926" w:rsidP="00395AF3">
      <w:pPr>
        <w:ind w:left="720"/>
      </w:pPr>
      <w:r w:rsidRPr="004620F3">
        <w:t xml:space="preserve">The </w:t>
      </w:r>
      <w:r>
        <w:t>Vendor</w:t>
      </w:r>
      <w:r w:rsidRPr="004620F3">
        <w:t xml:space="preserve"> must provide firm, </w:t>
      </w:r>
      <w:r w:rsidRPr="00C973D5">
        <w:t xml:space="preserve">fixed </w:t>
      </w:r>
      <w:r>
        <w:t>g</w:t>
      </w:r>
      <w:r w:rsidRPr="00C973D5">
        <w:t xml:space="preserve">uaranteed </w:t>
      </w:r>
      <w:r>
        <w:t>n</w:t>
      </w:r>
      <w:r w:rsidRPr="00C973D5">
        <w:t>ot-</w:t>
      </w:r>
      <w:r>
        <w:t>t</w:t>
      </w:r>
      <w:r w:rsidRPr="00C973D5">
        <w:t>o-</w:t>
      </w:r>
      <w:r>
        <w:t>e</w:t>
      </w:r>
      <w:r w:rsidRPr="00C973D5">
        <w:t xml:space="preserve">xceed </w:t>
      </w:r>
      <w:r>
        <w:t>t</w:t>
      </w:r>
      <w:r w:rsidRPr="00C973D5">
        <w:t xml:space="preserve">otal </w:t>
      </w:r>
      <w:r>
        <w:t>p</w:t>
      </w:r>
      <w:r w:rsidRPr="00C973D5">
        <w:t xml:space="preserve">rice </w:t>
      </w:r>
      <w:r w:rsidRPr="004620F3">
        <w:t xml:space="preserve">and must not enter “TBD” (to be determined) or similar comment in response to the line items identified herein. </w:t>
      </w:r>
      <w:r>
        <w:t xml:space="preserve"> </w:t>
      </w:r>
      <w:r w:rsidRPr="004620F3">
        <w:t xml:space="preserve">Failure to fully complete the required cost information may lead to a determination that the </w:t>
      </w:r>
      <w:r>
        <w:t>bid</w:t>
      </w:r>
      <w:r w:rsidRPr="004620F3">
        <w:t xml:space="preserve"> is non-responsive.</w:t>
      </w:r>
    </w:p>
    <w:p w14:paraId="0EFD521B" w14:textId="77777777" w:rsidR="005B5926" w:rsidRPr="004620F3" w:rsidRDefault="005B5926" w:rsidP="004620F3"/>
    <w:p w14:paraId="70868860" w14:textId="3285E025" w:rsidR="004620F3" w:rsidRPr="004620F3" w:rsidRDefault="004620F3" w:rsidP="00FC0321">
      <w:pPr>
        <w:numPr>
          <w:ilvl w:val="0"/>
          <w:numId w:val="4"/>
        </w:numPr>
        <w:outlineLvl w:val="1"/>
      </w:pPr>
      <w:r w:rsidRPr="00732074">
        <w:rPr>
          <w:b/>
        </w:rPr>
        <w:t xml:space="preserve">Required Pricing:  </w:t>
      </w:r>
      <w:r w:rsidRPr="004620F3">
        <w:t xml:space="preserve">The </w:t>
      </w:r>
      <w:r w:rsidR="007525E1">
        <w:t>Vendor</w:t>
      </w:r>
      <w:r w:rsidRPr="004620F3">
        <w:t xml:space="preserve"> shall provide firm, fixed </w:t>
      </w:r>
      <w:r w:rsidR="00FA1F3F">
        <w:t>g</w:t>
      </w:r>
      <w:r w:rsidR="00FA1F3F" w:rsidRPr="00C973D5">
        <w:t xml:space="preserve">uaranteed </w:t>
      </w:r>
      <w:r w:rsidR="00FA1F3F">
        <w:t>n</w:t>
      </w:r>
      <w:r w:rsidR="00FA1F3F" w:rsidRPr="00C973D5">
        <w:t>ot-</w:t>
      </w:r>
      <w:r w:rsidR="00FA1F3F">
        <w:t>t</w:t>
      </w:r>
      <w:r w:rsidR="00FA1F3F" w:rsidRPr="00C973D5">
        <w:t>o-</w:t>
      </w:r>
      <w:r w:rsidR="00FA1F3F">
        <w:t>e</w:t>
      </w:r>
      <w:r w:rsidR="00FA1F3F" w:rsidRPr="00C973D5">
        <w:t xml:space="preserve">xceed </w:t>
      </w:r>
      <w:r w:rsidR="00FA1F3F">
        <w:t>t</w:t>
      </w:r>
      <w:r w:rsidR="00FA1F3F" w:rsidRPr="00C973D5">
        <w:t xml:space="preserve">otal </w:t>
      </w:r>
      <w:r w:rsidR="00FA1F3F">
        <w:t>p</w:t>
      </w:r>
      <w:r w:rsidR="00FA1F3F" w:rsidRPr="00C973D5">
        <w:t>rice</w:t>
      </w:r>
      <w:r w:rsidRPr="004620F3">
        <w:t xml:space="preserve"> for the specified items listed in the table below.  </w:t>
      </w:r>
      <w:r w:rsidRPr="004620F3">
        <w:rPr>
          <w:i/>
        </w:rPr>
        <w:t>(</w:t>
      </w:r>
      <w:proofErr w:type="spellStart"/>
      <w:r w:rsidRPr="004620F3">
        <w:rPr>
          <w:i/>
        </w:rPr>
        <w:t>UNSPSC</w:t>
      </w:r>
      <w:proofErr w:type="spellEnd"/>
      <w:r w:rsidRPr="004620F3">
        <w:rPr>
          <w:i/>
        </w:rPr>
        <w:t xml:space="preserve"> Code(s): </w:t>
      </w:r>
      <w:proofErr w:type="gramStart"/>
      <w:r w:rsidR="00FA1F3F">
        <w:t>85000000</w:t>
      </w:r>
      <w:r w:rsidRPr="004620F3">
        <w:rPr>
          <w:i/>
        </w:rPr>
        <w:t xml:space="preserve"> )</w:t>
      </w:r>
      <w:proofErr w:type="gramEnd"/>
    </w:p>
    <w:p w14:paraId="742AC3F5" w14:textId="77777777" w:rsidR="004620F3" w:rsidRDefault="004620F3" w:rsidP="004620F3">
      <w:pPr>
        <w:rPr>
          <w:b/>
        </w:rPr>
      </w:pPr>
    </w:p>
    <w:tbl>
      <w:tblPr>
        <w:tblW w:w="8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6"/>
        <w:gridCol w:w="4165"/>
      </w:tblGrid>
      <w:tr w:rsidR="00FA1F3F" w:rsidRPr="0060751E" w14:paraId="45DC8218" w14:textId="77777777" w:rsidTr="004456B7">
        <w:trPr>
          <w:jc w:val="center"/>
        </w:trPr>
        <w:tc>
          <w:tcPr>
            <w:tcW w:w="3986" w:type="dxa"/>
            <w:tcBorders>
              <w:top w:val="double" w:sz="4" w:space="0" w:color="auto"/>
              <w:left w:val="double" w:sz="4" w:space="0" w:color="auto"/>
              <w:bottom w:val="double" w:sz="4" w:space="0" w:color="auto"/>
              <w:right w:val="single" w:sz="4" w:space="0" w:color="auto"/>
            </w:tcBorders>
            <w:hideMark/>
          </w:tcPr>
          <w:p w14:paraId="2D90A8C9" w14:textId="77777777" w:rsidR="00FA1F3F" w:rsidRPr="0060751E" w:rsidRDefault="00FA1F3F" w:rsidP="004456B7">
            <w:pPr>
              <w:tabs>
                <w:tab w:val="left" w:pos="480"/>
                <w:tab w:val="left" w:pos="1318"/>
                <w:tab w:val="left" w:pos="2404"/>
                <w:tab w:val="left" w:pos="3960"/>
                <w:tab w:val="left" w:pos="4410"/>
                <w:tab w:val="left" w:pos="5310"/>
              </w:tabs>
              <w:spacing w:before="120" w:after="120"/>
              <w:jc w:val="center"/>
              <w:rPr>
                <w:b/>
              </w:rPr>
            </w:pPr>
            <w:r w:rsidRPr="0060751E">
              <w:rPr>
                <w:b/>
              </w:rPr>
              <w:t>Year of Contract</w:t>
            </w:r>
          </w:p>
        </w:tc>
        <w:tc>
          <w:tcPr>
            <w:tcW w:w="4165" w:type="dxa"/>
            <w:tcBorders>
              <w:top w:val="double" w:sz="4" w:space="0" w:color="auto"/>
              <w:left w:val="single" w:sz="4" w:space="0" w:color="auto"/>
              <w:bottom w:val="double" w:sz="4" w:space="0" w:color="auto"/>
              <w:right w:val="single" w:sz="4" w:space="0" w:color="auto"/>
            </w:tcBorders>
            <w:hideMark/>
          </w:tcPr>
          <w:p w14:paraId="21A80535" w14:textId="77777777" w:rsidR="00FA1F3F" w:rsidRPr="0060751E" w:rsidRDefault="00FA1F3F" w:rsidP="004456B7">
            <w:pPr>
              <w:tabs>
                <w:tab w:val="left" w:pos="480"/>
                <w:tab w:val="left" w:pos="1318"/>
                <w:tab w:val="left" w:pos="2404"/>
                <w:tab w:val="left" w:pos="3960"/>
                <w:tab w:val="left" w:pos="4410"/>
                <w:tab w:val="left" w:pos="5310"/>
              </w:tabs>
              <w:spacing w:before="120" w:after="120"/>
              <w:jc w:val="center"/>
              <w:rPr>
                <w:b/>
              </w:rPr>
            </w:pPr>
            <w:r w:rsidRPr="0060751E">
              <w:rPr>
                <w:b/>
              </w:rPr>
              <w:t>Guaranteed Not-To-Exceed Total Price</w:t>
            </w:r>
          </w:p>
        </w:tc>
      </w:tr>
      <w:tr w:rsidR="00FA1F3F" w:rsidRPr="007E0573" w14:paraId="3F397940" w14:textId="77777777" w:rsidTr="004456B7">
        <w:trPr>
          <w:trHeight w:val="951"/>
          <w:jc w:val="center"/>
        </w:trPr>
        <w:tc>
          <w:tcPr>
            <w:tcW w:w="3986" w:type="dxa"/>
            <w:tcBorders>
              <w:top w:val="nil"/>
              <w:left w:val="single" w:sz="4" w:space="0" w:color="auto"/>
              <w:bottom w:val="single" w:sz="4" w:space="0" w:color="auto"/>
              <w:right w:val="single" w:sz="4" w:space="0" w:color="auto"/>
            </w:tcBorders>
            <w:vAlign w:val="center"/>
            <w:hideMark/>
          </w:tcPr>
          <w:p w14:paraId="3777A344" w14:textId="77777777" w:rsidR="00FA1F3F" w:rsidRPr="0060751E" w:rsidRDefault="00FA1F3F" w:rsidP="004456B7">
            <w:pPr>
              <w:tabs>
                <w:tab w:val="left" w:pos="480"/>
                <w:tab w:val="left" w:pos="1318"/>
                <w:tab w:val="left" w:pos="2404"/>
                <w:tab w:val="left" w:pos="3960"/>
                <w:tab w:val="left" w:pos="4410"/>
                <w:tab w:val="left" w:pos="5310"/>
              </w:tabs>
              <w:spacing w:before="120"/>
            </w:pPr>
            <w:r w:rsidRPr="0060751E">
              <w:t>Original Contract Period</w:t>
            </w:r>
          </w:p>
        </w:tc>
        <w:tc>
          <w:tcPr>
            <w:tcW w:w="4165" w:type="dxa"/>
            <w:tcBorders>
              <w:top w:val="nil"/>
              <w:left w:val="single" w:sz="4" w:space="0" w:color="auto"/>
              <w:bottom w:val="single" w:sz="4" w:space="0" w:color="auto"/>
              <w:right w:val="single" w:sz="4" w:space="0" w:color="auto"/>
            </w:tcBorders>
            <w:vAlign w:val="center"/>
            <w:hideMark/>
          </w:tcPr>
          <w:p w14:paraId="03BF4BA9" w14:textId="77777777" w:rsidR="00FA1F3F" w:rsidRPr="0060751E" w:rsidRDefault="00FA1F3F" w:rsidP="004456B7">
            <w:pPr>
              <w:tabs>
                <w:tab w:val="left" w:pos="480"/>
                <w:tab w:val="left" w:pos="1318"/>
                <w:tab w:val="left" w:pos="2404"/>
                <w:tab w:val="left" w:pos="3960"/>
                <w:tab w:val="left" w:pos="4410"/>
                <w:tab w:val="left" w:pos="5310"/>
              </w:tabs>
              <w:spacing w:before="120"/>
              <w:jc w:val="center"/>
            </w:pPr>
            <w:r w:rsidRPr="0060751E">
              <w:t>$_____________</w:t>
            </w:r>
          </w:p>
          <w:p w14:paraId="5CC651B5" w14:textId="77777777" w:rsidR="00FA1F3F" w:rsidRPr="007E0573" w:rsidRDefault="00FA1F3F" w:rsidP="004456B7">
            <w:pPr>
              <w:tabs>
                <w:tab w:val="left" w:pos="480"/>
                <w:tab w:val="left" w:pos="1318"/>
                <w:tab w:val="left" w:pos="2404"/>
                <w:tab w:val="left" w:pos="3960"/>
                <w:tab w:val="left" w:pos="4410"/>
                <w:tab w:val="left" w:pos="5310"/>
              </w:tabs>
              <w:spacing w:before="120"/>
              <w:jc w:val="center"/>
            </w:pPr>
            <w:r w:rsidRPr="0060751E">
              <w:t>(not to exceed $194,000.00)</w:t>
            </w:r>
          </w:p>
        </w:tc>
      </w:tr>
    </w:tbl>
    <w:p w14:paraId="33B664ED" w14:textId="77777777" w:rsidR="00FA1F3F" w:rsidRDefault="00FA1F3F" w:rsidP="004620F3">
      <w:pPr>
        <w:rPr>
          <w:b/>
        </w:rPr>
      </w:pPr>
    </w:p>
    <w:p w14:paraId="7DDD7E09" w14:textId="77777777" w:rsidR="004620F3" w:rsidRPr="004620F3" w:rsidRDefault="004620F3" w:rsidP="004620F3">
      <w:pPr>
        <w:jc w:val="center"/>
      </w:pPr>
    </w:p>
    <w:p w14:paraId="353917E8" w14:textId="77777777" w:rsidR="004620F3" w:rsidRPr="004620F3" w:rsidRDefault="004620F3" w:rsidP="004620F3">
      <w:pPr>
        <w:sectPr w:rsidR="004620F3" w:rsidRPr="004620F3" w:rsidSect="00233170">
          <w:pgSz w:w="12240" w:h="15840" w:code="1"/>
          <w:pgMar w:top="576" w:right="1080" w:bottom="504" w:left="1080" w:header="720" w:footer="0" w:gutter="0"/>
          <w:cols w:space="720"/>
          <w:docGrid w:linePitch="299"/>
        </w:sectPr>
      </w:pPr>
    </w:p>
    <w:p w14:paraId="315FEFCB" w14:textId="751C17BA" w:rsidR="004620F3" w:rsidRPr="004620F3" w:rsidRDefault="004620F3" w:rsidP="004620F3">
      <w:pPr>
        <w:outlineLvl w:val="0"/>
        <w:rPr>
          <w:b/>
          <w:caps/>
          <w:kern w:val="28"/>
        </w:rPr>
      </w:pPr>
      <w:r w:rsidRPr="004620F3">
        <w:rPr>
          <w:b/>
          <w:caps/>
          <w:kern w:val="28"/>
        </w:rPr>
        <w:lastRenderedPageBreak/>
        <w:t xml:space="preserve">TECHNICAL </w:t>
      </w:r>
      <w:r w:rsidR="00E147E7">
        <w:rPr>
          <w:b/>
          <w:caps/>
          <w:kern w:val="28"/>
        </w:rPr>
        <w:t>BID</w:t>
      </w:r>
      <w:r w:rsidRPr="004620F3">
        <w:rPr>
          <w:b/>
          <w:caps/>
          <w:kern w:val="28"/>
        </w:rPr>
        <w:t xml:space="preserve"> </w:t>
      </w:r>
      <w:r w:rsidRPr="004620F3">
        <w:rPr>
          <w:rFonts w:eastAsiaTheme="minorHAnsi"/>
          <w:b/>
          <w:caps/>
          <w:kern w:val="28"/>
        </w:rPr>
        <w:t xml:space="preserve">Exhibit </w:t>
      </w:r>
      <w:r w:rsidR="002427C6">
        <w:rPr>
          <w:b/>
          <w:caps/>
          <w:kern w:val="28"/>
        </w:rPr>
        <w:t>4</w:t>
      </w:r>
      <w:r w:rsidRPr="004620F3">
        <w:rPr>
          <w:b/>
          <w:caps/>
          <w:kern w:val="28"/>
        </w:rPr>
        <w:t xml:space="preserve">, </w:t>
      </w:r>
    </w:p>
    <w:p w14:paraId="487EFD3C" w14:textId="158FF5CE" w:rsidR="004620F3" w:rsidRPr="004620F3" w:rsidRDefault="004620F3" w:rsidP="004620F3">
      <w:pPr>
        <w:outlineLvl w:val="0"/>
        <w:rPr>
          <w:b/>
          <w:caps/>
          <w:kern w:val="28"/>
        </w:rPr>
      </w:pPr>
      <w:r w:rsidRPr="004620F3">
        <w:rPr>
          <w:b/>
          <w:caps/>
          <w:kern w:val="28"/>
        </w:rPr>
        <w:t>METHODOLOGY</w:t>
      </w:r>
    </w:p>
    <w:p w14:paraId="4AC5D35E" w14:textId="77777777" w:rsidR="004620F3" w:rsidRPr="004620F3" w:rsidRDefault="004620F3" w:rsidP="004620F3">
      <w:pPr>
        <w:outlineLvl w:val="1"/>
        <w:rPr>
          <w:b/>
          <w:sz w:val="18"/>
        </w:rPr>
      </w:pPr>
    </w:p>
    <w:p w14:paraId="224A9E8F" w14:textId="77777777" w:rsidR="004620F3" w:rsidRPr="00B6605B" w:rsidRDefault="004620F3" w:rsidP="004620F3">
      <w:pPr>
        <w:pBdr>
          <w:top w:val="single" w:sz="36" w:space="1" w:color="auto"/>
        </w:pBdr>
        <w:jc w:val="center"/>
        <w:outlineLvl w:val="1"/>
        <w:rPr>
          <w:b/>
        </w:rPr>
      </w:pPr>
    </w:p>
    <w:tbl>
      <w:tblPr>
        <w:tblStyle w:val="TableGrid3"/>
        <w:tblW w:w="0" w:type="auto"/>
        <w:shd w:val="clear" w:color="auto" w:fill="DBE5F1" w:themeFill="accent1" w:themeFillTint="33"/>
        <w:tblLook w:val="04A0" w:firstRow="1" w:lastRow="0" w:firstColumn="1" w:lastColumn="0" w:noHBand="0" w:noVBand="1"/>
      </w:tblPr>
      <w:tblGrid>
        <w:gridCol w:w="10070"/>
      </w:tblGrid>
      <w:tr w:rsidR="004620F3" w:rsidRPr="00B6605B" w14:paraId="6D68A979" w14:textId="77777777" w:rsidTr="004620F3">
        <w:tc>
          <w:tcPr>
            <w:tcW w:w="10070" w:type="dxa"/>
            <w:shd w:val="clear" w:color="auto" w:fill="DBE5F1" w:themeFill="accent1" w:themeFillTint="33"/>
          </w:tcPr>
          <w:p w14:paraId="23B18C86" w14:textId="60E2E1C2" w:rsidR="004620F3" w:rsidRPr="00B6605B" w:rsidRDefault="004620F3" w:rsidP="00E147E7">
            <w:pPr>
              <w:ind w:left="0" w:firstLine="0"/>
              <w:outlineLvl w:val="1"/>
            </w:pPr>
            <w:r w:rsidRPr="00B6605B">
              <w:rPr>
                <w:b/>
              </w:rPr>
              <w:t>General Instructions:</w:t>
            </w:r>
            <w:r w:rsidRPr="00B6605B">
              <w:t xml:space="preserve">  The </w:t>
            </w:r>
            <w:r w:rsidR="007525E1">
              <w:t>Vendor</w:t>
            </w:r>
            <w:r w:rsidRPr="00B6605B">
              <w:t xml:space="preserve"> should provide the requested information for each of the following sections. The state will assess each </w:t>
            </w:r>
            <w:r w:rsidR="00E147E7">
              <w:t>bid</w:t>
            </w:r>
            <w:r w:rsidRPr="00B6605B">
              <w:t xml:space="preserve"> based on the responses provided by the </w:t>
            </w:r>
            <w:r w:rsidR="007525E1">
              <w:t>Vendor</w:t>
            </w:r>
            <w:r w:rsidRPr="00B6605B">
              <w:t xml:space="preserve">. </w:t>
            </w:r>
          </w:p>
        </w:tc>
      </w:tr>
    </w:tbl>
    <w:p w14:paraId="633A7B05" w14:textId="77777777" w:rsidR="004620F3" w:rsidRPr="00B6605B" w:rsidRDefault="004620F3" w:rsidP="004620F3"/>
    <w:tbl>
      <w:tblPr>
        <w:tblStyle w:val="TableGrid3"/>
        <w:tblW w:w="0" w:type="auto"/>
        <w:tblLook w:val="04A0" w:firstRow="1" w:lastRow="0" w:firstColumn="1" w:lastColumn="0" w:noHBand="0" w:noVBand="1"/>
      </w:tblPr>
      <w:tblGrid>
        <w:gridCol w:w="10070"/>
      </w:tblGrid>
      <w:tr w:rsidR="004620F3" w:rsidRPr="00B6605B" w14:paraId="509CCEA6" w14:textId="77777777" w:rsidTr="004620F3">
        <w:tc>
          <w:tcPr>
            <w:tcW w:w="10070" w:type="dxa"/>
            <w:shd w:val="clear" w:color="auto" w:fill="DBE5F1" w:themeFill="accent1" w:themeFillTint="33"/>
          </w:tcPr>
          <w:p w14:paraId="558E5697" w14:textId="5F6F3358" w:rsidR="004620F3" w:rsidRPr="00B6605B" w:rsidRDefault="004620F3" w:rsidP="005E7078">
            <w:pPr>
              <w:ind w:left="0" w:firstLine="0"/>
              <w:outlineLvl w:val="2"/>
            </w:pPr>
            <w:r w:rsidRPr="00B6605B">
              <w:rPr>
                <w:b/>
              </w:rPr>
              <w:t xml:space="preserve">Direction for </w:t>
            </w:r>
            <w:r w:rsidR="007525E1">
              <w:rPr>
                <w:b/>
              </w:rPr>
              <w:t>Vendor</w:t>
            </w:r>
            <w:r w:rsidRPr="00B6605B">
              <w:rPr>
                <w:b/>
              </w:rPr>
              <w:t>:</w:t>
            </w:r>
            <w:r w:rsidRPr="00B6605B">
              <w:t xml:space="preserve"> The </w:t>
            </w:r>
            <w:r w:rsidR="007525E1" w:rsidRPr="000602BA">
              <w:t>Vendor</w:t>
            </w:r>
            <w:r w:rsidRPr="000602BA">
              <w:t xml:space="preserve"> should describe how the proposed </w:t>
            </w:r>
            <w:r w:rsidR="007525E1" w:rsidRPr="000602BA">
              <w:t>Vendor</w:t>
            </w:r>
            <w:r w:rsidR="000602BA" w:rsidRPr="000602BA">
              <w:t xml:space="preserve"> and </w:t>
            </w:r>
            <w:r w:rsidRPr="000602BA">
              <w:t>service meets the requirements identified in Section 2:</w:t>
            </w:r>
            <w:r w:rsidRPr="00B6605B">
              <w:t xml:space="preserve"> S</w:t>
            </w:r>
            <w:r w:rsidR="005E7078">
              <w:t>tatement of Work</w:t>
            </w:r>
            <w:r w:rsidR="007E4851">
              <w:t xml:space="preserve"> by addressing the following questions:</w:t>
            </w:r>
            <w:r w:rsidRPr="00B6605B">
              <w:t xml:space="preserve">  </w:t>
            </w:r>
          </w:p>
        </w:tc>
      </w:tr>
    </w:tbl>
    <w:p w14:paraId="2AB09072" w14:textId="77777777" w:rsidR="004620F3" w:rsidRPr="00B6605B" w:rsidRDefault="004620F3" w:rsidP="004620F3"/>
    <w:tbl>
      <w:tblPr>
        <w:tblStyle w:val="TableGrid3"/>
        <w:tblW w:w="0" w:type="auto"/>
        <w:tblLook w:val="04A0" w:firstRow="1" w:lastRow="0" w:firstColumn="1" w:lastColumn="0" w:noHBand="0" w:noVBand="1"/>
      </w:tblPr>
      <w:tblGrid>
        <w:gridCol w:w="10070"/>
      </w:tblGrid>
      <w:tr w:rsidR="004620F3" w:rsidRPr="00B6605B" w14:paraId="3295B27D" w14:textId="77777777" w:rsidTr="004620F3">
        <w:tc>
          <w:tcPr>
            <w:tcW w:w="10070" w:type="dxa"/>
            <w:shd w:val="clear" w:color="auto" w:fill="000000" w:themeFill="text1"/>
          </w:tcPr>
          <w:p w14:paraId="52A22C98" w14:textId="434B9CAF" w:rsidR="004620F3" w:rsidRPr="00B6605B" w:rsidRDefault="004620F3" w:rsidP="007C46BA">
            <w:pPr>
              <w:ind w:left="-22" w:firstLine="22"/>
              <w:jc w:val="left"/>
              <w:rPr>
                <w:color w:val="FFFFFF" w:themeColor="background1"/>
              </w:rPr>
            </w:pPr>
            <w:r w:rsidRPr="00B6605B">
              <w:rPr>
                <w:color w:val="FFFFFF" w:themeColor="background1"/>
              </w:rPr>
              <w:t>2.</w:t>
            </w:r>
            <w:r w:rsidR="00981C49">
              <w:rPr>
                <w:color w:val="FFFFFF" w:themeColor="background1"/>
              </w:rPr>
              <w:t>2</w:t>
            </w:r>
            <w:r w:rsidRPr="00B6605B">
              <w:rPr>
                <w:color w:val="FFFFFF" w:themeColor="background1"/>
              </w:rPr>
              <w:t xml:space="preserve"> – </w:t>
            </w:r>
            <w:r w:rsidR="00981C49" w:rsidRPr="00981C49">
              <w:t>Minimum Experience Requirements</w:t>
            </w:r>
            <w:r w:rsidRPr="00B6605B">
              <w:rPr>
                <w:color w:val="FFFFFF" w:themeColor="background1"/>
              </w:rPr>
              <w:t xml:space="preserve"> </w:t>
            </w:r>
          </w:p>
        </w:tc>
      </w:tr>
    </w:tbl>
    <w:p w14:paraId="33ED3523" w14:textId="77777777" w:rsidR="004620F3" w:rsidRPr="00B6605B" w:rsidRDefault="004620F3" w:rsidP="004620F3"/>
    <w:p w14:paraId="0C6B9EE3" w14:textId="63B1BCD1" w:rsidR="004620F3" w:rsidRPr="00981C49" w:rsidRDefault="00981C49" w:rsidP="00981C49">
      <w:pPr>
        <w:spacing w:line="276" w:lineRule="auto"/>
        <w:ind w:left="720"/>
        <w:jc w:val="left"/>
      </w:pPr>
      <w:r w:rsidRPr="00981C49">
        <w:t xml:space="preserve">In presenting the method of performance, the Vendor should submit or describe </w:t>
      </w:r>
      <w:proofErr w:type="gramStart"/>
      <w:r w:rsidRPr="00981C49">
        <w:t>all of</w:t>
      </w:r>
      <w:proofErr w:type="gramEnd"/>
      <w:r w:rsidRPr="00981C49">
        <w:t xml:space="preserve"> the information and documentation presented below.  The Rural Primary Care Physician Grant Program bids that do not comply with requirements listed below may not be considered.  Each request shall contain the following:</w:t>
      </w:r>
    </w:p>
    <w:p w14:paraId="5DFCDA7A" w14:textId="77777777" w:rsidR="00981C49" w:rsidRPr="00981C49" w:rsidRDefault="00981C49" w:rsidP="00981C49">
      <w:pPr>
        <w:spacing w:line="276" w:lineRule="auto"/>
        <w:ind w:left="720"/>
        <w:jc w:val="left"/>
      </w:pPr>
    </w:p>
    <w:p w14:paraId="15ED145A" w14:textId="77777777" w:rsidR="00981C49" w:rsidRPr="00981C49" w:rsidRDefault="00981C49" w:rsidP="00981C49">
      <w:pPr>
        <w:pStyle w:val="Heading4"/>
        <w:numPr>
          <w:ilvl w:val="0"/>
          <w:numId w:val="18"/>
        </w:numPr>
        <w:tabs>
          <w:tab w:val="num" w:pos="360"/>
        </w:tabs>
        <w:ind w:left="1260" w:hanging="540"/>
        <w:rPr>
          <w:sz w:val="22"/>
          <w:szCs w:val="22"/>
        </w:rPr>
      </w:pPr>
      <w:r w:rsidRPr="00981C49">
        <w:rPr>
          <w:sz w:val="22"/>
          <w:szCs w:val="22"/>
        </w:rPr>
        <w:t xml:space="preserve">Demographical information to include at a minimum the following: </w:t>
      </w:r>
    </w:p>
    <w:p w14:paraId="433281CF" w14:textId="77777777" w:rsidR="00981C49" w:rsidRPr="00981C49" w:rsidRDefault="00981C49" w:rsidP="00981C49">
      <w:pPr>
        <w:pStyle w:val="Heading4"/>
        <w:numPr>
          <w:ilvl w:val="1"/>
          <w:numId w:val="18"/>
        </w:numPr>
        <w:tabs>
          <w:tab w:val="num" w:pos="360"/>
        </w:tabs>
        <w:ind w:left="1800" w:hanging="540"/>
        <w:rPr>
          <w:sz w:val="22"/>
          <w:szCs w:val="22"/>
        </w:rPr>
      </w:pPr>
      <w:r w:rsidRPr="00981C49">
        <w:rPr>
          <w:sz w:val="22"/>
          <w:szCs w:val="22"/>
        </w:rPr>
        <w:t xml:space="preserve">Vendor’s full </w:t>
      </w:r>
      <w:proofErr w:type="gramStart"/>
      <w:r w:rsidRPr="00981C49">
        <w:rPr>
          <w:sz w:val="22"/>
          <w:szCs w:val="22"/>
        </w:rPr>
        <w:t>name;</w:t>
      </w:r>
      <w:proofErr w:type="gramEnd"/>
      <w:r w:rsidRPr="00981C49">
        <w:rPr>
          <w:sz w:val="22"/>
          <w:szCs w:val="22"/>
        </w:rPr>
        <w:t xml:space="preserve"> </w:t>
      </w:r>
    </w:p>
    <w:p w14:paraId="03AAB61F" w14:textId="77777777" w:rsidR="00981C49" w:rsidRPr="00981C49" w:rsidRDefault="00981C49" w:rsidP="00981C49">
      <w:pPr>
        <w:pStyle w:val="Heading4"/>
        <w:numPr>
          <w:ilvl w:val="1"/>
          <w:numId w:val="18"/>
        </w:numPr>
        <w:tabs>
          <w:tab w:val="num" w:pos="360"/>
        </w:tabs>
        <w:ind w:left="1800" w:hanging="540"/>
        <w:rPr>
          <w:sz w:val="22"/>
          <w:szCs w:val="22"/>
        </w:rPr>
      </w:pPr>
      <w:r w:rsidRPr="00981C49">
        <w:rPr>
          <w:sz w:val="22"/>
          <w:szCs w:val="22"/>
        </w:rPr>
        <w:t>Primary care specialty, including identifying Doctor of Allopathic Medicine or Doctor of Osteopathic Medicine, as a General, Family Medicine, Internal Medicine, Pediatric, or OB/</w:t>
      </w:r>
      <w:proofErr w:type="gramStart"/>
      <w:r w:rsidRPr="00981C49">
        <w:rPr>
          <w:sz w:val="22"/>
          <w:szCs w:val="22"/>
        </w:rPr>
        <w:t>GYN;</w:t>
      </w:r>
      <w:proofErr w:type="gramEnd"/>
      <w:r w:rsidRPr="00981C49">
        <w:rPr>
          <w:sz w:val="22"/>
          <w:szCs w:val="22"/>
        </w:rPr>
        <w:t xml:space="preserve"> </w:t>
      </w:r>
    </w:p>
    <w:p w14:paraId="47198785" w14:textId="77777777" w:rsidR="00981C49" w:rsidRPr="00981C49" w:rsidRDefault="00981C49" w:rsidP="00981C49">
      <w:pPr>
        <w:pStyle w:val="Heading4"/>
        <w:numPr>
          <w:ilvl w:val="1"/>
          <w:numId w:val="18"/>
        </w:numPr>
        <w:tabs>
          <w:tab w:val="num" w:pos="360"/>
        </w:tabs>
        <w:ind w:left="1800" w:hanging="540"/>
        <w:rPr>
          <w:sz w:val="22"/>
          <w:szCs w:val="22"/>
        </w:rPr>
      </w:pPr>
      <w:r w:rsidRPr="00981C49">
        <w:rPr>
          <w:sz w:val="22"/>
          <w:szCs w:val="22"/>
        </w:rPr>
        <w:t>National Provider Number (</w:t>
      </w:r>
      <w:proofErr w:type="spellStart"/>
      <w:r w:rsidRPr="00981C49">
        <w:rPr>
          <w:sz w:val="22"/>
          <w:szCs w:val="22"/>
        </w:rPr>
        <w:t>NPI</w:t>
      </w:r>
      <w:proofErr w:type="spellEnd"/>
      <w:proofErr w:type="gramStart"/>
      <w:r w:rsidRPr="00981C49">
        <w:rPr>
          <w:sz w:val="22"/>
          <w:szCs w:val="22"/>
        </w:rPr>
        <w:t>);</w:t>
      </w:r>
      <w:proofErr w:type="gramEnd"/>
      <w:r w:rsidRPr="00981C49">
        <w:rPr>
          <w:sz w:val="22"/>
          <w:szCs w:val="22"/>
        </w:rPr>
        <w:t xml:space="preserve"> </w:t>
      </w:r>
    </w:p>
    <w:p w14:paraId="3970E55D" w14:textId="77777777" w:rsidR="00981C49" w:rsidRPr="00981C49" w:rsidRDefault="00981C49" w:rsidP="00981C49">
      <w:pPr>
        <w:pStyle w:val="Heading4"/>
        <w:numPr>
          <w:ilvl w:val="1"/>
          <w:numId w:val="18"/>
        </w:numPr>
        <w:tabs>
          <w:tab w:val="num" w:pos="360"/>
        </w:tabs>
        <w:ind w:left="1800" w:hanging="540"/>
        <w:rPr>
          <w:sz w:val="22"/>
          <w:szCs w:val="22"/>
        </w:rPr>
      </w:pPr>
      <w:r w:rsidRPr="00981C49">
        <w:rPr>
          <w:sz w:val="22"/>
          <w:szCs w:val="22"/>
        </w:rPr>
        <w:t xml:space="preserve">Medicaid Provider </w:t>
      </w:r>
      <w:proofErr w:type="gramStart"/>
      <w:r w:rsidRPr="00981C49">
        <w:rPr>
          <w:sz w:val="22"/>
          <w:szCs w:val="22"/>
        </w:rPr>
        <w:t>Number;</w:t>
      </w:r>
      <w:proofErr w:type="gramEnd"/>
      <w:r w:rsidRPr="00981C49">
        <w:rPr>
          <w:sz w:val="22"/>
          <w:szCs w:val="22"/>
        </w:rPr>
        <w:t xml:space="preserve"> </w:t>
      </w:r>
    </w:p>
    <w:p w14:paraId="3B1BF7C7" w14:textId="77777777" w:rsidR="00981C49" w:rsidRPr="00981C49" w:rsidRDefault="00981C49" w:rsidP="00981C49">
      <w:pPr>
        <w:pStyle w:val="Heading4"/>
        <w:numPr>
          <w:ilvl w:val="1"/>
          <w:numId w:val="18"/>
        </w:numPr>
        <w:tabs>
          <w:tab w:val="num" w:pos="360"/>
        </w:tabs>
        <w:ind w:left="1800" w:hanging="540"/>
        <w:rPr>
          <w:sz w:val="22"/>
          <w:szCs w:val="22"/>
        </w:rPr>
      </w:pPr>
      <w:r w:rsidRPr="00981C49">
        <w:rPr>
          <w:sz w:val="22"/>
          <w:szCs w:val="22"/>
        </w:rPr>
        <w:t xml:space="preserve">Medicare Provider </w:t>
      </w:r>
      <w:proofErr w:type="gramStart"/>
      <w:r w:rsidRPr="00981C49">
        <w:rPr>
          <w:sz w:val="22"/>
          <w:szCs w:val="22"/>
        </w:rPr>
        <w:t>Number;</w:t>
      </w:r>
      <w:proofErr w:type="gramEnd"/>
      <w:r w:rsidRPr="00981C49">
        <w:rPr>
          <w:sz w:val="22"/>
          <w:szCs w:val="22"/>
        </w:rPr>
        <w:t xml:space="preserve"> </w:t>
      </w:r>
    </w:p>
    <w:p w14:paraId="3AFD62B6" w14:textId="77777777" w:rsidR="00981C49" w:rsidRPr="00981C49" w:rsidRDefault="00981C49" w:rsidP="00981C49">
      <w:pPr>
        <w:pStyle w:val="Heading4"/>
        <w:numPr>
          <w:ilvl w:val="1"/>
          <w:numId w:val="18"/>
        </w:numPr>
        <w:tabs>
          <w:tab w:val="num" w:pos="360"/>
        </w:tabs>
        <w:ind w:left="1800" w:hanging="540"/>
        <w:rPr>
          <w:sz w:val="22"/>
          <w:szCs w:val="22"/>
        </w:rPr>
      </w:pPr>
      <w:r w:rsidRPr="00981C49">
        <w:rPr>
          <w:sz w:val="22"/>
          <w:szCs w:val="22"/>
        </w:rPr>
        <w:t xml:space="preserve">Employment </w:t>
      </w:r>
      <w:proofErr w:type="gramStart"/>
      <w:r w:rsidRPr="00981C49">
        <w:rPr>
          <w:sz w:val="22"/>
          <w:szCs w:val="22"/>
        </w:rPr>
        <w:t>title;</w:t>
      </w:r>
      <w:proofErr w:type="gramEnd"/>
      <w:r w:rsidRPr="00981C49">
        <w:rPr>
          <w:sz w:val="22"/>
          <w:szCs w:val="22"/>
        </w:rPr>
        <w:t xml:space="preserve"> </w:t>
      </w:r>
    </w:p>
    <w:p w14:paraId="25C0BCA8" w14:textId="77777777" w:rsidR="00981C49" w:rsidRPr="00981C49" w:rsidRDefault="00981C49" w:rsidP="00981C49">
      <w:pPr>
        <w:pStyle w:val="Heading4"/>
        <w:numPr>
          <w:ilvl w:val="1"/>
          <w:numId w:val="18"/>
        </w:numPr>
        <w:tabs>
          <w:tab w:val="num" w:pos="360"/>
        </w:tabs>
        <w:ind w:left="1800" w:hanging="540"/>
        <w:rPr>
          <w:sz w:val="22"/>
          <w:szCs w:val="22"/>
        </w:rPr>
      </w:pPr>
      <w:r w:rsidRPr="00981C49">
        <w:rPr>
          <w:sz w:val="22"/>
          <w:szCs w:val="22"/>
        </w:rPr>
        <w:t xml:space="preserve">Home </w:t>
      </w:r>
      <w:proofErr w:type="gramStart"/>
      <w:r w:rsidRPr="00981C49">
        <w:rPr>
          <w:sz w:val="22"/>
          <w:szCs w:val="22"/>
        </w:rPr>
        <w:t>address;</w:t>
      </w:r>
      <w:proofErr w:type="gramEnd"/>
      <w:r w:rsidRPr="00981C49">
        <w:rPr>
          <w:sz w:val="22"/>
          <w:szCs w:val="22"/>
        </w:rPr>
        <w:t xml:space="preserve"> </w:t>
      </w:r>
    </w:p>
    <w:p w14:paraId="6E123904" w14:textId="77777777" w:rsidR="00981C49" w:rsidRPr="00981C49" w:rsidRDefault="00981C49" w:rsidP="00981C49">
      <w:pPr>
        <w:pStyle w:val="Heading4"/>
        <w:numPr>
          <w:ilvl w:val="1"/>
          <w:numId w:val="18"/>
        </w:numPr>
        <w:tabs>
          <w:tab w:val="num" w:pos="360"/>
        </w:tabs>
        <w:ind w:left="1800" w:hanging="540"/>
        <w:rPr>
          <w:sz w:val="22"/>
          <w:szCs w:val="22"/>
        </w:rPr>
      </w:pPr>
      <w:r w:rsidRPr="00981C49">
        <w:rPr>
          <w:sz w:val="22"/>
          <w:szCs w:val="22"/>
        </w:rPr>
        <w:t xml:space="preserve">Home email </w:t>
      </w:r>
      <w:proofErr w:type="gramStart"/>
      <w:r w:rsidRPr="00981C49">
        <w:rPr>
          <w:sz w:val="22"/>
          <w:szCs w:val="22"/>
        </w:rPr>
        <w:t>address;</w:t>
      </w:r>
      <w:proofErr w:type="gramEnd"/>
      <w:r w:rsidRPr="00981C49">
        <w:rPr>
          <w:sz w:val="22"/>
          <w:szCs w:val="22"/>
        </w:rPr>
        <w:t xml:space="preserve"> </w:t>
      </w:r>
    </w:p>
    <w:p w14:paraId="4C22534D" w14:textId="77777777" w:rsidR="00981C49" w:rsidRPr="00981C49" w:rsidRDefault="00981C49" w:rsidP="00981C49">
      <w:pPr>
        <w:pStyle w:val="Heading4"/>
        <w:numPr>
          <w:ilvl w:val="1"/>
          <w:numId w:val="18"/>
        </w:numPr>
        <w:tabs>
          <w:tab w:val="num" w:pos="360"/>
        </w:tabs>
        <w:ind w:left="1800" w:hanging="540"/>
        <w:rPr>
          <w:sz w:val="22"/>
          <w:szCs w:val="22"/>
        </w:rPr>
      </w:pPr>
      <w:r w:rsidRPr="00981C49">
        <w:rPr>
          <w:sz w:val="22"/>
          <w:szCs w:val="22"/>
        </w:rPr>
        <w:t xml:space="preserve">Work email </w:t>
      </w:r>
      <w:proofErr w:type="gramStart"/>
      <w:r w:rsidRPr="00981C49">
        <w:rPr>
          <w:sz w:val="22"/>
          <w:szCs w:val="22"/>
        </w:rPr>
        <w:t>address;</w:t>
      </w:r>
      <w:proofErr w:type="gramEnd"/>
      <w:r w:rsidRPr="00981C49">
        <w:rPr>
          <w:sz w:val="22"/>
          <w:szCs w:val="22"/>
        </w:rPr>
        <w:t xml:space="preserve"> </w:t>
      </w:r>
    </w:p>
    <w:p w14:paraId="5BE28CC2" w14:textId="77777777" w:rsidR="00981C49" w:rsidRPr="00981C49" w:rsidRDefault="00981C49" w:rsidP="00981C49">
      <w:pPr>
        <w:pStyle w:val="Heading4"/>
        <w:numPr>
          <w:ilvl w:val="1"/>
          <w:numId w:val="18"/>
        </w:numPr>
        <w:tabs>
          <w:tab w:val="num" w:pos="360"/>
        </w:tabs>
        <w:ind w:left="1800" w:hanging="540"/>
        <w:rPr>
          <w:sz w:val="22"/>
          <w:szCs w:val="22"/>
        </w:rPr>
      </w:pPr>
      <w:r w:rsidRPr="00981C49">
        <w:rPr>
          <w:sz w:val="22"/>
          <w:szCs w:val="22"/>
        </w:rPr>
        <w:t xml:space="preserve">Employer </w:t>
      </w:r>
      <w:proofErr w:type="gramStart"/>
      <w:r w:rsidRPr="00981C49">
        <w:rPr>
          <w:sz w:val="22"/>
          <w:szCs w:val="22"/>
        </w:rPr>
        <w:t>name;</w:t>
      </w:r>
      <w:proofErr w:type="gramEnd"/>
      <w:r w:rsidRPr="00981C49">
        <w:rPr>
          <w:sz w:val="22"/>
          <w:szCs w:val="22"/>
        </w:rPr>
        <w:t xml:space="preserve"> </w:t>
      </w:r>
    </w:p>
    <w:p w14:paraId="1D3EDBE0" w14:textId="77777777" w:rsidR="00981C49" w:rsidRPr="00981C49" w:rsidRDefault="00981C49" w:rsidP="00981C49">
      <w:pPr>
        <w:pStyle w:val="Heading4"/>
        <w:numPr>
          <w:ilvl w:val="1"/>
          <w:numId w:val="18"/>
        </w:numPr>
        <w:tabs>
          <w:tab w:val="num" w:pos="360"/>
        </w:tabs>
        <w:ind w:left="1800" w:hanging="540"/>
        <w:rPr>
          <w:sz w:val="22"/>
          <w:szCs w:val="22"/>
        </w:rPr>
      </w:pPr>
      <w:r w:rsidRPr="00981C49">
        <w:rPr>
          <w:sz w:val="22"/>
          <w:szCs w:val="22"/>
        </w:rPr>
        <w:t xml:space="preserve">Proposed practicing site location, name, address, and </w:t>
      </w:r>
      <w:proofErr w:type="gramStart"/>
      <w:r w:rsidRPr="00981C49">
        <w:rPr>
          <w:sz w:val="22"/>
          <w:szCs w:val="22"/>
        </w:rPr>
        <w:t>county;</w:t>
      </w:r>
      <w:proofErr w:type="gramEnd"/>
      <w:r w:rsidRPr="00981C49">
        <w:rPr>
          <w:sz w:val="22"/>
          <w:szCs w:val="22"/>
        </w:rPr>
        <w:t xml:space="preserve"> </w:t>
      </w:r>
    </w:p>
    <w:p w14:paraId="0F85DB59" w14:textId="77777777" w:rsidR="00981C49" w:rsidRPr="00981C49" w:rsidRDefault="00981C49" w:rsidP="00981C49">
      <w:pPr>
        <w:pStyle w:val="Heading4"/>
        <w:numPr>
          <w:ilvl w:val="1"/>
          <w:numId w:val="18"/>
        </w:numPr>
        <w:tabs>
          <w:tab w:val="num" w:pos="360"/>
        </w:tabs>
        <w:ind w:left="1800" w:hanging="540"/>
        <w:rPr>
          <w:sz w:val="22"/>
          <w:szCs w:val="22"/>
        </w:rPr>
      </w:pPr>
      <w:r w:rsidRPr="00981C49">
        <w:rPr>
          <w:sz w:val="22"/>
          <w:szCs w:val="22"/>
        </w:rPr>
        <w:t xml:space="preserve">Contact phone numbers, including personal, home, and work; and </w:t>
      </w:r>
    </w:p>
    <w:p w14:paraId="1D3C96F0" w14:textId="77777777" w:rsidR="00981C49" w:rsidRPr="00981C49" w:rsidRDefault="00981C49" w:rsidP="00981C49">
      <w:pPr>
        <w:pStyle w:val="Heading4"/>
        <w:numPr>
          <w:ilvl w:val="1"/>
          <w:numId w:val="18"/>
        </w:numPr>
        <w:tabs>
          <w:tab w:val="num" w:pos="360"/>
        </w:tabs>
        <w:ind w:left="1800" w:hanging="540"/>
        <w:rPr>
          <w:sz w:val="22"/>
          <w:szCs w:val="22"/>
        </w:rPr>
      </w:pPr>
      <w:r w:rsidRPr="00981C49">
        <w:rPr>
          <w:sz w:val="22"/>
          <w:szCs w:val="22"/>
        </w:rPr>
        <w:t>If Substance Use Disorder Services and or Telehealth Services are or will be provided.</w:t>
      </w:r>
    </w:p>
    <w:p w14:paraId="3877321B" w14:textId="77777777" w:rsidR="00981C49" w:rsidRPr="00981C49" w:rsidRDefault="00981C49" w:rsidP="00981C49">
      <w:pPr>
        <w:pStyle w:val="Heading4"/>
        <w:numPr>
          <w:ilvl w:val="0"/>
          <w:numId w:val="0"/>
        </w:numPr>
        <w:ind w:left="1260"/>
        <w:rPr>
          <w:sz w:val="22"/>
          <w:szCs w:val="22"/>
        </w:rPr>
      </w:pPr>
    </w:p>
    <w:p w14:paraId="4FCA0322" w14:textId="77777777" w:rsidR="00981C49" w:rsidRPr="00981C49" w:rsidRDefault="00981C49" w:rsidP="00981C49">
      <w:pPr>
        <w:pStyle w:val="Heading4"/>
        <w:numPr>
          <w:ilvl w:val="0"/>
          <w:numId w:val="18"/>
        </w:numPr>
        <w:tabs>
          <w:tab w:val="num" w:pos="360"/>
        </w:tabs>
        <w:ind w:left="1260" w:hanging="540"/>
        <w:rPr>
          <w:sz w:val="22"/>
          <w:szCs w:val="22"/>
        </w:rPr>
      </w:pPr>
      <w:r w:rsidRPr="00981C49">
        <w:rPr>
          <w:sz w:val="22"/>
          <w:szCs w:val="22"/>
        </w:rPr>
        <w:t xml:space="preserve">A detailed written description of the practice site, including the facility in which the Vendor will be </w:t>
      </w:r>
      <w:proofErr w:type="gramStart"/>
      <w:r w:rsidRPr="00981C49">
        <w:rPr>
          <w:sz w:val="22"/>
          <w:szCs w:val="22"/>
        </w:rPr>
        <w:t>working</w:t>
      </w:r>
      <w:proofErr w:type="gramEnd"/>
      <w:r w:rsidRPr="00981C49">
        <w:rPr>
          <w:sz w:val="22"/>
          <w:szCs w:val="22"/>
        </w:rPr>
        <w:t xml:space="preserve"> and the health care services currently provided at that site. </w:t>
      </w:r>
    </w:p>
    <w:p w14:paraId="13E71A94" w14:textId="77777777" w:rsidR="00981C49" w:rsidRPr="00981C49" w:rsidRDefault="00981C49" w:rsidP="00981C49">
      <w:pPr>
        <w:pStyle w:val="Heading4"/>
        <w:numPr>
          <w:ilvl w:val="0"/>
          <w:numId w:val="0"/>
        </w:numPr>
        <w:ind w:left="1260"/>
        <w:rPr>
          <w:sz w:val="22"/>
          <w:szCs w:val="22"/>
        </w:rPr>
      </w:pPr>
    </w:p>
    <w:p w14:paraId="23F35079" w14:textId="77777777" w:rsidR="00981C49" w:rsidRPr="00981C49" w:rsidRDefault="00981C49" w:rsidP="00981C49">
      <w:pPr>
        <w:pStyle w:val="Heading4"/>
        <w:numPr>
          <w:ilvl w:val="0"/>
          <w:numId w:val="18"/>
        </w:numPr>
        <w:tabs>
          <w:tab w:val="num" w:pos="360"/>
        </w:tabs>
        <w:ind w:left="1260" w:hanging="540"/>
        <w:rPr>
          <w:sz w:val="22"/>
          <w:szCs w:val="22"/>
        </w:rPr>
      </w:pPr>
      <w:r w:rsidRPr="00981C49">
        <w:rPr>
          <w:sz w:val="22"/>
          <w:szCs w:val="22"/>
        </w:rPr>
        <w:t xml:space="preserve">If the Vendor will utilize the funds to relocate or open a solo or private practice in a rural county, identify the expected location and employment title. </w:t>
      </w:r>
    </w:p>
    <w:p w14:paraId="4862E7FB" w14:textId="77777777" w:rsidR="00981C49" w:rsidRPr="00981C49" w:rsidRDefault="00981C49" w:rsidP="00981C49">
      <w:pPr>
        <w:pStyle w:val="ListParagraph"/>
        <w:spacing w:line="276" w:lineRule="auto"/>
        <w:jc w:val="left"/>
      </w:pPr>
    </w:p>
    <w:p w14:paraId="156A609A" w14:textId="77777777" w:rsidR="00981C49" w:rsidRPr="00981C49" w:rsidRDefault="00981C49" w:rsidP="00981C49">
      <w:pPr>
        <w:pStyle w:val="Heading4"/>
        <w:numPr>
          <w:ilvl w:val="1"/>
          <w:numId w:val="18"/>
        </w:numPr>
        <w:tabs>
          <w:tab w:val="num" w:pos="360"/>
        </w:tabs>
        <w:ind w:left="1800" w:hanging="540"/>
        <w:rPr>
          <w:sz w:val="22"/>
          <w:szCs w:val="22"/>
        </w:rPr>
      </w:pPr>
      <w:proofErr w:type="gramStart"/>
      <w:r w:rsidRPr="00981C49">
        <w:rPr>
          <w:sz w:val="22"/>
          <w:szCs w:val="22"/>
        </w:rPr>
        <w:t>In the event that</w:t>
      </w:r>
      <w:proofErr w:type="gramEnd"/>
      <w:r w:rsidRPr="00981C49">
        <w:rPr>
          <w:sz w:val="22"/>
          <w:szCs w:val="22"/>
        </w:rPr>
        <w:t xml:space="preserve"> the Vendor is not currently employed or practicing in the rural county, the Vendor shall identify the intended rural county and employment information, including practice location, services to be provided, anticipated employment title, and start date projected to begin practice. </w:t>
      </w:r>
    </w:p>
    <w:p w14:paraId="2D08B44F" w14:textId="77777777" w:rsidR="00981C49" w:rsidRPr="00981C49" w:rsidRDefault="00981C49" w:rsidP="00981C49">
      <w:pPr>
        <w:pStyle w:val="Heading4"/>
        <w:numPr>
          <w:ilvl w:val="0"/>
          <w:numId w:val="0"/>
        </w:numPr>
        <w:ind w:left="1260"/>
        <w:rPr>
          <w:sz w:val="22"/>
          <w:szCs w:val="22"/>
        </w:rPr>
      </w:pPr>
    </w:p>
    <w:p w14:paraId="41FA15AA" w14:textId="77777777" w:rsidR="00981C49" w:rsidRPr="00981C49" w:rsidRDefault="00981C49" w:rsidP="00981C49">
      <w:pPr>
        <w:pStyle w:val="Heading4"/>
        <w:numPr>
          <w:ilvl w:val="0"/>
          <w:numId w:val="18"/>
        </w:numPr>
        <w:tabs>
          <w:tab w:val="num" w:pos="360"/>
        </w:tabs>
        <w:ind w:left="1260" w:hanging="540"/>
        <w:rPr>
          <w:sz w:val="22"/>
          <w:szCs w:val="22"/>
        </w:rPr>
      </w:pPr>
      <w:r w:rsidRPr="00981C49">
        <w:rPr>
          <w:sz w:val="22"/>
          <w:szCs w:val="22"/>
        </w:rPr>
        <w:t>Official notification from the Missouri Board of Registration for the Healing Arts that the vendor is licensed in good standing to include a copy of the Vendor’s Missouri professional license.</w:t>
      </w:r>
    </w:p>
    <w:p w14:paraId="321DE1DE" w14:textId="77777777" w:rsidR="00981C49" w:rsidRPr="00981C49" w:rsidRDefault="00981C49" w:rsidP="00981C49">
      <w:pPr>
        <w:pStyle w:val="Heading4"/>
        <w:numPr>
          <w:ilvl w:val="0"/>
          <w:numId w:val="0"/>
        </w:numPr>
        <w:ind w:left="1260"/>
        <w:rPr>
          <w:sz w:val="22"/>
          <w:szCs w:val="22"/>
        </w:rPr>
      </w:pPr>
    </w:p>
    <w:p w14:paraId="3F6EC396" w14:textId="77777777" w:rsidR="00981C49" w:rsidRPr="00981C49" w:rsidRDefault="00981C49" w:rsidP="00981C49">
      <w:pPr>
        <w:pStyle w:val="Heading4"/>
        <w:numPr>
          <w:ilvl w:val="0"/>
          <w:numId w:val="18"/>
        </w:numPr>
        <w:tabs>
          <w:tab w:val="num" w:pos="360"/>
        </w:tabs>
        <w:ind w:left="1260" w:hanging="540"/>
        <w:rPr>
          <w:sz w:val="22"/>
          <w:szCs w:val="22"/>
        </w:rPr>
      </w:pPr>
      <w:r w:rsidRPr="00981C49">
        <w:rPr>
          <w:sz w:val="22"/>
          <w:szCs w:val="22"/>
        </w:rPr>
        <w:lastRenderedPageBreak/>
        <w:t xml:space="preserve">Proof of malpractice insurance and a written statement from the Vendor’s malpractice insurance carrier setting forth any claims that have been made against the applicant and the disposition of those claims. </w:t>
      </w:r>
    </w:p>
    <w:p w14:paraId="17522557" w14:textId="77777777" w:rsidR="00981C49" w:rsidRPr="00981C49" w:rsidRDefault="00981C49" w:rsidP="00981C49">
      <w:pPr>
        <w:pStyle w:val="Heading4"/>
        <w:numPr>
          <w:ilvl w:val="0"/>
          <w:numId w:val="0"/>
        </w:numPr>
        <w:ind w:left="1260"/>
        <w:rPr>
          <w:sz w:val="22"/>
          <w:szCs w:val="22"/>
        </w:rPr>
      </w:pPr>
    </w:p>
    <w:p w14:paraId="456F37E6" w14:textId="77777777" w:rsidR="00981C49" w:rsidRPr="00981C49" w:rsidRDefault="00981C49" w:rsidP="00981C49">
      <w:pPr>
        <w:pStyle w:val="Heading4"/>
        <w:numPr>
          <w:ilvl w:val="0"/>
          <w:numId w:val="18"/>
        </w:numPr>
        <w:tabs>
          <w:tab w:val="num" w:pos="360"/>
        </w:tabs>
        <w:ind w:left="1260" w:hanging="540"/>
        <w:rPr>
          <w:sz w:val="22"/>
          <w:szCs w:val="22"/>
        </w:rPr>
      </w:pPr>
      <w:r w:rsidRPr="00981C49">
        <w:rPr>
          <w:sz w:val="22"/>
          <w:szCs w:val="22"/>
        </w:rPr>
        <w:t xml:space="preserve">A copy of the Vendor’s job description where services will be provided. </w:t>
      </w:r>
    </w:p>
    <w:p w14:paraId="56C03C5C" w14:textId="77777777" w:rsidR="00981C49" w:rsidRPr="00981C49" w:rsidRDefault="00981C49" w:rsidP="00981C49">
      <w:pPr>
        <w:pStyle w:val="ListParagraph"/>
        <w:tabs>
          <w:tab w:val="center" w:pos="5400"/>
        </w:tabs>
        <w:spacing w:line="276" w:lineRule="auto"/>
        <w:ind w:left="1440"/>
        <w:jc w:val="left"/>
        <w:rPr>
          <w:b/>
          <w:u w:val="single"/>
        </w:rPr>
      </w:pPr>
    </w:p>
    <w:p w14:paraId="71A6EC87" w14:textId="77777777" w:rsidR="00981C49" w:rsidRPr="00981C49" w:rsidRDefault="00981C49" w:rsidP="00981C49">
      <w:pPr>
        <w:pStyle w:val="Heading4"/>
        <w:numPr>
          <w:ilvl w:val="0"/>
          <w:numId w:val="18"/>
        </w:numPr>
        <w:tabs>
          <w:tab w:val="num" w:pos="360"/>
        </w:tabs>
        <w:ind w:left="1260" w:hanging="540"/>
        <w:rPr>
          <w:sz w:val="22"/>
          <w:szCs w:val="22"/>
        </w:rPr>
      </w:pPr>
      <w:r w:rsidRPr="00981C49">
        <w:rPr>
          <w:sz w:val="22"/>
          <w:szCs w:val="22"/>
        </w:rPr>
        <w:t xml:space="preserve">A copy of the Vendor’s executed employment contract for the proposed practice site for a period of no less than two (2) years with the ability to renew up to at least five (5) years, or if self-employed an attestation agreeing to practice for at least a continuous five (5) years in the proposed practice site. </w:t>
      </w:r>
    </w:p>
    <w:p w14:paraId="2BCCED0E" w14:textId="77777777" w:rsidR="00981C49" w:rsidRPr="00981C49" w:rsidRDefault="00981C49" w:rsidP="00981C49">
      <w:pPr>
        <w:pStyle w:val="Heading4"/>
        <w:numPr>
          <w:ilvl w:val="0"/>
          <w:numId w:val="0"/>
        </w:numPr>
        <w:ind w:left="1260"/>
        <w:rPr>
          <w:sz w:val="22"/>
          <w:szCs w:val="22"/>
        </w:rPr>
      </w:pPr>
    </w:p>
    <w:p w14:paraId="6FAF0F38" w14:textId="77777777" w:rsidR="00981C49" w:rsidRPr="00981C49" w:rsidRDefault="00981C49" w:rsidP="00981C49">
      <w:pPr>
        <w:pStyle w:val="Heading4"/>
        <w:numPr>
          <w:ilvl w:val="0"/>
          <w:numId w:val="18"/>
        </w:numPr>
        <w:tabs>
          <w:tab w:val="num" w:pos="360"/>
        </w:tabs>
        <w:ind w:left="1260" w:hanging="540"/>
        <w:rPr>
          <w:sz w:val="22"/>
          <w:szCs w:val="22"/>
        </w:rPr>
      </w:pPr>
      <w:r w:rsidRPr="00981C49">
        <w:rPr>
          <w:sz w:val="22"/>
          <w:szCs w:val="22"/>
        </w:rPr>
        <w:t xml:space="preserve">Proof that the location where the physician will practice medicine is in a designated </w:t>
      </w:r>
      <w:proofErr w:type="spellStart"/>
      <w:r w:rsidRPr="00981C49">
        <w:rPr>
          <w:sz w:val="22"/>
          <w:szCs w:val="22"/>
        </w:rPr>
        <w:t>HPSA</w:t>
      </w:r>
      <w:proofErr w:type="spellEnd"/>
      <w:r w:rsidRPr="00981C49">
        <w:rPr>
          <w:sz w:val="22"/>
          <w:szCs w:val="22"/>
        </w:rPr>
        <w:t xml:space="preserve">. The Vendor shall provide a </w:t>
      </w:r>
      <w:proofErr w:type="gramStart"/>
      <w:r w:rsidRPr="00981C49">
        <w:rPr>
          <w:sz w:val="22"/>
          <w:szCs w:val="22"/>
        </w:rPr>
        <w:t>print out</w:t>
      </w:r>
      <w:proofErr w:type="gramEnd"/>
      <w:r w:rsidRPr="00981C49">
        <w:rPr>
          <w:sz w:val="22"/>
          <w:szCs w:val="22"/>
        </w:rPr>
        <w:t xml:space="preserve"> of </w:t>
      </w:r>
      <w:proofErr w:type="spellStart"/>
      <w:r w:rsidRPr="00981C49">
        <w:rPr>
          <w:sz w:val="22"/>
          <w:szCs w:val="22"/>
        </w:rPr>
        <w:t>HPSA</w:t>
      </w:r>
      <w:proofErr w:type="spellEnd"/>
      <w:r w:rsidRPr="00981C49">
        <w:rPr>
          <w:sz w:val="22"/>
          <w:szCs w:val="22"/>
        </w:rPr>
        <w:t xml:space="preserve"> designations for the service area from </w:t>
      </w:r>
      <w:hyperlink r:id="rId42" w:history="1">
        <w:r w:rsidRPr="00981C49">
          <w:rPr>
            <w:rStyle w:val="Hyperlink"/>
            <w:sz w:val="22"/>
            <w:szCs w:val="22"/>
          </w:rPr>
          <w:t>http://hpsafind.hrsa.gov/HPSASearch.aspx</w:t>
        </w:r>
      </w:hyperlink>
      <w:r w:rsidRPr="00981C49">
        <w:rPr>
          <w:sz w:val="22"/>
          <w:szCs w:val="22"/>
        </w:rPr>
        <w:t xml:space="preserve">.  If no Missouri </w:t>
      </w:r>
      <w:proofErr w:type="spellStart"/>
      <w:r w:rsidRPr="00981C49">
        <w:rPr>
          <w:sz w:val="22"/>
          <w:szCs w:val="22"/>
        </w:rPr>
        <w:t>HPSA</w:t>
      </w:r>
      <w:proofErr w:type="spellEnd"/>
      <w:r w:rsidRPr="00981C49">
        <w:rPr>
          <w:sz w:val="22"/>
          <w:szCs w:val="22"/>
        </w:rPr>
        <w:t xml:space="preserve"> designations exist for the physician’s service area, the Vendor shall contact the Procurement Staff assigned to identify other documentation of services to underserved patients. </w:t>
      </w:r>
    </w:p>
    <w:p w14:paraId="29E7CF15" w14:textId="77777777" w:rsidR="00981C49" w:rsidRPr="00981C49" w:rsidRDefault="00981C49" w:rsidP="00981C49">
      <w:pPr>
        <w:pStyle w:val="Heading4"/>
        <w:numPr>
          <w:ilvl w:val="0"/>
          <w:numId w:val="0"/>
        </w:numPr>
        <w:ind w:left="1260"/>
        <w:rPr>
          <w:sz w:val="22"/>
          <w:szCs w:val="22"/>
        </w:rPr>
      </w:pPr>
    </w:p>
    <w:p w14:paraId="3D00164C" w14:textId="77777777" w:rsidR="00981C49" w:rsidRPr="00981C49" w:rsidRDefault="00981C49" w:rsidP="00981C49">
      <w:pPr>
        <w:pStyle w:val="Heading4"/>
        <w:numPr>
          <w:ilvl w:val="0"/>
          <w:numId w:val="18"/>
        </w:numPr>
        <w:tabs>
          <w:tab w:val="num" w:pos="360"/>
        </w:tabs>
        <w:ind w:left="1260" w:hanging="540"/>
        <w:rPr>
          <w:sz w:val="22"/>
          <w:szCs w:val="22"/>
        </w:rPr>
      </w:pPr>
      <w:r w:rsidRPr="00981C49">
        <w:rPr>
          <w:sz w:val="22"/>
          <w:szCs w:val="22"/>
        </w:rPr>
        <w:t>Any sliding fee scale or schedule utilized by the practice site.</w:t>
      </w:r>
      <w:r w:rsidRPr="00981C49">
        <w:rPr>
          <w:rFonts w:eastAsia="Calibri"/>
          <w:sz w:val="22"/>
          <w:szCs w:val="22"/>
        </w:rPr>
        <w:t xml:space="preserve"> </w:t>
      </w:r>
    </w:p>
    <w:p w14:paraId="476427E4" w14:textId="77777777" w:rsidR="00981C49" w:rsidRPr="00981C49" w:rsidRDefault="00981C49" w:rsidP="00981C49">
      <w:pPr>
        <w:pStyle w:val="Heading4"/>
        <w:numPr>
          <w:ilvl w:val="0"/>
          <w:numId w:val="0"/>
        </w:numPr>
        <w:ind w:left="1260"/>
        <w:rPr>
          <w:sz w:val="22"/>
          <w:szCs w:val="22"/>
        </w:rPr>
      </w:pPr>
    </w:p>
    <w:tbl>
      <w:tblPr>
        <w:tblStyle w:val="TableGrid3"/>
        <w:tblW w:w="0" w:type="auto"/>
        <w:tblLook w:val="04A0" w:firstRow="1" w:lastRow="0" w:firstColumn="1" w:lastColumn="0" w:noHBand="0" w:noVBand="1"/>
      </w:tblPr>
      <w:tblGrid>
        <w:gridCol w:w="10070"/>
      </w:tblGrid>
      <w:tr w:rsidR="004620F3" w:rsidRPr="00B6605B" w14:paraId="02A61F23" w14:textId="77777777" w:rsidTr="004620F3">
        <w:tc>
          <w:tcPr>
            <w:tcW w:w="10070" w:type="dxa"/>
            <w:shd w:val="clear" w:color="auto" w:fill="000000" w:themeFill="text1"/>
          </w:tcPr>
          <w:p w14:paraId="17BB2C7B" w14:textId="2D11CCEA" w:rsidR="004620F3" w:rsidRPr="00B6605B" w:rsidRDefault="002423BE" w:rsidP="007C46BA">
            <w:pPr>
              <w:ind w:left="-22" w:hanging="3"/>
              <w:jc w:val="left"/>
              <w:rPr>
                <w:color w:val="FFFFFF" w:themeColor="background1"/>
              </w:rPr>
            </w:pPr>
            <w:bookmarkStart w:id="34" w:name="_Hlk189137899"/>
            <w:r w:rsidRPr="008A5EA2">
              <w:rPr>
                <w:sz w:val="24"/>
                <w:szCs w:val="24"/>
              </w:rPr>
              <w:t>Economic Impact to Missouri</w:t>
            </w:r>
          </w:p>
        </w:tc>
      </w:tr>
    </w:tbl>
    <w:p w14:paraId="3A053AE3" w14:textId="77777777" w:rsidR="004620F3" w:rsidRPr="00B6605B" w:rsidRDefault="004620F3" w:rsidP="004620F3"/>
    <w:p w14:paraId="2B52D544" w14:textId="0B285EB3" w:rsidR="004620F3" w:rsidRPr="002423BE" w:rsidRDefault="002423BE" w:rsidP="002423BE">
      <w:pPr>
        <w:pStyle w:val="Heading4"/>
        <w:numPr>
          <w:ilvl w:val="3"/>
          <w:numId w:val="19"/>
        </w:numPr>
        <w:ind w:left="1260" w:hanging="540"/>
        <w:rPr>
          <w:sz w:val="22"/>
          <w:szCs w:val="22"/>
        </w:rPr>
      </w:pPr>
      <w:r w:rsidRPr="002423BE">
        <w:rPr>
          <w:sz w:val="22"/>
          <w:szCs w:val="22"/>
        </w:rPr>
        <w:t xml:space="preserve">Economic Impact to Missouri:  The Vendor should describe the economic advantages that will be realized </w:t>
      </w:r>
      <w:proofErr w:type="gramStart"/>
      <w:r w:rsidRPr="002423BE">
        <w:rPr>
          <w:sz w:val="22"/>
          <w:szCs w:val="22"/>
        </w:rPr>
        <w:t>as a result of</w:t>
      </w:r>
      <w:proofErr w:type="gramEnd"/>
      <w:r w:rsidRPr="002423BE">
        <w:rPr>
          <w:sz w:val="22"/>
          <w:szCs w:val="22"/>
        </w:rPr>
        <w:t xml:space="preserve"> the Vendor performing the required services.  The Vendor should respond to the following: </w:t>
      </w:r>
    </w:p>
    <w:p w14:paraId="23CC5F2E" w14:textId="77777777" w:rsidR="004620F3" w:rsidRPr="002423BE" w:rsidRDefault="004620F3" w:rsidP="002423BE">
      <w:pPr>
        <w:spacing w:line="276" w:lineRule="auto"/>
        <w:jc w:val="left"/>
        <w:rPr>
          <w:b/>
          <w:caps/>
          <w:kern w:val="28"/>
        </w:rPr>
      </w:pPr>
    </w:p>
    <w:p w14:paraId="44913BDC" w14:textId="77777777" w:rsidR="004620F3" w:rsidRPr="002423BE" w:rsidRDefault="004620F3" w:rsidP="002423BE">
      <w:pPr>
        <w:numPr>
          <w:ilvl w:val="4"/>
          <w:numId w:val="3"/>
        </w:numPr>
        <w:spacing w:line="276" w:lineRule="auto"/>
        <w:ind w:left="1642" w:hanging="490"/>
        <w:jc w:val="left"/>
        <w:outlineLvl w:val="4"/>
      </w:pPr>
      <w:r w:rsidRPr="002423BE">
        <w:t>Provide a description of the proposed services that will be performed and/or the proposed products that will be provided by Missourians and/or Missouri products.</w:t>
      </w:r>
    </w:p>
    <w:p w14:paraId="12B2384C" w14:textId="77777777" w:rsidR="004620F3" w:rsidRPr="002423BE" w:rsidRDefault="004620F3" w:rsidP="002423BE">
      <w:pPr>
        <w:spacing w:line="276" w:lineRule="auto"/>
        <w:ind w:left="1152"/>
        <w:jc w:val="left"/>
        <w:outlineLvl w:val="3"/>
      </w:pPr>
    </w:p>
    <w:p w14:paraId="5A267920" w14:textId="737F2EB9" w:rsidR="004620F3" w:rsidRPr="002423BE" w:rsidRDefault="004620F3" w:rsidP="002423BE">
      <w:pPr>
        <w:numPr>
          <w:ilvl w:val="4"/>
          <w:numId w:val="1"/>
        </w:numPr>
        <w:spacing w:line="276" w:lineRule="auto"/>
        <w:ind w:left="1642" w:hanging="490"/>
        <w:jc w:val="left"/>
        <w:outlineLvl w:val="4"/>
      </w:pPr>
      <w:r w:rsidRPr="002423BE">
        <w:t xml:space="preserve">Provide a description of the economic impact returned to the State of Missouri through tax revenue obligations </w:t>
      </w:r>
      <w:proofErr w:type="gramStart"/>
      <w:r w:rsidRPr="002423BE">
        <w:t>as a result of</w:t>
      </w:r>
      <w:proofErr w:type="gramEnd"/>
      <w:r w:rsidRPr="002423BE">
        <w:t xml:space="preserve"> the </w:t>
      </w:r>
      <w:r w:rsidR="007525E1" w:rsidRPr="002423BE">
        <w:t>Vendor</w:t>
      </w:r>
      <w:r w:rsidRPr="002423BE">
        <w:t xml:space="preserve"> performing the required services.</w:t>
      </w:r>
    </w:p>
    <w:p w14:paraId="11019F56" w14:textId="77777777" w:rsidR="004620F3" w:rsidRPr="002423BE" w:rsidRDefault="004620F3" w:rsidP="002423BE">
      <w:pPr>
        <w:spacing w:line="276" w:lineRule="auto"/>
        <w:ind w:left="1152"/>
        <w:jc w:val="left"/>
        <w:outlineLvl w:val="3"/>
      </w:pPr>
    </w:p>
    <w:p w14:paraId="064A7080" w14:textId="77777777" w:rsidR="004620F3" w:rsidRPr="002423BE" w:rsidRDefault="004620F3" w:rsidP="002423BE">
      <w:pPr>
        <w:numPr>
          <w:ilvl w:val="4"/>
          <w:numId w:val="1"/>
        </w:numPr>
        <w:spacing w:line="276" w:lineRule="auto"/>
        <w:ind w:left="1642" w:hanging="490"/>
        <w:jc w:val="left"/>
        <w:outlineLvl w:val="4"/>
      </w:pPr>
      <w:r w:rsidRPr="002423BE">
        <w:t>Provide a description of the company’s economic presence within the State of Missouri (e.g., type of facilities:  sales offices; sales outlets; divisions; manufacturing; warehouse; other), including Missouri employee statistics.</w:t>
      </w:r>
    </w:p>
    <w:p w14:paraId="70CA9233" w14:textId="77777777" w:rsidR="007C46BA" w:rsidRPr="002423BE" w:rsidRDefault="007C46BA" w:rsidP="002423BE">
      <w:pPr>
        <w:spacing w:line="276" w:lineRule="auto"/>
        <w:ind w:left="720"/>
        <w:jc w:val="left"/>
        <w:outlineLvl w:val="3"/>
        <w:rPr>
          <w:rFonts w:eastAsiaTheme="minorHAnsi"/>
        </w:rPr>
      </w:pPr>
    </w:p>
    <w:bookmarkEnd w:id="34"/>
    <w:p w14:paraId="63884B47" w14:textId="77777777" w:rsidR="002427C6" w:rsidRDefault="002427C6">
      <w:pPr>
        <w:jc w:val="left"/>
        <w:rPr>
          <w:rFonts w:eastAsiaTheme="minorHAnsi"/>
          <w:b/>
          <w:caps/>
          <w:kern w:val="28"/>
        </w:rPr>
      </w:pPr>
      <w:r>
        <w:rPr>
          <w:rFonts w:eastAsiaTheme="minorHAnsi"/>
          <w:b/>
          <w:caps/>
          <w:kern w:val="28"/>
        </w:rPr>
        <w:br w:type="page"/>
      </w:r>
    </w:p>
    <w:p w14:paraId="1B425484" w14:textId="2C972241" w:rsidR="004620F3" w:rsidRPr="004620F3" w:rsidRDefault="004620F3" w:rsidP="004620F3">
      <w:pPr>
        <w:ind w:left="720" w:hanging="720"/>
        <w:outlineLvl w:val="0"/>
        <w:rPr>
          <w:b/>
          <w:caps/>
          <w:kern w:val="28"/>
        </w:rPr>
      </w:pPr>
      <w:r w:rsidRPr="004620F3">
        <w:rPr>
          <w:rFonts w:eastAsiaTheme="minorHAnsi"/>
          <w:b/>
          <w:caps/>
          <w:kern w:val="28"/>
        </w:rPr>
        <w:lastRenderedPageBreak/>
        <w:t xml:space="preserve">Exhibit </w:t>
      </w:r>
      <w:r w:rsidR="002427C6">
        <w:rPr>
          <w:b/>
          <w:caps/>
          <w:kern w:val="28"/>
        </w:rPr>
        <w:t>5</w:t>
      </w:r>
      <w:r w:rsidRPr="004620F3">
        <w:rPr>
          <w:b/>
          <w:caps/>
          <w:kern w:val="28"/>
        </w:rPr>
        <w:t>, PARTICIPATION COMMITMENT</w:t>
      </w:r>
    </w:p>
    <w:p w14:paraId="5AB10C3E" w14:textId="77777777" w:rsidR="004620F3" w:rsidRPr="004620F3" w:rsidRDefault="004620F3" w:rsidP="004620F3">
      <w:pPr>
        <w:outlineLvl w:val="1"/>
        <w:rPr>
          <w:b/>
          <w:sz w:val="18"/>
        </w:rPr>
      </w:pPr>
    </w:p>
    <w:p w14:paraId="552F7A84" w14:textId="77777777" w:rsidR="004620F3" w:rsidRPr="004620F3" w:rsidRDefault="004620F3" w:rsidP="004620F3">
      <w:pPr>
        <w:pBdr>
          <w:top w:val="single" w:sz="36" w:space="1" w:color="auto"/>
        </w:pBdr>
        <w:jc w:val="center"/>
        <w:outlineLvl w:val="1"/>
        <w:rPr>
          <w:b/>
          <w:sz w:val="16"/>
        </w:rPr>
      </w:pPr>
    </w:p>
    <w:p w14:paraId="197C0B8C" w14:textId="5C82ED76" w:rsidR="004620F3" w:rsidRPr="004620F3" w:rsidRDefault="004620F3" w:rsidP="004620F3">
      <w:pPr>
        <w:outlineLvl w:val="1"/>
      </w:pPr>
      <w:r w:rsidRPr="004620F3">
        <w:rPr>
          <w:b/>
        </w:rPr>
        <w:t xml:space="preserve">Organization for the Blind/Sheltered </w:t>
      </w:r>
      <w:r w:rsidRPr="005810AF">
        <w:rPr>
          <w:b/>
        </w:rPr>
        <w:t>Workshop and/or Service-Disabled Veteran Business Enterprise (</w:t>
      </w:r>
      <w:proofErr w:type="spellStart"/>
      <w:r w:rsidRPr="005810AF">
        <w:rPr>
          <w:b/>
        </w:rPr>
        <w:t>SDVE</w:t>
      </w:r>
      <w:proofErr w:type="spellEnd"/>
      <w:r w:rsidRPr="005810AF">
        <w:rPr>
          <w:b/>
        </w:rPr>
        <w:t xml:space="preserve">) Participation Commitment - </w:t>
      </w:r>
      <w:r w:rsidRPr="005810AF">
        <w:rPr>
          <w:caps/>
        </w:rPr>
        <w:t>I</w:t>
      </w:r>
      <w:r w:rsidRPr="005810AF">
        <w:t xml:space="preserve">f the </w:t>
      </w:r>
      <w:r w:rsidR="007525E1" w:rsidRPr="005810AF">
        <w:t>Vendor</w:t>
      </w:r>
      <w:r w:rsidRPr="005810AF">
        <w:t xml:space="preserve"> is committing to Organization for the Blind/Sheltered Workshop and/or </w:t>
      </w:r>
      <w:proofErr w:type="spellStart"/>
      <w:r w:rsidRPr="005810AF">
        <w:t>SDVE</w:t>
      </w:r>
      <w:proofErr w:type="spellEnd"/>
      <w:r w:rsidRPr="005810AF">
        <w:t xml:space="preserve"> Participation (as detailed in Section 5</w:t>
      </w:r>
      <w:r w:rsidRPr="005810AF">
        <w:rPr>
          <w:b/>
        </w:rPr>
        <w:t xml:space="preserve">, </w:t>
      </w:r>
      <w:r w:rsidR="007525E1" w:rsidRPr="005810AF">
        <w:t>Vendor</w:t>
      </w:r>
      <w:r w:rsidRPr="005810AF">
        <w:t xml:space="preserve"> Submission, Evaluation, and Award Information Section), either through subcontractor participation or if the </w:t>
      </w:r>
      <w:r w:rsidR="007525E1" w:rsidRPr="005810AF">
        <w:t>Vendor</w:t>
      </w:r>
      <w:r w:rsidRPr="005810AF">
        <w:t xml:space="preserve"> is a qualified Organization for the Blind/Sheltered Workshop and/or </w:t>
      </w:r>
      <w:proofErr w:type="spellStart"/>
      <w:r w:rsidRPr="005810AF">
        <w:t>SDVE</w:t>
      </w:r>
      <w:proofErr w:type="spellEnd"/>
      <w:r w:rsidRPr="005810AF">
        <w:t xml:space="preserve"> Participation, the </w:t>
      </w:r>
      <w:r w:rsidR="007525E1" w:rsidRPr="005810AF">
        <w:t>Vendor</w:t>
      </w:r>
      <w:r w:rsidRPr="005810AF">
        <w:t xml:space="preserve"> must provide the required information in the table below for each organization proposed and must</w:t>
      </w:r>
      <w:r w:rsidRPr="004620F3">
        <w:t xml:space="preserve"> submit the completed exhibit(s) with the </w:t>
      </w:r>
      <w:r w:rsidR="007525E1">
        <w:t>Vendor</w:t>
      </w:r>
      <w:r w:rsidRPr="004620F3">
        <w:t xml:space="preserve">’s response, in order to receive evaluation consideration for the Participation. </w:t>
      </w:r>
    </w:p>
    <w:p w14:paraId="46D3BB6C" w14:textId="77777777" w:rsidR="004620F3" w:rsidRPr="004620F3" w:rsidRDefault="004620F3" w:rsidP="004620F3">
      <w:pPr>
        <w:outlineLvl w:val="1"/>
        <w:rPr>
          <w:sz w:val="18"/>
        </w:rPr>
      </w:pPr>
    </w:p>
    <w:p w14:paraId="43C9F59A" w14:textId="77777777" w:rsidR="004620F3" w:rsidRPr="004620F3" w:rsidRDefault="004620F3" w:rsidP="004620F3">
      <w:pPr>
        <w:ind w:left="720" w:hanging="720"/>
        <w:outlineLvl w:val="1"/>
        <w:rPr>
          <w:b/>
        </w:rPr>
      </w:pPr>
      <w:r w:rsidRPr="004620F3">
        <w:rPr>
          <w:b/>
        </w:rPr>
        <w:t xml:space="preserve">Blind/Sheltered Workshop Resources:  </w:t>
      </w:r>
    </w:p>
    <w:p w14:paraId="35DFE6D8" w14:textId="77777777" w:rsidR="004620F3" w:rsidRPr="004620F3" w:rsidRDefault="004620F3" w:rsidP="004620F3">
      <w:pPr>
        <w:autoSpaceDE w:val="0"/>
        <w:autoSpaceDN w:val="0"/>
        <w:rPr>
          <w:b/>
          <w:u w:val="single"/>
        </w:rPr>
      </w:pPr>
    </w:p>
    <w:p w14:paraId="69A7B466" w14:textId="77777777" w:rsidR="004620F3" w:rsidRPr="004620F3" w:rsidRDefault="004620F3" w:rsidP="004620F3">
      <w:pPr>
        <w:outlineLvl w:val="3"/>
      </w:pPr>
      <w:r w:rsidRPr="004620F3">
        <w:t>A list of Missouri sheltered workshops can be found at the following websites:</w:t>
      </w:r>
    </w:p>
    <w:p w14:paraId="61C09547" w14:textId="77777777" w:rsidR="004620F3" w:rsidRPr="004620F3" w:rsidRDefault="004620F3" w:rsidP="00A44570">
      <w:r w:rsidRPr="004620F3">
        <w:t xml:space="preserve">Listing of Missouri Sheltered Workshops: </w:t>
      </w:r>
    </w:p>
    <w:p w14:paraId="342BB809" w14:textId="77777777" w:rsidR="004620F3" w:rsidRPr="004620F3" w:rsidRDefault="00850737" w:rsidP="004620F3">
      <w:pPr>
        <w:keepLines/>
        <w:autoSpaceDE w:val="0"/>
        <w:autoSpaceDN w:val="0"/>
        <w:ind w:left="360"/>
        <w:jc w:val="left"/>
        <w:rPr>
          <w:color w:val="0000FF"/>
          <w:u w:val="single"/>
        </w:rPr>
      </w:pPr>
      <w:hyperlink r:id="rId43" w:history="1">
        <w:r w:rsidR="004620F3" w:rsidRPr="004620F3">
          <w:rPr>
            <w:color w:val="0000FF"/>
            <w:u w:val="single"/>
          </w:rPr>
          <w:t>http://dese.mo.gov/special-education/sheltered-workshops/directories</w:t>
        </w:r>
      </w:hyperlink>
    </w:p>
    <w:p w14:paraId="0C3FF2AF" w14:textId="77777777" w:rsidR="004620F3" w:rsidRPr="004620F3" w:rsidRDefault="004620F3" w:rsidP="00A44570">
      <w:r w:rsidRPr="004620F3">
        <w:t>Missouri Sheltered Workshop Products/Services Locator:</w:t>
      </w:r>
    </w:p>
    <w:p w14:paraId="0C4DED02" w14:textId="77777777" w:rsidR="004620F3" w:rsidRPr="004620F3" w:rsidRDefault="00850737" w:rsidP="004620F3">
      <w:pPr>
        <w:keepLines/>
        <w:autoSpaceDE w:val="0"/>
        <w:autoSpaceDN w:val="0"/>
        <w:ind w:left="360"/>
      </w:pPr>
      <w:hyperlink r:id="rId44" w:history="1">
        <w:r w:rsidR="004620F3" w:rsidRPr="004620F3">
          <w:rPr>
            <w:color w:val="0000FF"/>
            <w:u w:val="single"/>
          </w:rPr>
          <w:t>http://moworkshops.org/services.html</w:t>
        </w:r>
      </w:hyperlink>
    </w:p>
    <w:p w14:paraId="248A1981" w14:textId="77777777" w:rsidR="004620F3" w:rsidRPr="004620F3" w:rsidRDefault="004620F3" w:rsidP="004620F3">
      <w:pPr>
        <w:keepLines/>
        <w:autoSpaceDE w:val="0"/>
        <w:autoSpaceDN w:val="0"/>
        <w:ind w:left="1620" w:hanging="450"/>
        <w:jc w:val="center"/>
      </w:pPr>
    </w:p>
    <w:p w14:paraId="6101310B" w14:textId="77777777" w:rsidR="004620F3" w:rsidRPr="004620F3" w:rsidRDefault="004620F3" w:rsidP="004620F3">
      <w:pPr>
        <w:outlineLvl w:val="3"/>
      </w:pPr>
      <w:r w:rsidRPr="004620F3">
        <w:t>The websites for the Missouri Lighthouse for the Blind and the Alphapointe Association for the Blind can be found at the following websites:</w:t>
      </w:r>
    </w:p>
    <w:p w14:paraId="05C36245" w14:textId="77777777" w:rsidR="004620F3" w:rsidRPr="004620F3" w:rsidRDefault="00850737" w:rsidP="004620F3">
      <w:pPr>
        <w:keepNext/>
        <w:keepLines/>
        <w:autoSpaceDE w:val="0"/>
        <w:autoSpaceDN w:val="0"/>
        <w:spacing w:before="40"/>
        <w:rPr>
          <w:color w:val="0000FF"/>
          <w:u w:val="single"/>
        </w:rPr>
      </w:pPr>
      <w:hyperlink r:id="rId45" w:history="1">
        <w:r w:rsidR="004620F3" w:rsidRPr="004620F3">
          <w:rPr>
            <w:color w:val="0000FF"/>
            <w:u w:val="single"/>
          </w:rPr>
          <w:t>http://www.lhbindustries.com</w:t>
        </w:r>
      </w:hyperlink>
      <w:r w:rsidR="004620F3" w:rsidRPr="004620F3">
        <w:t xml:space="preserve">    and     </w:t>
      </w:r>
      <w:hyperlink r:id="rId46" w:history="1">
        <w:r w:rsidR="004620F3" w:rsidRPr="004620F3">
          <w:rPr>
            <w:color w:val="0000FF"/>
            <w:u w:val="single"/>
          </w:rPr>
          <w:t>http://www.alphapointe.org</w:t>
        </w:r>
      </w:hyperlink>
    </w:p>
    <w:p w14:paraId="339D9A6E" w14:textId="77777777" w:rsidR="004620F3" w:rsidRPr="004620F3" w:rsidRDefault="004620F3" w:rsidP="004620F3">
      <w:pPr>
        <w:keepNext/>
        <w:keepLines/>
        <w:autoSpaceDE w:val="0"/>
        <w:autoSpaceDN w:val="0"/>
        <w:spacing w:before="40"/>
        <w:rPr>
          <w:color w:val="0000FF"/>
          <w:u w:val="single"/>
        </w:rPr>
      </w:pPr>
    </w:p>
    <w:p w14:paraId="403A2BA1" w14:textId="1BCA1337" w:rsidR="004620F3" w:rsidRPr="005810AF" w:rsidRDefault="004620F3" w:rsidP="004620F3">
      <w:pPr>
        <w:outlineLvl w:val="1"/>
        <w:rPr>
          <w:b/>
        </w:rPr>
      </w:pPr>
      <w:proofErr w:type="spellStart"/>
      <w:r w:rsidRPr="005810AF">
        <w:rPr>
          <w:b/>
        </w:rPr>
        <w:t>SDVE</w:t>
      </w:r>
      <w:proofErr w:type="spellEnd"/>
      <w:r w:rsidRPr="005810AF">
        <w:rPr>
          <w:b/>
        </w:rPr>
        <w:t xml:space="preserve"> Resources:</w:t>
      </w:r>
      <w:r w:rsidRPr="005810AF">
        <w:t xml:space="preserve">  A list of Certified Service Disabled Veteran Business Enterprises (</w:t>
      </w:r>
      <w:proofErr w:type="spellStart"/>
      <w:r w:rsidRPr="005810AF">
        <w:t>SDVE</w:t>
      </w:r>
      <w:proofErr w:type="spellEnd"/>
      <w:r w:rsidRPr="005810AF">
        <w:t xml:space="preserve">) can be found at the following website: </w:t>
      </w:r>
      <w:hyperlink r:id="rId47" w:history="1">
        <w:r w:rsidR="00B8154E" w:rsidRPr="005810AF">
          <w:rPr>
            <w:rStyle w:val="Hyperlink"/>
          </w:rPr>
          <w:t>https://oeo.mo.gov/sdve-certification-program/</w:t>
        </w:r>
      </w:hyperlink>
      <w:r w:rsidR="00B8154E" w:rsidRPr="005810AF">
        <w:t xml:space="preserve"> by clicking the “Certified </w:t>
      </w:r>
      <w:proofErr w:type="spellStart"/>
      <w:r w:rsidR="00B8154E" w:rsidRPr="005810AF">
        <w:t>SDVE</w:t>
      </w:r>
      <w:proofErr w:type="spellEnd"/>
      <w:r w:rsidR="00B8154E" w:rsidRPr="005810AF">
        <w:t xml:space="preserve"> </w:t>
      </w:r>
      <w:r w:rsidR="007525E1" w:rsidRPr="005810AF">
        <w:t>Vendor</w:t>
      </w:r>
      <w:r w:rsidR="00B8154E" w:rsidRPr="005810AF">
        <w:t xml:space="preserve"> Database” button.</w:t>
      </w:r>
    </w:p>
    <w:p w14:paraId="12A885C6" w14:textId="77777777" w:rsidR="004620F3" w:rsidRPr="005810AF" w:rsidRDefault="004620F3" w:rsidP="004620F3">
      <w:pPr>
        <w:outlineLvl w:val="1"/>
        <w:rPr>
          <w:b/>
          <w:sz w:val="14"/>
        </w:rPr>
      </w:pPr>
    </w:p>
    <w:p w14:paraId="6620BEF1" w14:textId="77777777" w:rsidR="004620F3" w:rsidRPr="005810AF" w:rsidRDefault="004620F3" w:rsidP="004620F3">
      <w:pPr>
        <w:pBdr>
          <w:top w:val="single" w:sz="36" w:space="1" w:color="auto"/>
        </w:pBdr>
        <w:jc w:val="center"/>
        <w:outlineLvl w:val="1"/>
        <w:rPr>
          <w:b/>
          <w:sz w:val="14"/>
        </w:rPr>
      </w:pPr>
    </w:p>
    <w:tbl>
      <w:tblPr>
        <w:tblW w:w="10048" w:type="dxa"/>
        <w:jc w:val="center"/>
        <w:tblBorders>
          <w:top w:val="single" w:sz="4" w:space="0" w:color="auto"/>
          <w:left w:val="single" w:sz="4" w:space="0" w:color="auto"/>
          <w:bottom w:val="single" w:sz="4" w:space="0" w:color="auto"/>
          <w:right w:val="single" w:sz="4" w:space="0" w:color="auto"/>
        </w:tblBorders>
        <w:shd w:val="clear" w:color="auto" w:fill="DBE5F1" w:themeFill="accent1" w:themeFillTint="33"/>
        <w:tblLook w:val="0000" w:firstRow="0" w:lastRow="0" w:firstColumn="0" w:lastColumn="0" w:noHBand="0" w:noVBand="0"/>
      </w:tblPr>
      <w:tblGrid>
        <w:gridCol w:w="10048"/>
      </w:tblGrid>
      <w:tr w:rsidR="004620F3" w:rsidRPr="004620F3" w14:paraId="144EFFE8" w14:textId="77777777" w:rsidTr="004620F3">
        <w:trPr>
          <w:trHeight w:val="584"/>
          <w:jc w:val="center"/>
        </w:trPr>
        <w:tc>
          <w:tcPr>
            <w:tcW w:w="10048" w:type="dxa"/>
            <w:shd w:val="clear" w:color="auto" w:fill="DBE5F1" w:themeFill="accent1" w:themeFillTint="33"/>
          </w:tcPr>
          <w:p w14:paraId="1149FE5E" w14:textId="77777777" w:rsidR="004620F3" w:rsidRPr="005810AF" w:rsidRDefault="004620F3" w:rsidP="004620F3">
            <w:pPr>
              <w:jc w:val="center"/>
              <w:outlineLvl w:val="1"/>
              <w:rPr>
                <w:b/>
                <w:u w:val="single"/>
              </w:rPr>
            </w:pPr>
            <w:r w:rsidRPr="005810AF">
              <w:t xml:space="preserve"> </w:t>
            </w:r>
            <w:r w:rsidRPr="005810AF">
              <w:rPr>
                <w:b/>
                <w:u w:val="single"/>
              </w:rPr>
              <w:t>Participation Commitment Submission Instructions:</w:t>
            </w:r>
          </w:p>
          <w:p w14:paraId="5EB01551" w14:textId="3BF934A2" w:rsidR="004620F3" w:rsidRPr="005810AF" w:rsidRDefault="004620F3" w:rsidP="004620F3">
            <w:pPr>
              <w:outlineLvl w:val="1"/>
            </w:pPr>
            <w:r w:rsidRPr="005810AF">
              <w:t xml:space="preserve">For each Organization for the Blind/Sheltered Workshop and/or </w:t>
            </w:r>
            <w:proofErr w:type="spellStart"/>
            <w:r w:rsidRPr="005810AF">
              <w:t>SDVE</w:t>
            </w:r>
            <w:proofErr w:type="spellEnd"/>
            <w:r w:rsidRPr="005810AF">
              <w:t xml:space="preserve"> proposed the </w:t>
            </w:r>
            <w:r w:rsidR="007525E1" w:rsidRPr="005810AF">
              <w:t>Vendor</w:t>
            </w:r>
            <w:r w:rsidRPr="005810AF">
              <w:t xml:space="preserve"> must: </w:t>
            </w:r>
          </w:p>
          <w:p w14:paraId="242EB4F8" w14:textId="77777777" w:rsidR="004620F3" w:rsidRPr="005810AF" w:rsidRDefault="004620F3" w:rsidP="004620F3"/>
          <w:p w14:paraId="2EE16131" w14:textId="77777777" w:rsidR="004620F3" w:rsidRPr="005810AF" w:rsidRDefault="004620F3" w:rsidP="00FC0321">
            <w:pPr>
              <w:numPr>
                <w:ilvl w:val="0"/>
                <w:numId w:val="11"/>
              </w:numPr>
              <w:outlineLvl w:val="1"/>
            </w:pPr>
            <w:r w:rsidRPr="005810AF">
              <w:t xml:space="preserve">identify the name of each qualified Organization for the Blind/Sheltered Workshop and/or </w:t>
            </w:r>
            <w:proofErr w:type="spellStart"/>
            <w:r w:rsidRPr="005810AF">
              <w:t>SDVE</w:t>
            </w:r>
            <w:proofErr w:type="spellEnd"/>
            <w:r w:rsidRPr="005810AF">
              <w:t xml:space="preserve">, </w:t>
            </w:r>
          </w:p>
          <w:p w14:paraId="175A5923" w14:textId="77777777" w:rsidR="004620F3" w:rsidRPr="005810AF" w:rsidRDefault="004620F3" w:rsidP="00FC0321">
            <w:pPr>
              <w:numPr>
                <w:ilvl w:val="0"/>
                <w:numId w:val="11"/>
              </w:numPr>
              <w:ind w:left="700" w:hanging="368"/>
              <w:outlineLvl w:val="1"/>
            </w:pPr>
            <w:r w:rsidRPr="005810AF">
              <w:t xml:space="preserve">describe the proposed products/services and/or identify </w:t>
            </w:r>
            <w:r w:rsidR="007A4650" w:rsidRPr="005810AF">
              <w:t>IFB</w:t>
            </w:r>
            <w:r w:rsidRPr="005810AF">
              <w:t xml:space="preserve"> Paragraph number of </w:t>
            </w:r>
            <w:r w:rsidR="007A4650" w:rsidRPr="005810AF">
              <w:t>IFB</w:t>
            </w:r>
            <w:r w:rsidRPr="005810AF">
              <w:t xml:space="preserve"> Scope of Work which requires the proposed products/services, </w:t>
            </w:r>
          </w:p>
          <w:p w14:paraId="001A605F" w14:textId="77777777" w:rsidR="004620F3" w:rsidRPr="005810AF" w:rsidRDefault="004620F3" w:rsidP="00FC0321">
            <w:pPr>
              <w:numPr>
                <w:ilvl w:val="0"/>
                <w:numId w:val="11"/>
              </w:numPr>
              <w:ind w:left="700" w:hanging="368"/>
              <w:outlineLvl w:val="1"/>
            </w:pPr>
            <w:r w:rsidRPr="005810AF">
              <w:t xml:space="preserve">if the participation is not proposed throughout the life of the contract, then identify specifically when during the term of the contract the proposed products/services would be provided/performed, and  </w:t>
            </w:r>
          </w:p>
          <w:p w14:paraId="0EEFC906" w14:textId="77777777" w:rsidR="004620F3" w:rsidRPr="005810AF" w:rsidRDefault="004620F3" w:rsidP="00FC0321">
            <w:pPr>
              <w:numPr>
                <w:ilvl w:val="0"/>
                <w:numId w:val="11"/>
              </w:numPr>
              <w:ind w:left="700" w:hanging="368"/>
              <w:outlineLvl w:val="1"/>
            </w:pPr>
            <w:r w:rsidRPr="005810AF">
              <w:t xml:space="preserve">enter the committed participation percentage of the actual total contract value in the appropriate column.  </w:t>
            </w:r>
          </w:p>
          <w:p w14:paraId="1FFF9A9D" w14:textId="77777777" w:rsidR="004620F3" w:rsidRPr="005810AF" w:rsidRDefault="004620F3" w:rsidP="004620F3">
            <w:pPr>
              <w:outlineLvl w:val="1"/>
            </w:pPr>
          </w:p>
          <w:p w14:paraId="2BDB3A0E" w14:textId="77777777" w:rsidR="004620F3" w:rsidRPr="004620F3" w:rsidRDefault="004620F3" w:rsidP="00AC6536">
            <w:pPr>
              <w:outlineLvl w:val="1"/>
            </w:pPr>
            <w:r w:rsidRPr="005810AF">
              <w:t xml:space="preserve">The services performed or the products provided by the listed Organization for the Blind/Sheltered Workshop and/or </w:t>
            </w:r>
            <w:proofErr w:type="spellStart"/>
            <w:r w:rsidRPr="005810AF">
              <w:t>SDVE</w:t>
            </w:r>
            <w:proofErr w:type="spellEnd"/>
            <w:r w:rsidRPr="005810AF">
              <w:t xml:space="preserve"> </w:t>
            </w:r>
            <w:r w:rsidRPr="005810AF">
              <w:rPr>
                <w:u w:val="single"/>
              </w:rPr>
              <w:t>must provide a commercially useful function</w:t>
            </w:r>
            <w:r w:rsidRPr="005810AF">
              <w:t xml:space="preserve"> related to the delivery of the </w:t>
            </w:r>
            <w:proofErr w:type="gramStart"/>
            <w:r w:rsidRPr="005810AF">
              <w:t>contractually-required</w:t>
            </w:r>
            <w:proofErr w:type="gramEnd"/>
            <w:r w:rsidRPr="005810AF">
              <w:t xml:space="preserve"> service/product in a manner that will constitute an added value to the contract and shall be performed/provided exclusive to the performance of the contract.</w:t>
            </w:r>
          </w:p>
        </w:tc>
      </w:tr>
    </w:tbl>
    <w:p w14:paraId="35BC326F" w14:textId="77777777" w:rsidR="004620F3" w:rsidRPr="004620F3" w:rsidRDefault="004620F3" w:rsidP="004620F3">
      <w:pPr>
        <w:autoSpaceDE w:val="0"/>
        <w:autoSpaceDN w:val="0"/>
        <w:rPr>
          <w:highlight w:val="yellow"/>
        </w:rPr>
      </w:pPr>
    </w:p>
    <w:p w14:paraId="0FE7AD49" w14:textId="77777777" w:rsidR="004620F3" w:rsidRPr="007C46BA" w:rsidRDefault="004620F3" w:rsidP="004620F3"/>
    <w:tbl>
      <w:tblPr>
        <w:tblStyle w:val="TableGrid6"/>
        <w:tblW w:w="0" w:type="auto"/>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35"/>
        <w:gridCol w:w="2885"/>
        <w:gridCol w:w="2293"/>
        <w:gridCol w:w="2521"/>
      </w:tblGrid>
      <w:tr w:rsidR="004620F3" w:rsidRPr="007C46BA" w14:paraId="0FDA5177" w14:textId="77777777" w:rsidTr="004620F3">
        <w:trPr>
          <w:trHeight w:val="342"/>
          <w:jc w:val="center"/>
        </w:trPr>
        <w:tc>
          <w:tcPr>
            <w:tcW w:w="10034" w:type="dxa"/>
            <w:gridSpan w:val="4"/>
            <w:tcBorders>
              <w:top w:val="single" w:sz="18" w:space="0" w:color="auto"/>
              <w:bottom w:val="single" w:sz="18" w:space="0" w:color="auto"/>
            </w:tcBorders>
            <w:shd w:val="clear" w:color="auto" w:fill="000000" w:themeFill="text1"/>
          </w:tcPr>
          <w:p w14:paraId="45EF7EA5" w14:textId="77777777" w:rsidR="004620F3" w:rsidRPr="007C46BA" w:rsidRDefault="004620F3" w:rsidP="004620F3">
            <w:pPr>
              <w:keepNext/>
              <w:autoSpaceDE w:val="0"/>
              <w:autoSpaceDN w:val="0"/>
              <w:jc w:val="center"/>
              <w:rPr>
                <w:b/>
              </w:rPr>
            </w:pPr>
            <w:r w:rsidRPr="007C46BA">
              <w:rPr>
                <w:b/>
                <w:color w:val="FFFFFF"/>
              </w:rPr>
              <w:lastRenderedPageBreak/>
              <w:t>Organization for the Blind/Sheltered Workshop Commitment Table</w:t>
            </w:r>
          </w:p>
        </w:tc>
      </w:tr>
      <w:tr w:rsidR="004620F3" w:rsidRPr="007C46BA" w14:paraId="4800FBA2" w14:textId="77777777" w:rsidTr="00464341">
        <w:trPr>
          <w:trHeight w:val="1553"/>
          <w:jc w:val="center"/>
        </w:trPr>
        <w:tc>
          <w:tcPr>
            <w:tcW w:w="2335" w:type="dxa"/>
            <w:tcBorders>
              <w:top w:val="single" w:sz="18" w:space="0" w:color="auto"/>
            </w:tcBorders>
            <w:vAlign w:val="bottom"/>
          </w:tcPr>
          <w:p w14:paraId="45740DAF" w14:textId="77777777" w:rsidR="004620F3" w:rsidRPr="001B1AE8" w:rsidRDefault="004620F3" w:rsidP="00464341">
            <w:pPr>
              <w:keepNext/>
              <w:autoSpaceDE w:val="0"/>
              <w:autoSpaceDN w:val="0"/>
              <w:ind w:left="0" w:firstLine="0"/>
              <w:jc w:val="center"/>
            </w:pPr>
            <w:r w:rsidRPr="001B1AE8">
              <w:rPr>
                <w:b/>
              </w:rPr>
              <w:t>Name of Each</w:t>
            </w:r>
            <w:r w:rsidR="00464341" w:rsidRPr="001B1AE8">
              <w:rPr>
                <w:b/>
              </w:rPr>
              <w:t xml:space="preserve"> Qualified</w:t>
            </w:r>
            <w:r w:rsidRPr="001B1AE8">
              <w:rPr>
                <w:b/>
              </w:rPr>
              <w:t xml:space="preserve"> Organization for the Blind or Sheltered Workshop Proposed</w:t>
            </w:r>
          </w:p>
        </w:tc>
        <w:tc>
          <w:tcPr>
            <w:tcW w:w="2885" w:type="dxa"/>
            <w:tcBorders>
              <w:top w:val="single" w:sz="18" w:space="0" w:color="auto"/>
            </w:tcBorders>
            <w:vAlign w:val="bottom"/>
          </w:tcPr>
          <w:p w14:paraId="103DC90B" w14:textId="77777777" w:rsidR="004620F3" w:rsidRPr="001B1AE8" w:rsidRDefault="004620F3" w:rsidP="005E7078">
            <w:pPr>
              <w:keepNext/>
              <w:autoSpaceDE w:val="0"/>
              <w:autoSpaceDN w:val="0"/>
              <w:ind w:left="31" w:hanging="17"/>
              <w:jc w:val="center"/>
              <w:rPr>
                <w:b/>
              </w:rPr>
            </w:pPr>
            <w:r w:rsidRPr="001B1AE8">
              <w:rPr>
                <w:b/>
              </w:rPr>
              <w:t xml:space="preserve">Description of Proposed Products/Services and </w:t>
            </w:r>
            <w:r w:rsidR="007A4650">
              <w:rPr>
                <w:b/>
              </w:rPr>
              <w:t>IFB</w:t>
            </w:r>
            <w:r w:rsidRPr="001B1AE8">
              <w:rPr>
                <w:b/>
              </w:rPr>
              <w:t xml:space="preserve"> Paragraph Number Which Requires Proposed Products/Services</w:t>
            </w:r>
            <w:r w:rsidR="00DF7BC7" w:rsidRPr="001B1AE8">
              <w:rPr>
                <w:b/>
              </w:rPr>
              <w:t xml:space="preserve"> within the S</w:t>
            </w:r>
            <w:r w:rsidR="005E7078" w:rsidRPr="001B1AE8">
              <w:rPr>
                <w:b/>
              </w:rPr>
              <w:t>tatement of Work</w:t>
            </w:r>
          </w:p>
        </w:tc>
        <w:tc>
          <w:tcPr>
            <w:tcW w:w="2293" w:type="dxa"/>
            <w:tcBorders>
              <w:top w:val="single" w:sz="18" w:space="0" w:color="auto"/>
            </w:tcBorders>
          </w:tcPr>
          <w:p w14:paraId="2D567600" w14:textId="77777777" w:rsidR="004620F3" w:rsidRPr="001B1AE8" w:rsidRDefault="00464341" w:rsidP="004620F3">
            <w:pPr>
              <w:keepNext/>
              <w:autoSpaceDE w:val="0"/>
              <w:autoSpaceDN w:val="0"/>
              <w:ind w:left="0" w:firstLine="0"/>
              <w:jc w:val="center"/>
              <w:rPr>
                <w:b/>
              </w:rPr>
            </w:pPr>
            <w:r w:rsidRPr="001B1AE8">
              <w:rPr>
                <w:b/>
              </w:rPr>
              <w:t xml:space="preserve">If The Participation Is Not Proposed Throughout </w:t>
            </w:r>
            <w:proofErr w:type="gramStart"/>
            <w:r w:rsidRPr="001B1AE8">
              <w:rPr>
                <w:b/>
              </w:rPr>
              <w:t>The</w:t>
            </w:r>
            <w:proofErr w:type="gramEnd"/>
            <w:r w:rsidRPr="001B1AE8">
              <w:rPr>
                <w:b/>
              </w:rPr>
              <w:t xml:space="preserve"> Life Of The Contract, </w:t>
            </w:r>
            <w:r w:rsidR="004620F3" w:rsidRPr="001B1AE8">
              <w:rPr>
                <w:b/>
              </w:rPr>
              <w:t>When During the Term of the Contract Proposed Products/Services Would Be Provided/Performed</w:t>
            </w:r>
          </w:p>
        </w:tc>
        <w:tc>
          <w:tcPr>
            <w:tcW w:w="2521" w:type="dxa"/>
            <w:tcBorders>
              <w:top w:val="single" w:sz="18" w:space="0" w:color="auto"/>
            </w:tcBorders>
            <w:vAlign w:val="bottom"/>
          </w:tcPr>
          <w:p w14:paraId="68F9B105" w14:textId="77777777" w:rsidR="004620F3" w:rsidRPr="001B1AE8" w:rsidRDefault="004620F3" w:rsidP="00464341">
            <w:pPr>
              <w:keepNext/>
              <w:autoSpaceDE w:val="0"/>
              <w:autoSpaceDN w:val="0"/>
              <w:ind w:left="0" w:firstLine="0"/>
              <w:jc w:val="center"/>
              <w:rPr>
                <w:b/>
              </w:rPr>
            </w:pPr>
            <w:r w:rsidRPr="001B1AE8">
              <w:rPr>
                <w:b/>
              </w:rPr>
              <w:t>Committed Percentage of Participation</w:t>
            </w:r>
          </w:p>
          <w:p w14:paraId="4E08F08C" w14:textId="77777777" w:rsidR="004620F3" w:rsidRPr="001B1AE8" w:rsidRDefault="004620F3" w:rsidP="00464341">
            <w:pPr>
              <w:keepNext/>
              <w:autoSpaceDE w:val="0"/>
              <w:autoSpaceDN w:val="0"/>
              <w:ind w:left="0" w:firstLine="0"/>
              <w:jc w:val="center"/>
            </w:pPr>
            <w:r w:rsidRPr="001B1AE8">
              <w:t>(%* of the Actual Total Contract Value)</w:t>
            </w:r>
          </w:p>
        </w:tc>
      </w:tr>
      <w:tr w:rsidR="004620F3" w:rsidRPr="007C46BA" w14:paraId="3215316D" w14:textId="77777777" w:rsidTr="007C46BA">
        <w:trPr>
          <w:trHeight w:val="720"/>
          <w:jc w:val="center"/>
        </w:trPr>
        <w:tc>
          <w:tcPr>
            <w:tcW w:w="2335" w:type="dxa"/>
            <w:vAlign w:val="center"/>
          </w:tcPr>
          <w:p w14:paraId="68C24858" w14:textId="77777777" w:rsidR="004620F3" w:rsidRPr="001B1AE8" w:rsidRDefault="004620F3" w:rsidP="007C46BA">
            <w:pPr>
              <w:autoSpaceDE w:val="0"/>
              <w:autoSpaceDN w:val="0"/>
              <w:ind w:left="0" w:firstLine="0"/>
              <w:jc w:val="left"/>
            </w:pPr>
          </w:p>
        </w:tc>
        <w:tc>
          <w:tcPr>
            <w:tcW w:w="2885" w:type="dxa"/>
            <w:vAlign w:val="center"/>
          </w:tcPr>
          <w:p w14:paraId="005E57A7" w14:textId="77777777" w:rsidR="004620F3" w:rsidRPr="001B1AE8" w:rsidRDefault="004620F3" w:rsidP="007C46BA">
            <w:pPr>
              <w:autoSpaceDE w:val="0"/>
              <w:autoSpaceDN w:val="0"/>
              <w:ind w:left="0" w:firstLine="0"/>
              <w:jc w:val="left"/>
            </w:pPr>
          </w:p>
        </w:tc>
        <w:tc>
          <w:tcPr>
            <w:tcW w:w="2293" w:type="dxa"/>
            <w:vAlign w:val="center"/>
          </w:tcPr>
          <w:p w14:paraId="3E554290" w14:textId="77777777" w:rsidR="004620F3" w:rsidRPr="001B1AE8" w:rsidRDefault="004620F3" w:rsidP="007C46BA">
            <w:pPr>
              <w:autoSpaceDE w:val="0"/>
              <w:autoSpaceDN w:val="0"/>
              <w:ind w:left="0" w:firstLine="0"/>
              <w:jc w:val="left"/>
            </w:pPr>
          </w:p>
        </w:tc>
        <w:tc>
          <w:tcPr>
            <w:tcW w:w="2521" w:type="dxa"/>
            <w:vAlign w:val="center"/>
          </w:tcPr>
          <w:p w14:paraId="67E75E2F" w14:textId="77777777" w:rsidR="004620F3" w:rsidRPr="001B1AE8" w:rsidRDefault="004620F3" w:rsidP="007C46BA">
            <w:pPr>
              <w:autoSpaceDE w:val="0"/>
              <w:autoSpaceDN w:val="0"/>
              <w:jc w:val="center"/>
            </w:pPr>
            <w:r w:rsidRPr="001B1AE8">
              <w:fldChar w:fldCharType="begin">
                <w:ffData>
                  <w:name w:val="Text2"/>
                  <w:enabled/>
                  <w:calcOnExit w:val="0"/>
                  <w:textInput>
                    <w:format w:val=" "/>
                  </w:textInput>
                </w:ffData>
              </w:fldChar>
            </w:r>
            <w:r w:rsidRPr="001B1AE8">
              <w:instrText xml:space="preserve"> FORMTEXT </w:instrText>
            </w:r>
            <w:r w:rsidRPr="001B1AE8">
              <w:fldChar w:fldCharType="separate"/>
            </w:r>
            <w:r w:rsidRPr="001B1AE8">
              <w:rPr>
                <w:noProof/>
              </w:rPr>
              <w:t> </w:t>
            </w:r>
            <w:r w:rsidRPr="001B1AE8">
              <w:rPr>
                <w:noProof/>
              </w:rPr>
              <w:t> </w:t>
            </w:r>
            <w:r w:rsidRPr="001B1AE8">
              <w:rPr>
                <w:noProof/>
              </w:rPr>
              <w:t> </w:t>
            </w:r>
            <w:r w:rsidRPr="001B1AE8">
              <w:rPr>
                <w:noProof/>
              </w:rPr>
              <w:t> </w:t>
            </w:r>
            <w:r w:rsidRPr="001B1AE8">
              <w:rPr>
                <w:noProof/>
              </w:rPr>
              <w:t> </w:t>
            </w:r>
            <w:r w:rsidRPr="001B1AE8">
              <w:fldChar w:fldCharType="end"/>
            </w:r>
            <w:r w:rsidRPr="001B1AE8">
              <w:t>%</w:t>
            </w:r>
          </w:p>
        </w:tc>
      </w:tr>
      <w:tr w:rsidR="004620F3" w:rsidRPr="007C46BA" w14:paraId="4F7FA770" w14:textId="77777777" w:rsidTr="007C46BA">
        <w:trPr>
          <w:trHeight w:val="720"/>
          <w:jc w:val="center"/>
        </w:trPr>
        <w:tc>
          <w:tcPr>
            <w:tcW w:w="2335" w:type="dxa"/>
            <w:vAlign w:val="center"/>
          </w:tcPr>
          <w:p w14:paraId="72160234" w14:textId="77777777" w:rsidR="004620F3" w:rsidRPr="001B1AE8" w:rsidRDefault="004620F3" w:rsidP="007C46BA">
            <w:pPr>
              <w:autoSpaceDE w:val="0"/>
              <w:autoSpaceDN w:val="0"/>
              <w:ind w:left="0" w:firstLine="0"/>
              <w:jc w:val="left"/>
            </w:pPr>
          </w:p>
        </w:tc>
        <w:tc>
          <w:tcPr>
            <w:tcW w:w="2885" w:type="dxa"/>
            <w:vAlign w:val="center"/>
          </w:tcPr>
          <w:p w14:paraId="515F7C67" w14:textId="77777777" w:rsidR="004620F3" w:rsidRPr="001B1AE8" w:rsidRDefault="004620F3" w:rsidP="007C46BA">
            <w:pPr>
              <w:autoSpaceDE w:val="0"/>
              <w:autoSpaceDN w:val="0"/>
              <w:ind w:left="0" w:firstLine="0"/>
              <w:jc w:val="left"/>
            </w:pPr>
          </w:p>
        </w:tc>
        <w:tc>
          <w:tcPr>
            <w:tcW w:w="2293" w:type="dxa"/>
            <w:vAlign w:val="center"/>
          </w:tcPr>
          <w:p w14:paraId="57344A77" w14:textId="77777777" w:rsidR="004620F3" w:rsidRPr="001B1AE8" w:rsidRDefault="004620F3" w:rsidP="007C46BA">
            <w:pPr>
              <w:autoSpaceDE w:val="0"/>
              <w:autoSpaceDN w:val="0"/>
              <w:ind w:left="0" w:firstLine="0"/>
              <w:jc w:val="left"/>
            </w:pPr>
          </w:p>
        </w:tc>
        <w:tc>
          <w:tcPr>
            <w:tcW w:w="2521" w:type="dxa"/>
            <w:vAlign w:val="center"/>
          </w:tcPr>
          <w:p w14:paraId="0C19A946" w14:textId="77777777" w:rsidR="004620F3" w:rsidRPr="001B1AE8" w:rsidRDefault="004620F3" w:rsidP="004620F3">
            <w:pPr>
              <w:autoSpaceDE w:val="0"/>
              <w:autoSpaceDN w:val="0"/>
              <w:jc w:val="center"/>
            </w:pPr>
            <w:r w:rsidRPr="001B1AE8">
              <w:fldChar w:fldCharType="begin">
                <w:ffData>
                  <w:name w:val="Text2"/>
                  <w:enabled/>
                  <w:calcOnExit w:val="0"/>
                  <w:textInput>
                    <w:format w:val=" "/>
                  </w:textInput>
                </w:ffData>
              </w:fldChar>
            </w:r>
            <w:r w:rsidRPr="001B1AE8">
              <w:instrText xml:space="preserve"> FORMTEXT </w:instrText>
            </w:r>
            <w:r w:rsidRPr="001B1AE8">
              <w:fldChar w:fldCharType="separate"/>
            </w:r>
            <w:r w:rsidRPr="001B1AE8">
              <w:rPr>
                <w:noProof/>
              </w:rPr>
              <w:t> </w:t>
            </w:r>
            <w:r w:rsidRPr="001B1AE8">
              <w:rPr>
                <w:noProof/>
              </w:rPr>
              <w:t> </w:t>
            </w:r>
            <w:r w:rsidRPr="001B1AE8">
              <w:rPr>
                <w:noProof/>
              </w:rPr>
              <w:t> </w:t>
            </w:r>
            <w:r w:rsidRPr="001B1AE8">
              <w:rPr>
                <w:noProof/>
              </w:rPr>
              <w:t> </w:t>
            </w:r>
            <w:r w:rsidRPr="001B1AE8">
              <w:rPr>
                <w:noProof/>
              </w:rPr>
              <w:t> </w:t>
            </w:r>
            <w:r w:rsidRPr="001B1AE8">
              <w:fldChar w:fldCharType="end"/>
            </w:r>
            <w:r w:rsidRPr="001B1AE8">
              <w:t>%</w:t>
            </w:r>
          </w:p>
        </w:tc>
      </w:tr>
      <w:tr w:rsidR="004620F3" w:rsidRPr="007C46BA" w14:paraId="0FFFAECA" w14:textId="77777777" w:rsidTr="007C46BA">
        <w:trPr>
          <w:trHeight w:val="720"/>
          <w:jc w:val="center"/>
        </w:trPr>
        <w:tc>
          <w:tcPr>
            <w:tcW w:w="2335" w:type="dxa"/>
            <w:tcBorders>
              <w:bottom w:val="single" w:sz="18" w:space="0" w:color="auto"/>
            </w:tcBorders>
            <w:vAlign w:val="center"/>
          </w:tcPr>
          <w:p w14:paraId="6F4758B0" w14:textId="77777777" w:rsidR="004620F3" w:rsidRPr="001B1AE8" w:rsidRDefault="004620F3" w:rsidP="007C46BA">
            <w:pPr>
              <w:autoSpaceDE w:val="0"/>
              <w:autoSpaceDN w:val="0"/>
              <w:ind w:left="0" w:firstLine="0"/>
              <w:jc w:val="left"/>
            </w:pPr>
          </w:p>
        </w:tc>
        <w:tc>
          <w:tcPr>
            <w:tcW w:w="2885" w:type="dxa"/>
            <w:tcBorders>
              <w:bottom w:val="single" w:sz="18" w:space="0" w:color="auto"/>
            </w:tcBorders>
            <w:vAlign w:val="center"/>
          </w:tcPr>
          <w:p w14:paraId="1F225273" w14:textId="77777777" w:rsidR="004620F3" w:rsidRPr="001B1AE8" w:rsidRDefault="004620F3" w:rsidP="007C46BA">
            <w:pPr>
              <w:autoSpaceDE w:val="0"/>
              <w:autoSpaceDN w:val="0"/>
              <w:ind w:left="0" w:firstLine="0"/>
              <w:jc w:val="left"/>
            </w:pPr>
          </w:p>
        </w:tc>
        <w:tc>
          <w:tcPr>
            <w:tcW w:w="2293" w:type="dxa"/>
            <w:tcBorders>
              <w:bottom w:val="single" w:sz="18" w:space="0" w:color="auto"/>
            </w:tcBorders>
            <w:vAlign w:val="center"/>
          </w:tcPr>
          <w:p w14:paraId="02C1B8A8" w14:textId="77777777" w:rsidR="004620F3" w:rsidRPr="001B1AE8" w:rsidRDefault="004620F3" w:rsidP="007C46BA">
            <w:pPr>
              <w:autoSpaceDE w:val="0"/>
              <w:autoSpaceDN w:val="0"/>
              <w:ind w:left="0" w:firstLine="0"/>
              <w:jc w:val="left"/>
            </w:pPr>
          </w:p>
        </w:tc>
        <w:tc>
          <w:tcPr>
            <w:tcW w:w="2521" w:type="dxa"/>
            <w:tcBorders>
              <w:bottom w:val="single" w:sz="18" w:space="0" w:color="auto"/>
            </w:tcBorders>
            <w:vAlign w:val="center"/>
          </w:tcPr>
          <w:p w14:paraId="5CD5C551" w14:textId="77777777" w:rsidR="004620F3" w:rsidRPr="001B1AE8" w:rsidRDefault="004620F3" w:rsidP="004620F3">
            <w:pPr>
              <w:autoSpaceDE w:val="0"/>
              <w:autoSpaceDN w:val="0"/>
              <w:jc w:val="center"/>
            </w:pPr>
            <w:r w:rsidRPr="001B1AE8">
              <w:fldChar w:fldCharType="begin">
                <w:ffData>
                  <w:name w:val="Text2"/>
                  <w:enabled/>
                  <w:calcOnExit w:val="0"/>
                  <w:textInput>
                    <w:format w:val=" "/>
                  </w:textInput>
                </w:ffData>
              </w:fldChar>
            </w:r>
            <w:r w:rsidRPr="001B1AE8">
              <w:instrText xml:space="preserve"> FORMTEXT </w:instrText>
            </w:r>
            <w:r w:rsidRPr="001B1AE8">
              <w:fldChar w:fldCharType="separate"/>
            </w:r>
            <w:r w:rsidRPr="001B1AE8">
              <w:rPr>
                <w:noProof/>
              </w:rPr>
              <w:t> </w:t>
            </w:r>
            <w:r w:rsidRPr="001B1AE8">
              <w:rPr>
                <w:noProof/>
              </w:rPr>
              <w:t> </w:t>
            </w:r>
            <w:r w:rsidRPr="001B1AE8">
              <w:rPr>
                <w:noProof/>
              </w:rPr>
              <w:t> </w:t>
            </w:r>
            <w:r w:rsidRPr="001B1AE8">
              <w:rPr>
                <w:noProof/>
              </w:rPr>
              <w:t> </w:t>
            </w:r>
            <w:r w:rsidRPr="001B1AE8">
              <w:rPr>
                <w:noProof/>
              </w:rPr>
              <w:t> </w:t>
            </w:r>
            <w:r w:rsidRPr="001B1AE8">
              <w:fldChar w:fldCharType="end"/>
            </w:r>
            <w:r w:rsidRPr="001B1AE8">
              <w:t>%</w:t>
            </w:r>
          </w:p>
        </w:tc>
      </w:tr>
      <w:tr w:rsidR="004620F3" w:rsidRPr="007C46BA" w14:paraId="7DE61C9B" w14:textId="77777777" w:rsidTr="004620F3">
        <w:trPr>
          <w:trHeight w:val="504"/>
          <w:jc w:val="center"/>
        </w:trPr>
        <w:tc>
          <w:tcPr>
            <w:tcW w:w="7513" w:type="dxa"/>
            <w:gridSpan w:val="3"/>
            <w:tcBorders>
              <w:top w:val="single" w:sz="18" w:space="0" w:color="auto"/>
              <w:bottom w:val="single" w:sz="18" w:space="0" w:color="auto"/>
            </w:tcBorders>
            <w:vAlign w:val="center"/>
          </w:tcPr>
          <w:p w14:paraId="5EE13740" w14:textId="77777777" w:rsidR="004620F3" w:rsidRPr="001B1AE8" w:rsidRDefault="004620F3" w:rsidP="004620F3">
            <w:pPr>
              <w:autoSpaceDE w:val="0"/>
              <w:autoSpaceDN w:val="0"/>
              <w:jc w:val="right"/>
            </w:pPr>
            <w:r w:rsidRPr="001B1AE8">
              <w:t xml:space="preserve">Total Committed Percentage(s) </w:t>
            </w:r>
          </w:p>
          <w:p w14:paraId="0111711D" w14:textId="77777777" w:rsidR="004620F3" w:rsidRPr="001B1AE8" w:rsidRDefault="004620F3" w:rsidP="004620F3">
            <w:pPr>
              <w:autoSpaceDE w:val="0"/>
              <w:autoSpaceDN w:val="0"/>
              <w:jc w:val="right"/>
              <w:rPr>
                <w:i/>
              </w:rPr>
            </w:pPr>
            <w:r w:rsidRPr="001B1AE8">
              <w:rPr>
                <w:i/>
              </w:rPr>
              <w:t>(must minimally be 2%)</w:t>
            </w:r>
          </w:p>
        </w:tc>
        <w:tc>
          <w:tcPr>
            <w:tcW w:w="2521" w:type="dxa"/>
            <w:tcBorders>
              <w:top w:val="single" w:sz="18" w:space="0" w:color="auto"/>
              <w:bottom w:val="single" w:sz="18" w:space="0" w:color="auto"/>
            </w:tcBorders>
            <w:vAlign w:val="center"/>
          </w:tcPr>
          <w:p w14:paraId="152D175E" w14:textId="77777777" w:rsidR="004620F3" w:rsidRPr="001B1AE8" w:rsidRDefault="004620F3" w:rsidP="004620F3">
            <w:pPr>
              <w:autoSpaceDE w:val="0"/>
              <w:autoSpaceDN w:val="0"/>
              <w:jc w:val="center"/>
            </w:pPr>
            <w:r w:rsidRPr="001B1AE8">
              <w:fldChar w:fldCharType="begin">
                <w:ffData>
                  <w:name w:val="Text2"/>
                  <w:enabled/>
                  <w:calcOnExit w:val="0"/>
                  <w:textInput>
                    <w:format w:val=" "/>
                  </w:textInput>
                </w:ffData>
              </w:fldChar>
            </w:r>
            <w:r w:rsidRPr="001B1AE8">
              <w:instrText xml:space="preserve"> FORMTEXT </w:instrText>
            </w:r>
            <w:r w:rsidRPr="001B1AE8">
              <w:fldChar w:fldCharType="separate"/>
            </w:r>
            <w:r w:rsidRPr="001B1AE8">
              <w:rPr>
                <w:noProof/>
              </w:rPr>
              <w:t> </w:t>
            </w:r>
            <w:r w:rsidRPr="001B1AE8">
              <w:rPr>
                <w:noProof/>
              </w:rPr>
              <w:t> </w:t>
            </w:r>
            <w:r w:rsidRPr="001B1AE8">
              <w:rPr>
                <w:noProof/>
              </w:rPr>
              <w:t> </w:t>
            </w:r>
            <w:r w:rsidRPr="001B1AE8">
              <w:rPr>
                <w:noProof/>
              </w:rPr>
              <w:t> </w:t>
            </w:r>
            <w:r w:rsidRPr="001B1AE8">
              <w:rPr>
                <w:noProof/>
              </w:rPr>
              <w:t> </w:t>
            </w:r>
            <w:r w:rsidRPr="001B1AE8">
              <w:fldChar w:fldCharType="end"/>
            </w:r>
            <w:r w:rsidRPr="001B1AE8">
              <w:t>%</w:t>
            </w:r>
          </w:p>
        </w:tc>
      </w:tr>
    </w:tbl>
    <w:p w14:paraId="7FE45922" w14:textId="77777777" w:rsidR="004620F3" w:rsidRPr="007C46BA" w:rsidRDefault="004620F3" w:rsidP="004620F3">
      <w:pPr>
        <w:autoSpaceDE w:val="0"/>
        <w:autoSpaceDN w:val="0"/>
      </w:pPr>
    </w:p>
    <w:p w14:paraId="763C6875" w14:textId="589CEA08" w:rsidR="004620F3" w:rsidRPr="007C46BA" w:rsidRDefault="004620F3" w:rsidP="004620F3">
      <w:pPr>
        <w:outlineLvl w:val="3"/>
      </w:pPr>
      <w:r w:rsidRPr="007C46BA">
        <w:t xml:space="preserve">*If the actual total dollar value of the contract is less than $250,000.00, then in lieu of a percentage, the </w:t>
      </w:r>
      <w:r w:rsidR="007525E1">
        <w:t>Vendor</w:t>
      </w:r>
      <w:r w:rsidRPr="007C46BA">
        <w:t xml:space="preserve"> may instead commit to providing a minimum of $5,000.00 worth of products and/or services from an organization for the blind or sheltered workshop.  </w:t>
      </w:r>
    </w:p>
    <w:p w14:paraId="06803B21" w14:textId="77777777" w:rsidR="004620F3" w:rsidRPr="007C46BA" w:rsidRDefault="004620F3" w:rsidP="004620F3">
      <w:pPr>
        <w:outlineLvl w:val="0"/>
        <w:rPr>
          <w:b/>
          <w:caps/>
          <w:kern w:val="28"/>
        </w:rPr>
      </w:pPr>
    </w:p>
    <w:tbl>
      <w:tblPr>
        <w:tblStyle w:val="TableGrid6"/>
        <w:tblW w:w="0" w:type="auto"/>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35"/>
        <w:gridCol w:w="2885"/>
        <w:gridCol w:w="2293"/>
        <w:gridCol w:w="2521"/>
      </w:tblGrid>
      <w:tr w:rsidR="004620F3" w:rsidRPr="005810AF" w14:paraId="5D004B58" w14:textId="77777777" w:rsidTr="004620F3">
        <w:trPr>
          <w:trHeight w:val="342"/>
          <w:jc w:val="center"/>
        </w:trPr>
        <w:tc>
          <w:tcPr>
            <w:tcW w:w="10034" w:type="dxa"/>
            <w:gridSpan w:val="4"/>
            <w:tcBorders>
              <w:top w:val="single" w:sz="18" w:space="0" w:color="auto"/>
              <w:bottom w:val="single" w:sz="18" w:space="0" w:color="auto"/>
            </w:tcBorders>
            <w:shd w:val="clear" w:color="auto" w:fill="000000" w:themeFill="text1"/>
          </w:tcPr>
          <w:p w14:paraId="006926C0" w14:textId="77777777" w:rsidR="004620F3" w:rsidRPr="005810AF" w:rsidRDefault="004620F3" w:rsidP="004620F3">
            <w:pPr>
              <w:keepNext/>
              <w:autoSpaceDE w:val="0"/>
              <w:autoSpaceDN w:val="0"/>
              <w:jc w:val="center"/>
              <w:rPr>
                <w:b/>
              </w:rPr>
            </w:pPr>
            <w:proofErr w:type="spellStart"/>
            <w:r w:rsidRPr="005810AF">
              <w:rPr>
                <w:b/>
                <w:color w:val="FFFFFF"/>
              </w:rPr>
              <w:t>SDVE</w:t>
            </w:r>
            <w:proofErr w:type="spellEnd"/>
            <w:r w:rsidRPr="005810AF">
              <w:rPr>
                <w:b/>
                <w:color w:val="FFFFFF"/>
              </w:rPr>
              <w:t xml:space="preserve"> Participation Commitment Table</w:t>
            </w:r>
          </w:p>
        </w:tc>
      </w:tr>
      <w:tr w:rsidR="004620F3" w:rsidRPr="005810AF" w14:paraId="1DF20342" w14:textId="77777777" w:rsidTr="00464341">
        <w:trPr>
          <w:trHeight w:val="1553"/>
          <w:jc w:val="center"/>
        </w:trPr>
        <w:tc>
          <w:tcPr>
            <w:tcW w:w="2335" w:type="dxa"/>
            <w:tcBorders>
              <w:top w:val="single" w:sz="18" w:space="0" w:color="auto"/>
            </w:tcBorders>
            <w:vAlign w:val="bottom"/>
          </w:tcPr>
          <w:p w14:paraId="6F5766A1" w14:textId="77777777" w:rsidR="004620F3" w:rsidRPr="005810AF" w:rsidRDefault="004620F3" w:rsidP="00464341">
            <w:pPr>
              <w:keepNext/>
              <w:autoSpaceDE w:val="0"/>
              <w:autoSpaceDN w:val="0"/>
              <w:ind w:left="0" w:firstLine="0"/>
              <w:jc w:val="center"/>
            </w:pPr>
            <w:r w:rsidRPr="005810AF">
              <w:rPr>
                <w:b/>
              </w:rPr>
              <w:t xml:space="preserve">Name of Each Qualified </w:t>
            </w:r>
            <w:proofErr w:type="spellStart"/>
            <w:r w:rsidRPr="005810AF">
              <w:rPr>
                <w:b/>
              </w:rPr>
              <w:t>SDVE</w:t>
            </w:r>
            <w:proofErr w:type="spellEnd"/>
            <w:r w:rsidRPr="005810AF">
              <w:rPr>
                <w:b/>
              </w:rPr>
              <w:t xml:space="preserve"> Proposed</w:t>
            </w:r>
          </w:p>
        </w:tc>
        <w:tc>
          <w:tcPr>
            <w:tcW w:w="2885" w:type="dxa"/>
            <w:tcBorders>
              <w:top w:val="single" w:sz="18" w:space="0" w:color="auto"/>
            </w:tcBorders>
            <w:vAlign w:val="bottom"/>
          </w:tcPr>
          <w:p w14:paraId="070919CA" w14:textId="77777777" w:rsidR="004620F3" w:rsidRPr="005810AF" w:rsidRDefault="004620F3" w:rsidP="005E7078">
            <w:pPr>
              <w:keepNext/>
              <w:autoSpaceDE w:val="0"/>
              <w:autoSpaceDN w:val="0"/>
              <w:ind w:left="0" w:firstLine="0"/>
              <w:jc w:val="center"/>
              <w:rPr>
                <w:b/>
              </w:rPr>
            </w:pPr>
            <w:r w:rsidRPr="005810AF">
              <w:rPr>
                <w:b/>
              </w:rPr>
              <w:t xml:space="preserve">Description of Proposed Products/Services and </w:t>
            </w:r>
            <w:r w:rsidR="007A4650" w:rsidRPr="005810AF">
              <w:rPr>
                <w:b/>
              </w:rPr>
              <w:t>IFB</w:t>
            </w:r>
            <w:r w:rsidRPr="005810AF">
              <w:rPr>
                <w:b/>
              </w:rPr>
              <w:t xml:space="preserve"> Paragraph Number Which Requires Proposed Products/Services</w:t>
            </w:r>
            <w:r w:rsidR="00DF7BC7" w:rsidRPr="005810AF">
              <w:rPr>
                <w:rStyle w:val="StyleHeadings"/>
              </w:rPr>
              <w:t xml:space="preserve"> </w:t>
            </w:r>
            <w:r w:rsidR="00DF7BC7" w:rsidRPr="005810AF">
              <w:rPr>
                <w:b/>
              </w:rPr>
              <w:t>within the S</w:t>
            </w:r>
            <w:r w:rsidR="005E7078" w:rsidRPr="005810AF">
              <w:rPr>
                <w:b/>
              </w:rPr>
              <w:t>tatement of Work</w:t>
            </w:r>
          </w:p>
        </w:tc>
        <w:tc>
          <w:tcPr>
            <w:tcW w:w="2293" w:type="dxa"/>
            <w:tcBorders>
              <w:top w:val="single" w:sz="18" w:space="0" w:color="auto"/>
            </w:tcBorders>
            <w:vAlign w:val="bottom"/>
          </w:tcPr>
          <w:p w14:paraId="032F120F" w14:textId="77777777" w:rsidR="004620F3" w:rsidRPr="005810AF" w:rsidRDefault="00464341" w:rsidP="00464341">
            <w:pPr>
              <w:keepNext/>
              <w:autoSpaceDE w:val="0"/>
              <w:autoSpaceDN w:val="0"/>
              <w:ind w:left="0" w:firstLine="0"/>
              <w:jc w:val="center"/>
              <w:rPr>
                <w:b/>
              </w:rPr>
            </w:pPr>
            <w:r w:rsidRPr="005810AF">
              <w:rPr>
                <w:b/>
              </w:rPr>
              <w:t xml:space="preserve">If The Participation Is Not Proposed Throughout </w:t>
            </w:r>
            <w:proofErr w:type="gramStart"/>
            <w:r w:rsidRPr="005810AF">
              <w:rPr>
                <w:b/>
              </w:rPr>
              <w:t>The</w:t>
            </w:r>
            <w:proofErr w:type="gramEnd"/>
            <w:r w:rsidRPr="005810AF">
              <w:rPr>
                <w:b/>
              </w:rPr>
              <w:t xml:space="preserve"> Life Of The Contract, </w:t>
            </w:r>
            <w:r w:rsidR="004620F3" w:rsidRPr="005810AF">
              <w:rPr>
                <w:b/>
              </w:rPr>
              <w:t>When During the Term of the Contract Proposed Products/Services Would Be Provided/Performed</w:t>
            </w:r>
          </w:p>
        </w:tc>
        <w:tc>
          <w:tcPr>
            <w:tcW w:w="2521" w:type="dxa"/>
            <w:tcBorders>
              <w:top w:val="single" w:sz="18" w:space="0" w:color="auto"/>
            </w:tcBorders>
            <w:vAlign w:val="bottom"/>
          </w:tcPr>
          <w:p w14:paraId="3FD47B5A" w14:textId="77777777" w:rsidR="004620F3" w:rsidRPr="005810AF" w:rsidRDefault="004620F3" w:rsidP="00464341">
            <w:pPr>
              <w:keepNext/>
              <w:autoSpaceDE w:val="0"/>
              <w:autoSpaceDN w:val="0"/>
              <w:ind w:left="0" w:firstLine="0"/>
              <w:jc w:val="center"/>
              <w:rPr>
                <w:b/>
              </w:rPr>
            </w:pPr>
            <w:r w:rsidRPr="005810AF">
              <w:rPr>
                <w:b/>
              </w:rPr>
              <w:t>Committed Percentage of Participation</w:t>
            </w:r>
          </w:p>
          <w:p w14:paraId="558D047D" w14:textId="77777777" w:rsidR="004620F3" w:rsidRPr="005810AF" w:rsidRDefault="004620F3" w:rsidP="00464341">
            <w:pPr>
              <w:keepNext/>
              <w:autoSpaceDE w:val="0"/>
              <w:autoSpaceDN w:val="0"/>
              <w:ind w:left="0" w:firstLine="0"/>
              <w:jc w:val="center"/>
            </w:pPr>
            <w:r w:rsidRPr="005810AF">
              <w:t>(% of the Actual Total Contract Value)</w:t>
            </w:r>
          </w:p>
        </w:tc>
      </w:tr>
      <w:tr w:rsidR="004620F3" w:rsidRPr="005810AF" w14:paraId="3EC49CBD" w14:textId="77777777" w:rsidTr="007C46BA">
        <w:trPr>
          <w:trHeight w:val="720"/>
          <w:jc w:val="center"/>
        </w:trPr>
        <w:tc>
          <w:tcPr>
            <w:tcW w:w="2335" w:type="dxa"/>
            <w:vAlign w:val="center"/>
          </w:tcPr>
          <w:p w14:paraId="6873B844" w14:textId="77777777" w:rsidR="004620F3" w:rsidRPr="005810AF" w:rsidRDefault="004620F3" w:rsidP="007C46BA">
            <w:pPr>
              <w:autoSpaceDE w:val="0"/>
              <w:autoSpaceDN w:val="0"/>
              <w:ind w:left="0" w:firstLine="0"/>
              <w:jc w:val="left"/>
            </w:pPr>
          </w:p>
        </w:tc>
        <w:tc>
          <w:tcPr>
            <w:tcW w:w="2885" w:type="dxa"/>
            <w:vAlign w:val="center"/>
          </w:tcPr>
          <w:p w14:paraId="3A70F8DF" w14:textId="77777777" w:rsidR="004620F3" w:rsidRPr="005810AF" w:rsidRDefault="004620F3" w:rsidP="007C46BA">
            <w:pPr>
              <w:autoSpaceDE w:val="0"/>
              <w:autoSpaceDN w:val="0"/>
              <w:ind w:left="0" w:firstLine="0"/>
              <w:jc w:val="left"/>
            </w:pPr>
          </w:p>
        </w:tc>
        <w:tc>
          <w:tcPr>
            <w:tcW w:w="2293" w:type="dxa"/>
            <w:vAlign w:val="center"/>
          </w:tcPr>
          <w:p w14:paraId="1B0859A2" w14:textId="77777777" w:rsidR="004620F3" w:rsidRPr="005810AF" w:rsidRDefault="004620F3" w:rsidP="007C46BA">
            <w:pPr>
              <w:autoSpaceDE w:val="0"/>
              <w:autoSpaceDN w:val="0"/>
              <w:ind w:left="0" w:firstLine="0"/>
              <w:jc w:val="left"/>
            </w:pPr>
          </w:p>
        </w:tc>
        <w:tc>
          <w:tcPr>
            <w:tcW w:w="2521" w:type="dxa"/>
            <w:vAlign w:val="center"/>
          </w:tcPr>
          <w:p w14:paraId="2A634E6E" w14:textId="77777777" w:rsidR="004620F3" w:rsidRPr="005810AF" w:rsidRDefault="004620F3" w:rsidP="007C46BA">
            <w:pPr>
              <w:autoSpaceDE w:val="0"/>
              <w:autoSpaceDN w:val="0"/>
              <w:jc w:val="center"/>
            </w:pPr>
            <w:r w:rsidRPr="005810AF">
              <w:fldChar w:fldCharType="begin">
                <w:ffData>
                  <w:name w:val="Text2"/>
                  <w:enabled/>
                  <w:calcOnExit w:val="0"/>
                  <w:textInput>
                    <w:format w:val=" "/>
                  </w:textInput>
                </w:ffData>
              </w:fldChar>
            </w:r>
            <w:r w:rsidRPr="005810AF">
              <w:instrText xml:space="preserve"> FORMTEXT </w:instrText>
            </w:r>
            <w:r w:rsidRPr="005810AF">
              <w:fldChar w:fldCharType="separate"/>
            </w:r>
            <w:r w:rsidRPr="005810AF">
              <w:rPr>
                <w:noProof/>
              </w:rPr>
              <w:t> </w:t>
            </w:r>
            <w:r w:rsidRPr="005810AF">
              <w:rPr>
                <w:noProof/>
              </w:rPr>
              <w:t> </w:t>
            </w:r>
            <w:r w:rsidRPr="005810AF">
              <w:rPr>
                <w:noProof/>
              </w:rPr>
              <w:t> </w:t>
            </w:r>
            <w:r w:rsidRPr="005810AF">
              <w:rPr>
                <w:noProof/>
              </w:rPr>
              <w:t> </w:t>
            </w:r>
            <w:r w:rsidRPr="005810AF">
              <w:rPr>
                <w:noProof/>
              </w:rPr>
              <w:t> </w:t>
            </w:r>
            <w:r w:rsidRPr="005810AF">
              <w:fldChar w:fldCharType="end"/>
            </w:r>
            <w:r w:rsidRPr="005810AF">
              <w:t>%</w:t>
            </w:r>
          </w:p>
        </w:tc>
      </w:tr>
      <w:tr w:rsidR="004620F3" w:rsidRPr="005810AF" w14:paraId="61A50598" w14:textId="77777777" w:rsidTr="007C46BA">
        <w:trPr>
          <w:trHeight w:val="720"/>
          <w:jc w:val="center"/>
        </w:trPr>
        <w:tc>
          <w:tcPr>
            <w:tcW w:w="2335" w:type="dxa"/>
            <w:vAlign w:val="center"/>
          </w:tcPr>
          <w:p w14:paraId="17BDE324" w14:textId="77777777" w:rsidR="004620F3" w:rsidRPr="005810AF" w:rsidRDefault="004620F3" w:rsidP="007C46BA">
            <w:pPr>
              <w:autoSpaceDE w:val="0"/>
              <w:autoSpaceDN w:val="0"/>
              <w:ind w:left="0" w:firstLine="0"/>
              <w:jc w:val="left"/>
            </w:pPr>
          </w:p>
        </w:tc>
        <w:tc>
          <w:tcPr>
            <w:tcW w:w="2885" w:type="dxa"/>
            <w:vAlign w:val="center"/>
          </w:tcPr>
          <w:p w14:paraId="6ABFA5CE" w14:textId="77777777" w:rsidR="004620F3" w:rsidRPr="005810AF" w:rsidRDefault="004620F3" w:rsidP="007C46BA">
            <w:pPr>
              <w:autoSpaceDE w:val="0"/>
              <w:autoSpaceDN w:val="0"/>
              <w:ind w:left="0" w:firstLine="0"/>
              <w:jc w:val="left"/>
            </w:pPr>
          </w:p>
        </w:tc>
        <w:tc>
          <w:tcPr>
            <w:tcW w:w="2293" w:type="dxa"/>
            <w:vAlign w:val="center"/>
          </w:tcPr>
          <w:p w14:paraId="5548C5D9" w14:textId="77777777" w:rsidR="004620F3" w:rsidRPr="005810AF" w:rsidRDefault="004620F3" w:rsidP="007C46BA">
            <w:pPr>
              <w:autoSpaceDE w:val="0"/>
              <w:autoSpaceDN w:val="0"/>
              <w:ind w:left="0" w:firstLine="0"/>
              <w:jc w:val="left"/>
            </w:pPr>
          </w:p>
        </w:tc>
        <w:tc>
          <w:tcPr>
            <w:tcW w:w="2521" w:type="dxa"/>
            <w:vAlign w:val="center"/>
          </w:tcPr>
          <w:p w14:paraId="63DAF2E4" w14:textId="77777777" w:rsidR="004620F3" w:rsidRPr="005810AF" w:rsidRDefault="004620F3" w:rsidP="004620F3">
            <w:pPr>
              <w:autoSpaceDE w:val="0"/>
              <w:autoSpaceDN w:val="0"/>
              <w:jc w:val="center"/>
            </w:pPr>
            <w:r w:rsidRPr="005810AF">
              <w:fldChar w:fldCharType="begin">
                <w:ffData>
                  <w:name w:val="Text2"/>
                  <w:enabled/>
                  <w:calcOnExit w:val="0"/>
                  <w:textInput>
                    <w:format w:val=" "/>
                  </w:textInput>
                </w:ffData>
              </w:fldChar>
            </w:r>
            <w:r w:rsidRPr="005810AF">
              <w:instrText xml:space="preserve"> FORMTEXT </w:instrText>
            </w:r>
            <w:r w:rsidRPr="005810AF">
              <w:fldChar w:fldCharType="separate"/>
            </w:r>
            <w:r w:rsidRPr="005810AF">
              <w:rPr>
                <w:noProof/>
              </w:rPr>
              <w:t> </w:t>
            </w:r>
            <w:r w:rsidRPr="005810AF">
              <w:rPr>
                <w:noProof/>
              </w:rPr>
              <w:t> </w:t>
            </w:r>
            <w:r w:rsidRPr="005810AF">
              <w:rPr>
                <w:noProof/>
              </w:rPr>
              <w:t> </w:t>
            </w:r>
            <w:r w:rsidRPr="005810AF">
              <w:rPr>
                <w:noProof/>
              </w:rPr>
              <w:t> </w:t>
            </w:r>
            <w:r w:rsidRPr="005810AF">
              <w:rPr>
                <w:noProof/>
              </w:rPr>
              <w:t> </w:t>
            </w:r>
            <w:r w:rsidRPr="005810AF">
              <w:fldChar w:fldCharType="end"/>
            </w:r>
            <w:r w:rsidRPr="005810AF">
              <w:t>%</w:t>
            </w:r>
          </w:p>
        </w:tc>
      </w:tr>
      <w:tr w:rsidR="004620F3" w:rsidRPr="005810AF" w14:paraId="0FCE366E" w14:textId="77777777" w:rsidTr="007C46BA">
        <w:trPr>
          <w:trHeight w:val="720"/>
          <w:jc w:val="center"/>
        </w:trPr>
        <w:tc>
          <w:tcPr>
            <w:tcW w:w="2335" w:type="dxa"/>
            <w:tcBorders>
              <w:bottom w:val="single" w:sz="18" w:space="0" w:color="auto"/>
            </w:tcBorders>
            <w:vAlign w:val="center"/>
          </w:tcPr>
          <w:p w14:paraId="12D48039" w14:textId="77777777" w:rsidR="004620F3" w:rsidRPr="005810AF" w:rsidRDefault="004620F3" w:rsidP="007C46BA">
            <w:pPr>
              <w:autoSpaceDE w:val="0"/>
              <w:autoSpaceDN w:val="0"/>
              <w:ind w:left="0" w:firstLine="0"/>
              <w:jc w:val="left"/>
            </w:pPr>
          </w:p>
        </w:tc>
        <w:tc>
          <w:tcPr>
            <w:tcW w:w="2885" w:type="dxa"/>
            <w:tcBorders>
              <w:bottom w:val="single" w:sz="18" w:space="0" w:color="auto"/>
            </w:tcBorders>
            <w:vAlign w:val="center"/>
          </w:tcPr>
          <w:p w14:paraId="7D47C2AD" w14:textId="77777777" w:rsidR="004620F3" w:rsidRPr="005810AF" w:rsidRDefault="004620F3" w:rsidP="007C46BA">
            <w:pPr>
              <w:autoSpaceDE w:val="0"/>
              <w:autoSpaceDN w:val="0"/>
              <w:ind w:left="0" w:firstLine="0"/>
              <w:jc w:val="left"/>
            </w:pPr>
          </w:p>
        </w:tc>
        <w:tc>
          <w:tcPr>
            <w:tcW w:w="2293" w:type="dxa"/>
            <w:tcBorders>
              <w:bottom w:val="single" w:sz="18" w:space="0" w:color="auto"/>
            </w:tcBorders>
            <w:vAlign w:val="center"/>
          </w:tcPr>
          <w:p w14:paraId="45045AFD" w14:textId="77777777" w:rsidR="004620F3" w:rsidRPr="005810AF" w:rsidRDefault="004620F3" w:rsidP="007C46BA">
            <w:pPr>
              <w:autoSpaceDE w:val="0"/>
              <w:autoSpaceDN w:val="0"/>
              <w:ind w:left="0" w:firstLine="0"/>
              <w:jc w:val="left"/>
            </w:pPr>
          </w:p>
        </w:tc>
        <w:tc>
          <w:tcPr>
            <w:tcW w:w="2521" w:type="dxa"/>
            <w:tcBorders>
              <w:bottom w:val="single" w:sz="18" w:space="0" w:color="auto"/>
            </w:tcBorders>
            <w:vAlign w:val="center"/>
          </w:tcPr>
          <w:p w14:paraId="5323645D" w14:textId="77777777" w:rsidR="004620F3" w:rsidRPr="005810AF" w:rsidRDefault="004620F3" w:rsidP="004620F3">
            <w:pPr>
              <w:autoSpaceDE w:val="0"/>
              <w:autoSpaceDN w:val="0"/>
              <w:jc w:val="center"/>
            </w:pPr>
            <w:r w:rsidRPr="005810AF">
              <w:fldChar w:fldCharType="begin">
                <w:ffData>
                  <w:name w:val="Text2"/>
                  <w:enabled/>
                  <w:calcOnExit w:val="0"/>
                  <w:textInput>
                    <w:format w:val=" "/>
                  </w:textInput>
                </w:ffData>
              </w:fldChar>
            </w:r>
            <w:r w:rsidRPr="005810AF">
              <w:instrText xml:space="preserve"> FORMTEXT </w:instrText>
            </w:r>
            <w:r w:rsidRPr="005810AF">
              <w:fldChar w:fldCharType="separate"/>
            </w:r>
            <w:r w:rsidRPr="005810AF">
              <w:rPr>
                <w:noProof/>
              </w:rPr>
              <w:t> </w:t>
            </w:r>
            <w:r w:rsidRPr="005810AF">
              <w:rPr>
                <w:noProof/>
              </w:rPr>
              <w:t> </w:t>
            </w:r>
            <w:r w:rsidRPr="005810AF">
              <w:rPr>
                <w:noProof/>
              </w:rPr>
              <w:t> </w:t>
            </w:r>
            <w:r w:rsidRPr="005810AF">
              <w:rPr>
                <w:noProof/>
              </w:rPr>
              <w:t> </w:t>
            </w:r>
            <w:r w:rsidRPr="005810AF">
              <w:rPr>
                <w:noProof/>
              </w:rPr>
              <w:t> </w:t>
            </w:r>
            <w:r w:rsidRPr="005810AF">
              <w:fldChar w:fldCharType="end"/>
            </w:r>
            <w:r w:rsidRPr="005810AF">
              <w:t>%</w:t>
            </w:r>
          </w:p>
        </w:tc>
      </w:tr>
      <w:tr w:rsidR="004620F3" w:rsidRPr="007C46BA" w14:paraId="0B7C5577" w14:textId="77777777" w:rsidTr="004620F3">
        <w:trPr>
          <w:trHeight w:val="504"/>
          <w:jc w:val="center"/>
        </w:trPr>
        <w:tc>
          <w:tcPr>
            <w:tcW w:w="7513" w:type="dxa"/>
            <w:gridSpan w:val="3"/>
            <w:tcBorders>
              <w:top w:val="single" w:sz="18" w:space="0" w:color="auto"/>
              <w:bottom w:val="single" w:sz="18" w:space="0" w:color="auto"/>
            </w:tcBorders>
            <w:vAlign w:val="center"/>
          </w:tcPr>
          <w:p w14:paraId="750AC9FD" w14:textId="77777777" w:rsidR="004620F3" w:rsidRPr="005810AF" w:rsidRDefault="004620F3" w:rsidP="004620F3">
            <w:pPr>
              <w:autoSpaceDE w:val="0"/>
              <w:autoSpaceDN w:val="0"/>
              <w:jc w:val="right"/>
            </w:pPr>
            <w:r w:rsidRPr="005810AF">
              <w:t>Total Committed Percentage(s)</w:t>
            </w:r>
          </w:p>
          <w:p w14:paraId="39F3D94F" w14:textId="77777777" w:rsidR="004620F3" w:rsidRPr="005810AF" w:rsidRDefault="004620F3" w:rsidP="004620F3">
            <w:pPr>
              <w:autoSpaceDE w:val="0"/>
              <w:autoSpaceDN w:val="0"/>
              <w:jc w:val="right"/>
            </w:pPr>
            <w:r w:rsidRPr="005810AF">
              <w:rPr>
                <w:i/>
              </w:rPr>
              <w:t>(must minimally be 3%)</w:t>
            </w:r>
          </w:p>
        </w:tc>
        <w:tc>
          <w:tcPr>
            <w:tcW w:w="2521" w:type="dxa"/>
            <w:tcBorders>
              <w:top w:val="single" w:sz="18" w:space="0" w:color="auto"/>
              <w:bottom w:val="single" w:sz="18" w:space="0" w:color="auto"/>
            </w:tcBorders>
            <w:vAlign w:val="center"/>
          </w:tcPr>
          <w:p w14:paraId="5AE482D7" w14:textId="77777777" w:rsidR="004620F3" w:rsidRPr="001B1AE8" w:rsidRDefault="004620F3" w:rsidP="004620F3">
            <w:pPr>
              <w:autoSpaceDE w:val="0"/>
              <w:autoSpaceDN w:val="0"/>
              <w:jc w:val="center"/>
            </w:pPr>
            <w:r w:rsidRPr="005810AF">
              <w:fldChar w:fldCharType="begin">
                <w:ffData>
                  <w:name w:val="Text2"/>
                  <w:enabled/>
                  <w:calcOnExit w:val="0"/>
                  <w:textInput>
                    <w:format w:val=" "/>
                  </w:textInput>
                </w:ffData>
              </w:fldChar>
            </w:r>
            <w:r w:rsidRPr="005810AF">
              <w:instrText xml:space="preserve"> FORMTEXT </w:instrText>
            </w:r>
            <w:r w:rsidRPr="005810AF">
              <w:fldChar w:fldCharType="separate"/>
            </w:r>
            <w:r w:rsidRPr="005810AF">
              <w:rPr>
                <w:noProof/>
              </w:rPr>
              <w:t> </w:t>
            </w:r>
            <w:r w:rsidRPr="005810AF">
              <w:rPr>
                <w:noProof/>
              </w:rPr>
              <w:t> </w:t>
            </w:r>
            <w:r w:rsidRPr="005810AF">
              <w:rPr>
                <w:noProof/>
              </w:rPr>
              <w:t> </w:t>
            </w:r>
            <w:r w:rsidRPr="005810AF">
              <w:rPr>
                <w:noProof/>
              </w:rPr>
              <w:t> </w:t>
            </w:r>
            <w:r w:rsidRPr="005810AF">
              <w:rPr>
                <w:noProof/>
              </w:rPr>
              <w:t> </w:t>
            </w:r>
            <w:r w:rsidRPr="005810AF">
              <w:fldChar w:fldCharType="end"/>
            </w:r>
            <w:r w:rsidRPr="005810AF">
              <w:t>%</w:t>
            </w:r>
          </w:p>
        </w:tc>
      </w:tr>
    </w:tbl>
    <w:p w14:paraId="3BE76429" w14:textId="77777777" w:rsidR="004620F3" w:rsidRPr="007C46BA" w:rsidRDefault="004620F3" w:rsidP="004620F3"/>
    <w:p w14:paraId="36FA5FFF" w14:textId="645ED3BF" w:rsidR="004620F3" w:rsidRPr="007C46BA" w:rsidRDefault="004620F3" w:rsidP="004620F3">
      <w:pPr>
        <w:outlineLvl w:val="3"/>
        <w:rPr>
          <w:b/>
        </w:rPr>
      </w:pPr>
      <w:r w:rsidRPr="007C46BA">
        <w:rPr>
          <w:b/>
        </w:rPr>
        <w:t>REMINDER:</w:t>
      </w:r>
      <w:r w:rsidRPr="007C46BA">
        <w:t xml:space="preserve"> The </w:t>
      </w:r>
      <w:r w:rsidR="007525E1">
        <w:t>Vendor</w:t>
      </w:r>
      <w:r w:rsidRPr="007C46BA">
        <w:t xml:space="preserve"> must also provide a properly completed </w:t>
      </w:r>
      <w:r w:rsidRPr="007C46BA">
        <w:rPr>
          <w:b/>
        </w:rPr>
        <w:t xml:space="preserve">Exhibit </w:t>
      </w:r>
      <w:r w:rsidR="00192D85">
        <w:rPr>
          <w:b/>
        </w:rPr>
        <w:t>6</w:t>
      </w:r>
      <w:r w:rsidRPr="007C46BA">
        <w:rPr>
          <w:b/>
        </w:rPr>
        <w:t>, Documentation of Intent to Participate Form</w:t>
      </w:r>
      <w:r w:rsidR="00464341" w:rsidRPr="00464341">
        <w:rPr>
          <w:b/>
        </w:rPr>
        <w:t xml:space="preserve"> </w:t>
      </w:r>
      <w:r w:rsidR="00464341">
        <w:rPr>
          <w:b/>
        </w:rPr>
        <w:t>for each qualified</w:t>
      </w:r>
      <w:r w:rsidR="00464341" w:rsidRPr="00B00581">
        <w:rPr>
          <w:b/>
        </w:rPr>
        <w:t xml:space="preserve"> Blind or Sheltered </w:t>
      </w:r>
      <w:r w:rsidR="00464341" w:rsidRPr="005810AF">
        <w:rPr>
          <w:b/>
        </w:rPr>
        <w:t xml:space="preserve">Workshop, and each qualified </w:t>
      </w:r>
      <w:proofErr w:type="spellStart"/>
      <w:r w:rsidR="00464341" w:rsidRPr="005810AF">
        <w:rPr>
          <w:b/>
        </w:rPr>
        <w:t>SDVE</w:t>
      </w:r>
      <w:proofErr w:type="spellEnd"/>
      <w:r w:rsidR="00464341" w:rsidRPr="005810AF">
        <w:rPr>
          <w:b/>
        </w:rPr>
        <w:t>.</w:t>
      </w:r>
    </w:p>
    <w:p w14:paraId="3E419114" w14:textId="77777777" w:rsidR="004620F3" w:rsidRPr="004620F3" w:rsidRDefault="004620F3" w:rsidP="004620F3">
      <w:pPr>
        <w:outlineLvl w:val="0"/>
        <w:rPr>
          <w:b/>
          <w:caps/>
          <w:kern w:val="28"/>
        </w:rPr>
      </w:pPr>
      <w:r w:rsidRPr="004620F3">
        <w:rPr>
          <w:b/>
          <w:caps/>
          <w:kern w:val="28"/>
        </w:rPr>
        <w:br w:type="page"/>
      </w:r>
    </w:p>
    <w:p w14:paraId="74678521" w14:textId="77777777" w:rsidR="004620F3" w:rsidRPr="004620F3" w:rsidRDefault="004620F3" w:rsidP="00A44570"/>
    <w:p w14:paraId="426B2D29" w14:textId="3EC3605E" w:rsidR="004620F3" w:rsidRPr="004620F3" w:rsidRDefault="004620F3" w:rsidP="004620F3">
      <w:pPr>
        <w:ind w:left="720" w:hanging="720"/>
        <w:outlineLvl w:val="0"/>
        <w:rPr>
          <w:b/>
          <w:caps/>
          <w:kern w:val="28"/>
        </w:rPr>
      </w:pPr>
      <w:r w:rsidRPr="004620F3">
        <w:rPr>
          <w:rFonts w:eastAsiaTheme="minorHAnsi"/>
          <w:b/>
          <w:caps/>
          <w:kern w:val="28"/>
        </w:rPr>
        <w:t xml:space="preserve">Exhibit </w:t>
      </w:r>
      <w:r w:rsidR="002427C6">
        <w:rPr>
          <w:b/>
          <w:caps/>
          <w:kern w:val="28"/>
        </w:rPr>
        <w:t>6</w:t>
      </w:r>
      <w:r w:rsidRPr="004620F3">
        <w:rPr>
          <w:b/>
          <w:caps/>
          <w:kern w:val="28"/>
        </w:rPr>
        <w:t>, DOCUMENTATION OF INTENT TO PARTICIPATE</w:t>
      </w:r>
    </w:p>
    <w:p w14:paraId="24B06692" w14:textId="77777777" w:rsidR="004620F3" w:rsidRPr="004620F3" w:rsidRDefault="004620F3" w:rsidP="004620F3">
      <w:pPr>
        <w:outlineLvl w:val="1"/>
        <w:rPr>
          <w:b/>
          <w:sz w:val="18"/>
        </w:rPr>
      </w:pPr>
    </w:p>
    <w:p w14:paraId="1E5BBF5D" w14:textId="77777777" w:rsidR="004620F3" w:rsidRPr="004620F3" w:rsidRDefault="004620F3" w:rsidP="004620F3">
      <w:pPr>
        <w:pBdr>
          <w:top w:val="single" w:sz="36" w:space="1" w:color="auto"/>
        </w:pBdr>
        <w:jc w:val="center"/>
        <w:outlineLvl w:val="1"/>
        <w:rPr>
          <w:b/>
          <w:sz w:val="16"/>
        </w:rPr>
      </w:pPr>
    </w:p>
    <w:p w14:paraId="40C921D6" w14:textId="6F76B23B" w:rsidR="004620F3" w:rsidRPr="004620F3" w:rsidRDefault="004620F3" w:rsidP="004620F3">
      <w:pPr>
        <w:pBdr>
          <w:top w:val="single" w:sz="4" w:space="1" w:color="auto"/>
          <w:left w:val="single" w:sz="4" w:space="4" w:color="auto"/>
          <w:bottom w:val="single" w:sz="4" w:space="1" w:color="auto"/>
          <w:right w:val="single" w:sz="4" w:space="4" w:color="auto"/>
        </w:pBdr>
        <w:shd w:val="clear" w:color="auto" w:fill="DBE5F1" w:themeFill="accent1" w:themeFillTint="33"/>
        <w:outlineLvl w:val="1"/>
        <w:rPr>
          <w:caps/>
        </w:rPr>
      </w:pPr>
      <w:r w:rsidRPr="005810AF">
        <w:t>Instructions</w:t>
      </w:r>
      <w:r w:rsidRPr="005810AF">
        <w:rPr>
          <w:caps/>
        </w:rPr>
        <w:t>:  I</w:t>
      </w:r>
      <w:r w:rsidRPr="005810AF">
        <w:t xml:space="preserve">f the </w:t>
      </w:r>
      <w:r w:rsidR="007525E1" w:rsidRPr="005810AF">
        <w:t>Vendor</w:t>
      </w:r>
      <w:r w:rsidRPr="005810AF">
        <w:t xml:space="preserve"> is proposing to include the participation of a</w:t>
      </w:r>
      <w:r w:rsidR="00AC6536" w:rsidRPr="005810AF">
        <w:t>n</w:t>
      </w:r>
      <w:r w:rsidRPr="005810AF">
        <w:t xml:space="preserve"> Organization for the Blind/Sheltered Workshop and/or qualified Service-Disabled Veteran Business Enterprise (</w:t>
      </w:r>
      <w:proofErr w:type="spellStart"/>
      <w:r w:rsidRPr="005810AF">
        <w:t>SDVE</w:t>
      </w:r>
      <w:proofErr w:type="spellEnd"/>
      <w:r w:rsidRPr="005810AF">
        <w:t xml:space="preserve">) in the provision of the products/services required in the </w:t>
      </w:r>
      <w:r w:rsidR="007A4650" w:rsidRPr="005810AF">
        <w:t>IFB</w:t>
      </w:r>
      <w:r w:rsidRPr="005810AF">
        <w:t xml:space="preserve">, the </w:t>
      </w:r>
      <w:r w:rsidR="007525E1" w:rsidRPr="005810AF">
        <w:t>Vendor</w:t>
      </w:r>
      <w:r w:rsidRPr="005810AF">
        <w:t xml:space="preserve"> must either provide this exhibit or letter of intent recently signed by the proposed Organization for the Blind, Sheltered Workshop, and/or </w:t>
      </w:r>
      <w:proofErr w:type="spellStart"/>
      <w:r w:rsidRPr="005810AF">
        <w:t>SDVE</w:t>
      </w:r>
      <w:proofErr w:type="spellEnd"/>
      <w:r w:rsidRPr="005810AF">
        <w:t xml:space="preserve"> documenting the following information with the </w:t>
      </w:r>
      <w:r w:rsidR="007525E1" w:rsidRPr="005810AF">
        <w:t>Vendor</w:t>
      </w:r>
      <w:r w:rsidRPr="005810AF">
        <w:t>’s response</w:t>
      </w:r>
      <w:r w:rsidRPr="005810AF">
        <w:rPr>
          <w:caps/>
        </w:rPr>
        <w:t>.</w:t>
      </w:r>
    </w:p>
    <w:p w14:paraId="7F23DA6B" w14:textId="77777777" w:rsidR="004620F3" w:rsidRPr="004620F3" w:rsidRDefault="004620F3" w:rsidP="004620F3">
      <w:pPr>
        <w:autoSpaceDE w:val="0"/>
        <w:autoSpaceDN w:val="0"/>
        <w:spacing w:before="120" w:after="120"/>
        <w:jc w:val="center"/>
        <w:rPr>
          <w:i/>
        </w:rPr>
      </w:pPr>
      <w:r w:rsidRPr="004620F3">
        <w:rPr>
          <w:i/>
        </w:rPr>
        <w:t xml:space="preserve">~ Copy This Form </w:t>
      </w:r>
      <w:proofErr w:type="gramStart"/>
      <w:r w:rsidRPr="004620F3">
        <w:rPr>
          <w:i/>
        </w:rPr>
        <w:t>For</w:t>
      </w:r>
      <w:proofErr w:type="gramEnd"/>
      <w:r w:rsidRPr="004620F3">
        <w:rPr>
          <w:i/>
        </w:rPr>
        <w:t xml:space="preserve"> Each Organization Proposed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4"/>
        <w:gridCol w:w="7546"/>
      </w:tblGrid>
      <w:tr w:rsidR="004620F3" w:rsidRPr="004620F3" w14:paraId="1F0FD80F" w14:textId="77777777" w:rsidTr="004620F3">
        <w:tc>
          <w:tcPr>
            <w:tcW w:w="2574" w:type="dxa"/>
            <w:tcBorders>
              <w:top w:val="nil"/>
              <w:left w:val="nil"/>
              <w:bottom w:val="nil"/>
              <w:right w:val="nil"/>
            </w:tcBorders>
          </w:tcPr>
          <w:p w14:paraId="1D7F263F" w14:textId="213017B2" w:rsidR="004620F3" w:rsidRPr="004620F3" w:rsidRDefault="007525E1" w:rsidP="004620F3">
            <w:pPr>
              <w:autoSpaceDE w:val="0"/>
              <w:autoSpaceDN w:val="0"/>
              <w:spacing w:before="40" w:after="40"/>
            </w:pPr>
            <w:r>
              <w:t>Vendor</w:t>
            </w:r>
            <w:r w:rsidR="004620F3" w:rsidRPr="004620F3">
              <w:t xml:space="preserve"> Name:</w:t>
            </w:r>
          </w:p>
        </w:tc>
        <w:tc>
          <w:tcPr>
            <w:tcW w:w="7722" w:type="dxa"/>
            <w:tcBorders>
              <w:top w:val="nil"/>
              <w:left w:val="nil"/>
              <w:bottom w:val="single" w:sz="4" w:space="0" w:color="auto"/>
              <w:right w:val="nil"/>
            </w:tcBorders>
          </w:tcPr>
          <w:p w14:paraId="31EAFD9A" w14:textId="77777777" w:rsidR="004620F3" w:rsidRPr="004620F3" w:rsidRDefault="004620F3" w:rsidP="004620F3">
            <w:pPr>
              <w:autoSpaceDE w:val="0"/>
              <w:autoSpaceDN w:val="0"/>
              <w:spacing w:before="40" w:after="40"/>
            </w:pPr>
          </w:p>
        </w:tc>
      </w:tr>
    </w:tbl>
    <w:p w14:paraId="3DE08C7E" w14:textId="77777777" w:rsidR="004620F3" w:rsidRPr="004620F3" w:rsidRDefault="004620F3" w:rsidP="004620F3">
      <w:pPr>
        <w:autoSpaceDE w:val="0"/>
        <w:autoSpaceDN w:val="0"/>
      </w:pPr>
    </w:p>
    <w:p w14:paraId="6A7A9DD4" w14:textId="77777777" w:rsidR="004620F3" w:rsidRPr="004620F3" w:rsidRDefault="004620F3" w:rsidP="004620F3">
      <w:pPr>
        <w:shd w:val="clear" w:color="auto" w:fill="0C0C0C"/>
        <w:autoSpaceDE w:val="0"/>
        <w:autoSpaceDN w:val="0"/>
        <w:jc w:val="center"/>
        <w:rPr>
          <w:b/>
          <w:color w:val="FFFFFF"/>
        </w:rPr>
      </w:pPr>
      <w:r w:rsidRPr="004620F3">
        <w:rPr>
          <w:b/>
        </w:rPr>
        <w:t xml:space="preserve">This Section </w:t>
      </w:r>
      <w:proofErr w:type="gramStart"/>
      <w:r w:rsidRPr="004620F3">
        <w:rPr>
          <w:b/>
        </w:rPr>
        <w:t>To</w:t>
      </w:r>
      <w:proofErr w:type="gramEnd"/>
      <w:r w:rsidRPr="004620F3">
        <w:rPr>
          <w:b/>
        </w:rPr>
        <w:t xml:space="preserve"> Be Completed by Participating Organization</w:t>
      </w:r>
      <w:r w:rsidRPr="004620F3">
        <w:rPr>
          <w:b/>
          <w:color w:val="FFFFFF"/>
          <w:highlight w:val="black"/>
        </w:rPr>
        <w:t>:</w:t>
      </w:r>
    </w:p>
    <w:p w14:paraId="7D05C8F8" w14:textId="09D8C031" w:rsidR="004620F3" w:rsidRPr="004620F3" w:rsidRDefault="004620F3" w:rsidP="004620F3">
      <w:pPr>
        <w:tabs>
          <w:tab w:val="left" w:pos="720"/>
        </w:tabs>
        <w:autoSpaceDE w:val="0"/>
        <w:autoSpaceDN w:val="0"/>
        <w:spacing w:before="120"/>
        <w:rPr>
          <w:i/>
        </w:rPr>
      </w:pPr>
      <w:r w:rsidRPr="004620F3">
        <w:rPr>
          <w:i/>
        </w:rPr>
        <w:t xml:space="preserve">By completing and signing this form, the undersigned hereby confirms the intent of the named participating organization to provide the products/services identified herein for the </w:t>
      </w:r>
      <w:r w:rsidR="007525E1">
        <w:rPr>
          <w:i/>
        </w:rPr>
        <w:t>Vendor</w:t>
      </w:r>
      <w:r w:rsidRPr="004620F3">
        <w:rPr>
          <w:i/>
        </w:rPr>
        <w:t xml:space="preserve"> identified above.</w:t>
      </w:r>
    </w:p>
    <w:p w14:paraId="61FBD511" w14:textId="77777777" w:rsidR="004620F3" w:rsidRPr="004620F3" w:rsidRDefault="004620F3" w:rsidP="004620F3">
      <w:pPr>
        <w:autoSpaceDE w:val="0"/>
        <w:autoSpaceDN w:val="0"/>
      </w:pPr>
    </w:p>
    <w:tbl>
      <w:tblPr>
        <w:tblW w:w="0" w:type="auto"/>
        <w:tblLook w:val="01E0" w:firstRow="1" w:lastRow="1" w:firstColumn="1" w:lastColumn="1" w:noHBand="0" w:noVBand="0"/>
      </w:tblPr>
      <w:tblGrid>
        <w:gridCol w:w="433"/>
        <w:gridCol w:w="2771"/>
        <w:gridCol w:w="433"/>
        <w:gridCol w:w="2168"/>
        <w:gridCol w:w="433"/>
        <w:gridCol w:w="1289"/>
        <w:gridCol w:w="2553"/>
      </w:tblGrid>
      <w:tr w:rsidR="004620F3" w:rsidRPr="004620F3" w14:paraId="01B01481" w14:textId="77777777" w:rsidTr="004620F3">
        <w:tc>
          <w:tcPr>
            <w:tcW w:w="10080" w:type="dxa"/>
            <w:gridSpan w:val="7"/>
          </w:tcPr>
          <w:p w14:paraId="1529DA80" w14:textId="77777777" w:rsidR="004620F3" w:rsidRPr="004620F3" w:rsidRDefault="004620F3" w:rsidP="004620F3">
            <w:pPr>
              <w:autoSpaceDE w:val="0"/>
              <w:autoSpaceDN w:val="0"/>
            </w:pPr>
            <w:r w:rsidRPr="004620F3">
              <w:t>Indicate appropriate business classification(s):</w:t>
            </w:r>
          </w:p>
        </w:tc>
      </w:tr>
      <w:tr w:rsidR="00AC6536" w:rsidRPr="004620F3" w14:paraId="617A57CE" w14:textId="77777777" w:rsidTr="004620F3">
        <w:tblPrEx>
          <w:tblLook w:val="04A0" w:firstRow="1" w:lastRow="0" w:firstColumn="1" w:lastColumn="0" w:noHBand="0" w:noVBand="1"/>
        </w:tblPrEx>
        <w:trPr>
          <w:gridAfter w:val="1"/>
          <w:wAfter w:w="2553" w:type="dxa"/>
          <w:trHeight w:val="317"/>
        </w:trPr>
        <w:sdt>
          <w:sdtPr>
            <w:id w:val="-25495014"/>
            <w14:checkbox>
              <w14:checked w14:val="0"/>
              <w14:checkedState w14:val="2612" w14:font="MS Gothic"/>
              <w14:uncheckedState w14:val="2610" w14:font="MS Gothic"/>
            </w14:checkbox>
          </w:sdtPr>
          <w:sdtEndPr/>
          <w:sdtContent>
            <w:tc>
              <w:tcPr>
                <w:tcW w:w="433" w:type="dxa"/>
                <w:vAlign w:val="center"/>
              </w:tcPr>
              <w:p w14:paraId="5B0F4E96" w14:textId="77777777" w:rsidR="00AC6536" w:rsidRPr="004620F3" w:rsidRDefault="00AC6536" w:rsidP="004620F3">
                <w:pPr>
                  <w:autoSpaceDE w:val="0"/>
                  <w:autoSpaceDN w:val="0"/>
                </w:pPr>
                <w:r w:rsidRPr="004620F3">
                  <w:rPr>
                    <w:rFonts w:ascii="Segoe UI Symbol" w:eastAsia="MS Gothic" w:hAnsi="Segoe UI Symbol" w:cs="Segoe UI Symbol"/>
                  </w:rPr>
                  <w:t>☐</w:t>
                </w:r>
              </w:p>
            </w:tc>
          </w:sdtContent>
        </w:sdt>
        <w:tc>
          <w:tcPr>
            <w:tcW w:w="2771" w:type="dxa"/>
            <w:vAlign w:val="center"/>
          </w:tcPr>
          <w:p w14:paraId="7546B366" w14:textId="77777777" w:rsidR="00AC6536" w:rsidRPr="004620F3" w:rsidRDefault="00AC6536" w:rsidP="004620F3">
            <w:pPr>
              <w:autoSpaceDE w:val="0"/>
              <w:autoSpaceDN w:val="0"/>
            </w:pPr>
            <w:r w:rsidRPr="004620F3">
              <w:t>Organization for the Blind</w:t>
            </w:r>
          </w:p>
        </w:tc>
        <w:sdt>
          <w:sdtPr>
            <w:id w:val="1432241445"/>
            <w14:checkbox>
              <w14:checked w14:val="0"/>
              <w14:checkedState w14:val="2612" w14:font="MS Gothic"/>
              <w14:uncheckedState w14:val="2610" w14:font="MS Gothic"/>
            </w14:checkbox>
          </w:sdtPr>
          <w:sdtEndPr/>
          <w:sdtContent>
            <w:tc>
              <w:tcPr>
                <w:tcW w:w="433" w:type="dxa"/>
                <w:vAlign w:val="center"/>
              </w:tcPr>
              <w:p w14:paraId="345D37E8" w14:textId="77777777" w:rsidR="00AC6536" w:rsidRPr="004620F3" w:rsidRDefault="00AC6536" w:rsidP="004620F3">
                <w:pPr>
                  <w:autoSpaceDE w:val="0"/>
                  <w:autoSpaceDN w:val="0"/>
                </w:pPr>
                <w:r w:rsidRPr="004620F3">
                  <w:rPr>
                    <w:rFonts w:ascii="Segoe UI Symbol" w:eastAsia="MS Gothic" w:hAnsi="Segoe UI Symbol" w:cs="Segoe UI Symbol"/>
                  </w:rPr>
                  <w:t>☐</w:t>
                </w:r>
              </w:p>
            </w:tc>
          </w:sdtContent>
        </w:sdt>
        <w:tc>
          <w:tcPr>
            <w:tcW w:w="2168" w:type="dxa"/>
            <w:vAlign w:val="center"/>
          </w:tcPr>
          <w:p w14:paraId="77368FD3" w14:textId="77777777" w:rsidR="00AC6536" w:rsidRPr="004620F3" w:rsidRDefault="00AC6536" w:rsidP="004620F3">
            <w:pPr>
              <w:autoSpaceDE w:val="0"/>
              <w:autoSpaceDN w:val="0"/>
            </w:pPr>
            <w:r w:rsidRPr="004620F3">
              <w:t>Sheltered Workshop</w:t>
            </w:r>
          </w:p>
        </w:tc>
        <w:sdt>
          <w:sdtPr>
            <w:id w:val="1814361904"/>
            <w14:checkbox>
              <w14:checked w14:val="0"/>
              <w14:checkedState w14:val="2612" w14:font="MS Gothic"/>
              <w14:uncheckedState w14:val="2610" w14:font="MS Gothic"/>
            </w14:checkbox>
          </w:sdtPr>
          <w:sdtEndPr/>
          <w:sdtContent>
            <w:tc>
              <w:tcPr>
                <w:tcW w:w="433" w:type="dxa"/>
                <w:vAlign w:val="center"/>
              </w:tcPr>
              <w:p w14:paraId="03389BF9" w14:textId="77777777" w:rsidR="00AC6536" w:rsidRPr="004620F3" w:rsidRDefault="00AC6536" w:rsidP="004620F3">
                <w:pPr>
                  <w:autoSpaceDE w:val="0"/>
                  <w:autoSpaceDN w:val="0"/>
                </w:pPr>
                <w:r w:rsidRPr="004620F3">
                  <w:rPr>
                    <w:rFonts w:ascii="Segoe UI Symbol" w:eastAsia="MS Gothic" w:hAnsi="Segoe UI Symbol" w:cs="Segoe UI Symbol"/>
                  </w:rPr>
                  <w:t>☐</w:t>
                </w:r>
              </w:p>
            </w:tc>
          </w:sdtContent>
        </w:sdt>
        <w:tc>
          <w:tcPr>
            <w:tcW w:w="1289" w:type="dxa"/>
            <w:vAlign w:val="center"/>
          </w:tcPr>
          <w:p w14:paraId="2DC45EEC" w14:textId="77777777" w:rsidR="00AC6536" w:rsidRPr="004620F3" w:rsidRDefault="00AC6536" w:rsidP="004620F3">
            <w:pPr>
              <w:autoSpaceDE w:val="0"/>
              <w:autoSpaceDN w:val="0"/>
            </w:pPr>
            <w:proofErr w:type="spellStart"/>
            <w:r w:rsidRPr="004620F3">
              <w:t>SDVE</w:t>
            </w:r>
            <w:proofErr w:type="spellEnd"/>
          </w:p>
        </w:tc>
      </w:tr>
    </w:tbl>
    <w:p w14:paraId="2D876309" w14:textId="77777777" w:rsidR="004620F3" w:rsidRPr="004620F3" w:rsidRDefault="004620F3" w:rsidP="004620F3">
      <w:pPr>
        <w:autoSpaceDE w:val="0"/>
        <w:autoSpaceDN w:val="0"/>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58"/>
        <w:gridCol w:w="1926"/>
        <w:gridCol w:w="2789"/>
      </w:tblGrid>
      <w:tr w:rsidR="004620F3" w:rsidRPr="004620F3" w14:paraId="2AE43F8C" w14:textId="77777777" w:rsidTr="004620F3">
        <w:tc>
          <w:tcPr>
            <w:tcW w:w="2482" w:type="dxa"/>
            <w:tcBorders>
              <w:top w:val="single" w:sz="4" w:space="0" w:color="auto"/>
              <w:left w:val="single" w:sz="4" w:space="0" w:color="auto"/>
              <w:bottom w:val="single" w:sz="4" w:space="0" w:color="auto"/>
              <w:right w:val="single" w:sz="4" w:space="0" w:color="auto"/>
            </w:tcBorders>
          </w:tcPr>
          <w:p w14:paraId="3DEF2B02" w14:textId="77777777" w:rsidR="004620F3" w:rsidRPr="004620F3" w:rsidRDefault="004620F3" w:rsidP="004620F3">
            <w:pPr>
              <w:autoSpaceDE w:val="0"/>
              <w:autoSpaceDN w:val="0"/>
              <w:spacing w:before="40" w:after="40"/>
            </w:pPr>
            <w:r w:rsidRPr="004620F3">
              <w:t>Name of Organization:</w:t>
            </w:r>
          </w:p>
        </w:tc>
        <w:tc>
          <w:tcPr>
            <w:tcW w:w="7773" w:type="dxa"/>
            <w:gridSpan w:val="3"/>
            <w:tcBorders>
              <w:top w:val="single" w:sz="4" w:space="0" w:color="auto"/>
              <w:left w:val="single" w:sz="4" w:space="0" w:color="auto"/>
              <w:bottom w:val="single" w:sz="4" w:space="0" w:color="auto"/>
              <w:right w:val="single" w:sz="4" w:space="0" w:color="auto"/>
            </w:tcBorders>
          </w:tcPr>
          <w:p w14:paraId="1B51C44B" w14:textId="77777777" w:rsidR="004620F3" w:rsidRPr="004620F3" w:rsidRDefault="004620F3" w:rsidP="004620F3">
            <w:pPr>
              <w:autoSpaceDE w:val="0"/>
              <w:autoSpaceDN w:val="0"/>
              <w:spacing w:before="40" w:after="40"/>
            </w:pPr>
          </w:p>
        </w:tc>
      </w:tr>
      <w:tr w:rsidR="004620F3" w:rsidRPr="004620F3" w14:paraId="2B910BFD" w14:textId="77777777" w:rsidTr="004620F3">
        <w:tc>
          <w:tcPr>
            <w:tcW w:w="10255" w:type="dxa"/>
            <w:gridSpan w:val="4"/>
            <w:tcBorders>
              <w:top w:val="single" w:sz="4" w:space="0" w:color="auto"/>
              <w:left w:val="single" w:sz="4" w:space="0" w:color="auto"/>
              <w:bottom w:val="single" w:sz="4" w:space="0" w:color="auto"/>
              <w:right w:val="single" w:sz="4" w:space="0" w:color="auto"/>
            </w:tcBorders>
          </w:tcPr>
          <w:p w14:paraId="1166B095" w14:textId="77777777" w:rsidR="004620F3" w:rsidRPr="004620F3" w:rsidRDefault="004620F3" w:rsidP="00AC6536">
            <w:pPr>
              <w:autoSpaceDE w:val="0"/>
              <w:autoSpaceDN w:val="0"/>
              <w:spacing w:before="40" w:after="40"/>
            </w:pPr>
            <w:r w:rsidRPr="004620F3">
              <w:t xml:space="preserve">(Name of </w:t>
            </w:r>
            <w:r w:rsidR="00AC6536">
              <w:t>O</w:t>
            </w:r>
            <w:r w:rsidRPr="004620F3">
              <w:t xml:space="preserve">rganization for the Blind, Sheltered Workshop, or </w:t>
            </w:r>
            <w:proofErr w:type="spellStart"/>
            <w:r w:rsidRPr="004620F3">
              <w:t>SDVE</w:t>
            </w:r>
            <w:proofErr w:type="spellEnd"/>
            <w:r w:rsidRPr="004620F3">
              <w:t>)</w:t>
            </w:r>
          </w:p>
        </w:tc>
      </w:tr>
      <w:tr w:rsidR="004620F3" w:rsidRPr="004620F3" w14:paraId="29B163D1" w14:textId="77777777" w:rsidTr="004620F3">
        <w:tc>
          <w:tcPr>
            <w:tcW w:w="2482" w:type="dxa"/>
            <w:tcBorders>
              <w:top w:val="single" w:sz="4" w:space="0" w:color="auto"/>
              <w:left w:val="single" w:sz="4" w:space="0" w:color="auto"/>
              <w:bottom w:val="single" w:sz="4" w:space="0" w:color="auto"/>
              <w:right w:val="single" w:sz="4" w:space="0" w:color="auto"/>
            </w:tcBorders>
          </w:tcPr>
          <w:p w14:paraId="7685A3CD" w14:textId="77777777" w:rsidR="004620F3" w:rsidRPr="004620F3" w:rsidRDefault="004620F3" w:rsidP="004620F3">
            <w:pPr>
              <w:autoSpaceDE w:val="0"/>
              <w:autoSpaceDN w:val="0"/>
              <w:spacing w:before="40" w:after="40"/>
            </w:pPr>
            <w:r w:rsidRPr="004620F3">
              <w:t>Contact Name:</w:t>
            </w:r>
          </w:p>
        </w:tc>
        <w:tc>
          <w:tcPr>
            <w:tcW w:w="3058" w:type="dxa"/>
            <w:tcBorders>
              <w:top w:val="single" w:sz="4" w:space="0" w:color="auto"/>
              <w:left w:val="single" w:sz="4" w:space="0" w:color="auto"/>
              <w:bottom w:val="single" w:sz="4" w:space="0" w:color="auto"/>
              <w:right w:val="single" w:sz="4" w:space="0" w:color="auto"/>
            </w:tcBorders>
          </w:tcPr>
          <w:p w14:paraId="7FE9E6D4" w14:textId="77777777" w:rsidR="004620F3" w:rsidRPr="004620F3" w:rsidRDefault="004620F3" w:rsidP="004620F3">
            <w:pPr>
              <w:autoSpaceDE w:val="0"/>
              <w:autoSpaceDN w:val="0"/>
              <w:spacing w:before="40" w:after="40"/>
            </w:pPr>
          </w:p>
        </w:tc>
        <w:tc>
          <w:tcPr>
            <w:tcW w:w="1926" w:type="dxa"/>
            <w:tcBorders>
              <w:top w:val="single" w:sz="4" w:space="0" w:color="auto"/>
              <w:left w:val="single" w:sz="4" w:space="0" w:color="auto"/>
              <w:bottom w:val="single" w:sz="4" w:space="0" w:color="auto"/>
              <w:right w:val="single" w:sz="4" w:space="0" w:color="auto"/>
            </w:tcBorders>
          </w:tcPr>
          <w:p w14:paraId="4B4960DB" w14:textId="77777777" w:rsidR="004620F3" w:rsidRPr="004620F3" w:rsidRDefault="004620F3" w:rsidP="004620F3">
            <w:pPr>
              <w:autoSpaceDE w:val="0"/>
              <w:autoSpaceDN w:val="0"/>
              <w:spacing w:before="40" w:after="40"/>
            </w:pPr>
            <w:r w:rsidRPr="004620F3">
              <w:t>Email:</w:t>
            </w:r>
          </w:p>
        </w:tc>
        <w:tc>
          <w:tcPr>
            <w:tcW w:w="2789" w:type="dxa"/>
            <w:tcBorders>
              <w:top w:val="single" w:sz="4" w:space="0" w:color="auto"/>
              <w:left w:val="single" w:sz="4" w:space="0" w:color="auto"/>
              <w:bottom w:val="single" w:sz="4" w:space="0" w:color="auto"/>
              <w:right w:val="single" w:sz="4" w:space="0" w:color="auto"/>
            </w:tcBorders>
          </w:tcPr>
          <w:p w14:paraId="5915858D" w14:textId="77777777" w:rsidR="004620F3" w:rsidRPr="004620F3" w:rsidRDefault="004620F3" w:rsidP="004620F3">
            <w:pPr>
              <w:autoSpaceDE w:val="0"/>
              <w:autoSpaceDN w:val="0"/>
              <w:spacing w:before="40" w:after="40"/>
            </w:pPr>
          </w:p>
        </w:tc>
      </w:tr>
      <w:tr w:rsidR="004620F3" w:rsidRPr="004620F3" w14:paraId="78F266C5" w14:textId="77777777" w:rsidTr="004620F3">
        <w:tc>
          <w:tcPr>
            <w:tcW w:w="2482" w:type="dxa"/>
            <w:tcBorders>
              <w:top w:val="single" w:sz="4" w:space="0" w:color="auto"/>
              <w:left w:val="single" w:sz="4" w:space="0" w:color="auto"/>
              <w:bottom w:val="single" w:sz="4" w:space="0" w:color="auto"/>
              <w:right w:val="single" w:sz="4" w:space="0" w:color="auto"/>
            </w:tcBorders>
          </w:tcPr>
          <w:p w14:paraId="154F0A7E" w14:textId="77777777" w:rsidR="004620F3" w:rsidRPr="004620F3" w:rsidRDefault="004620F3" w:rsidP="004620F3">
            <w:pPr>
              <w:autoSpaceDE w:val="0"/>
              <w:autoSpaceDN w:val="0"/>
              <w:spacing w:before="40" w:after="40"/>
            </w:pPr>
            <w:r w:rsidRPr="004620F3">
              <w:t xml:space="preserve">Address </w:t>
            </w:r>
          </w:p>
          <w:p w14:paraId="145234C8" w14:textId="77777777" w:rsidR="004620F3" w:rsidRPr="004620F3" w:rsidRDefault="004620F3" w:rsidP="004620F3">
            <w:pPr>
              <w:autoSpaceDE w:val="0"/>
              <w:autoSpaceDN w:val="0"/>
              <w:spacing w:before="40" w:after="40"/>
              <w:ind w:left="-23" w:firstLine="23"/>
              <w:jc w:val="left"/>
            </w:pPr>
            <w:r w:rsidRPr="004620F3">
              <w:t xml:space="preserve">(If </w:t>
            </w:r>
            <w:proofErr w:type="spellStart"/>
            <w:r w:rsidRPr="004620F3">
              <w:t>SDVE</w:t>
            </w:r>
            <w:proofErr w:type="spellEnd"/>
            <w:r w:rsidRPr="004620F3">
              <w:t>, provide MO Address):</w:t>
            </w:r>
          </w:p>
        </w:tc>
        <w:tc>
          <w:tcPr>
            <w:tcW w:w="3058" w:type="dxa"/>
            <w:tcBorders>
              <w:top w:val="single" w:sz="4" w:space="0" w:color="auto"/>
              <w:left w:val="single" w:sz="4" w:space="0" w:color="auto"/>
              <w:bottom w:val="single" w:sz="4" w:space="0" w:color="auto"/>
              <w:right w:val="single" w:sz="4" w:space="0" w:color="auto"/>
            </w:tcBorders>
          </w:tcPr>
          <w:p w14:paraId="30BF8831" w14:textId="77777777" w:rsidR="004620F3" w:rsidRPr="004620F3" w:rsidRDefault="004620F3" w:rsidP="004620F3">
            <w:pPr>
              <w:autoSpaceDE w:val="0"/>
              <w:autoSpaceDN w:val="0"/>
              <w:spacing w:before="40" w:after="40"/>
            </w:pPr>
          </w:p>
        </w:tc>
        <w:tc>
          <w:tcPr>
            <w:tcW w:w="1926" w:type="dxa"/>
            <w:tcBorders>
              <w:top w:val="single" w:sz="4" w:space="0" w:color="auto"/>
              <w:left w:val="single" w:sz="4" w:space="0" w:color="auto"/>
              <w:bottom w:val="single" w:sz="4" w:space="0" w:color="auto"/>
              <w:right w:val="single" w:sz="4" w:space="0" w:color="auto"/>
            </w:tcBorders>
          </w:tcPr>
          <w:p w14:paraId="3ED887BB" w14:textId="77777777" w:rsidR="004620F3" w:rsidRPr="004620F3" w:rsidRDefault="004620F3" w:rsidP="004620F3">
            <w:pPr>
              <w:autoSpaceDE w:val="0"/>
              <w:autoSpaceDN w:val="0"/>
              <w:spacing w:before="40" w:after="40"/>
            </w:pPr>
            <w:r w:rsidRPr="004620F3">
              <w:t>Phone #:</w:t>
            </w:r>
          </w:p>
        </w:tc>
        <w:tc>
          <w:tcPr>
            <w:tcW w:w="2789" w:type="dxa"/>
            <w:tcBorders>
              <w:top w:val="single" w:sz="4" w:space="0" w:color="auto"/>
              <w:left w:val="single" w:sz="4" w:space="0" w:color="auto"/>
              <w:bottom w:val="single" w:sz="4" w:space="0" w:color="auto"/>
              <w:right w:val="single" w:sz="4" w:space="0" w:color="auto"/>
            </w:tcBorders>
          </w:tcPr>
          <w:p w14:paraId="13DBF929" w14:textId="77777777" w:rsidR="004620F3" w:rsidRPr="004620F3" w:rsidRDefault="004620F3" w:rsidP="004620F3">
            <w:pPr>
              <w:autoSpaceDE w:val="0"/>
              <w:autoSpaceDN w:val="0"/>
              <w:spacing w:before="40" w:after="40"/>
            </w:pPr>
          </w:p>
        </w:tc>
      </w:tr>
      <w:tr w:rsidR="004620F3" w:rsidRPr="004620F3" w14:paraId="5EC84370" w14:textId="77777777" w:rsidTr="004620F3">
        <w:tc>
          <w:tcPr>
            <w:tcW w:w="2482" w:type="dxa"/>
            <w:tcBorders>
              <w:top w:val="single" w:sz="4" w:space="0" w:color="auto"/>
              <w:left w:val="single" w:sz="4" w:space="0" w:color="auto"/>
              <w:bottom w:val="single" w:sz="4" w:space="0" w:color="auto"/>
              <w:right w:val="single" w:sz="4" w:space="0" w:color="auto"/>
            </w:tcBorders>
          </w:tcPr>
          <w:p w14:paraId="065D7B59" w14:textId="77777777" w:rsidR="004620F3" w:rsidRPr="004620F3" w:rsidRDefault="004620F3" w:rsidP="004620F3">
            <w:pPr>
              <w:autoSpaceDE w:val="0"/>
              <w:autoSpaceDN w:val="0"/>
              <w:spacing w:before="40" w:after="40"/>
            </w:pPr>
            <w:r w:rsidRPr="004620F3">
              <w:t>City:</w:t>
            </w:r>
          </w:p>
        </w:tc>
        <w:tc>
          <w:tcPr>
            <w:tcW w:w="3058" w:type="dxa"/>
            <w:tcBorders>
              <w:top w:val="single" w:sz="4" w:space="0" w:color="auto"/>
              <w:left w:val="single" w:sz="4" w:space="0" w:color="auto"/>
              <w:bottom w:val="single" w:sz="4" w:space="0" w:color="auto"/>
              <w:right w:val="single" w:sz="4" w:space="0" w:color="auto"/>
            </w:tcBorders>
          </w:tcPr>
          <w:p w14:paraId="4B51A879" w14:textId="77777777" w:rsidR="004620F3" w:rsidRPr="004620F3" w:rsidRDefault="004620F3" w:rsidP="004620F3">
            <w:pPr>
              <w:autoSpaceDE w:val="0"/>
              <w:autoSpaceDN w:val="0"/>
              <w:spacing w:before="40" w:after="40"/>
            </w:pPr>
          </w:p>
        </w:tc>
        <w:tc>
          <w:tcPr>
            <w:tcW w:w="1926" w:type="dxa"/>
            <w:tcBorders>
              <w:top w:val="single" w:sz="4" w:space="0" w:color="auto"/>
              <w:left w:val="single" w:sz="4" w:space="0" w:color="auto"/>
              <w:bottom w:val="single" w:sz="4" w:space="0" w:color="auto"/>
              <w:right w:val="single" w:sz="4" w:space="0" w:color="auto"/>
            </w:tcBorders>
          </w:tcPr>
          <w:p w14:paraId="16B90B11" w14:textId="77777777" w:rsidR="004620F3" w:rsidRPr="004620F3" w:rsidRDefault="004620F3" w:rsidP="004620F3">
            <w:pPr>
              <w:autoSpaceDE w:val="0"/>
              <w:autoSpaceDN w:val="0"/>
              <w:spacing w:before="40" w:after="40"/>
            </w:pPr>
            <w:r w:rsidRPr="004620F3">
              <w:t>Fax #:</w:t>
            </w:r>
          </w:p>
        </w:tc>
        <w:tc>
          <w:tcPr>
            <w:tcW w:w="2789" w:type="dxa"/>
            <w:tcBorders>
              <w:top w:val="single" w:sz="4" w:space="0" w:color="auto"/>
              <w:left w:val="single" w:sz="4" w:space="0" w:color="auto"/>
              <w:bottom w:val="single" w:sz="4" w:space="0" w:color="auto"/>
              <w:right w:val="single" w:sz="4" w:space="0" w:color="auto"/>
            </w:tcBorders>
          </w:tcPr>
          <w:p w14:paraId="53EA4E3C" w14:textId="77777777" w:rsidR="004620F3" w:rsidRPr="004620F3" w:rsidRDefault="004620F3" w:rsidP="004620F3">
            <w:pPr>
              <w:autoSpaceDE w:val="0"/>
              <w:autoSpaceDN w:val="0"/>
              <w:spacing w:before="40" w:after="40"/>
            </w:pPr>
          </w:p>
        </w:tc>
      </w:tr>
      <w:tr w:rsidR="004620F3" w:rsidRPr="004620F3" w14:paraId="5239F6AE" w14:textId="77777777" w:rsidTr="004620F3">
        <w:tc>
          <w:tcPr>
            <w:tcW w:w="2482" w:type="dxa"/>
            <w:tcBorders>
              <w:top w:val="single" w:sz="4" w:space="0" w:color="auto"/>
              <w:left w:val="single" w:sz="4" w:space="0" w:color="auto"/>
              <w:bottom w:val="single" w:sz="4" w:space="0" w:color="auto"/>
              <w:right w:val="single" w:sz="4" w:space="0" w:color="auto"/>
            </w:tcBorders>
          </w:tcPr>
          <w:p w14:paraId="43D01241" w14:textId="77777777" w:rsidR="004620F3" w:rsidRPr="004620F3" w:rsidRDefault="004620F3" w:rsidP="004620F3">
            <w:pPr>
              <w:autoSpaceDE w:val="0"/>
              <w:autoSpaceDN w:val="0"/>
              <w:spacing w:before="40" w:after="40"/>
            </w:pPr>
            <w:r w:rsidRPr="004620F3">
              <w:t>State/Zip:</w:t>
            </w:r>
          </w:p>
        </w:tc>
        <w:tc>
          <w:tcPr>
            <w:tcW w:w="3058" w:type="dxa"/>
            <w:tcBorders>
              <w:top w:val="single" w:sz="4" w:space="0" w:color="auto"/>
              <w:left w:val="single" w:sz="4" w:space="0" w:color="auto"/>
              <w:bottom w:val="single" w:sz="4" w:space="0" w:color="auto"/>
              <w:right w:val="single" w:sz="4" w:space="0" w:color="auto"/>
            </w:tcBorders>
          </w:tcPr>
          <w:p w14:paraId="2059170A" w14:textId="77777777" w:rsidR="004620F3" w:rsidRPr="004620F3" w:rsidRDefault="004620F3" w:rsidP="004620F3">
            <w:pPr>
              <w:autoSpaceDE w:val="0"/>
              <w:autoSpaceDN w:val="0"/>
              <w:spacing w:before="40" w:after="40"/>
            </w:pPr>
          </w:p>
        </w:tc>
        <w:tc>
          <w:tcPr>
            <w:tcW w:w="1926" w:type="dxa"/>
            <w:tcBorders>
              <w:top w:val="single" w:sz="4" w:space="0" w:color="auto"/>
              <w:left w:val="single" w:sz="4" w:space="0" w:color="auto"/>
              <w:bottom w:val="single" w:sz="4" w:space="0" w:color="auto"/>
              <w:right w:val="single" w:sz="4" w:space="0" w:color="auto"/>
            </w:tcBorders>
          </w:tcPr>
          <w:p w14:paraId="14D5A2CB" w14:textId="77777777" w:rsidR="004620F3" w:rsidRPr="004620F3" w:rsidRDefault="004620F3" w:rsidP="004620F3">
            <w:pPr>
              <w:autoSpaceDE w:val="0"/>
              <w:autoSpaceDN w:val="0"/>
              <w:spacing w:before="40" w:after="40"/>
            </w:pPr>
            <w:r w:rsidRPr="004620F3">
              <w:t>Certification #</w:t>
            </w:r>
          </w:p>
        </w:tc>
        <w:tc>
          <w:tcPr>
            <w:tcW w:w="2789" w:type="dxa"/>
            <w:tcBorders>
              <w:top w:val="single" w:sz="4" w:space="0" w:color="auto"/>
              <w:left w:val="single" w:sz="4" w:space="0" w:color="auto"/>
              <w:bottom w:val="single" w:sz="4" w:space="0" w:color="auto"/>
              <w:right w:val="single" w:sz="4" w:space="0" w:color="auto"/>
            </w:tcBorders>
          </w:tcPr>
          <w:p w14:paraId="62D2F626" w14:textId="77777777" w:rsidR="004620F3" w:rsidRPr="004620F3" w:rsidRDefault="004620F3" w:rsidP="004620F3">
            <w:pPr>
              <w:autoSpaceDE w:val="0"/>
              <w:autoSpaceDN w:val="0"/>
              <w:spacing w:before="40" w:after="40"/>
            </w:pPr>
          </w:p>
        </w:tc>
      </w:tr>
      <w:tr w:rsidR="004620F3" w:rsidRPr="004620F3" w14:paraId="4824843C" w14:textId="77777777" w:rsidTr="004620F3">
        <w:tc>
          <w:tcPr>
            <w:tcW w:w="2482" w:type="dxa"/>
            <w:tcBorders>
              <w:top w:val="single" w:sz="4" w:space="0" w:color="auto"/>
              <w:left w:val="single" w:sz="4" w:space="0" w:color="auto"/>
              <w:bottom w:val="single" w:sz="4" w:space="0" w:color="auto"/>
              <w:right w:val="single" w:sz="4" w:space="0" w:color="auto"/>
            </w:tcBorders>
          </w:tcPr>
          <w:p w14:paraId="14B95A1D" w14:textId="77777777" w:rsidR="004620F3" w:rsidRPr="004620F3" w:rsidRDefault="004620F3" w:rsidP="004620F3">
            <w:pPr>
              <w:autoSpaceDE w:val="0"/>
              <w:autoSpaceDN w:val="0"/>
              <w:spacing w:before="40" w:after="40"/>
            </w:pPr>
            <w:proofErr w:type="spellStart"/>
            <w:r w:rsidRPr="004620F3">
              <w:t>SDVE’s</w:t>
            </w:r>
            <w:proofErr w:type="spellEnd"/>
            <w:r w:rsidRPr="004620F3">
              <w:t xml:space="preserve"> Website </w:t>
            </w:r>
          </w:p>
          <w:p w14:paraId="25C2C967" w14:textId="77777777" w:rsidR="004620F3" w:rsidRPr="004620F3" w:rsidRDefault="004620F3" w:rsidP="004620F3">
            <w:pPr>
              <w:autoSpaceDE w:val="0"/>
              <w:autoSpaceDN w:val="0"/>
              <w:spacing w:before="40" w:after="40"/>
            </w:pPr>
            <w:r w:rsidRPr="004620F3">
              <w:t>Address:</w:t>
            </w:r>
          </w:p>
        </w:tc>
        <w:tc>
          <w:tcPr>
            <w:tcW w:w="3058" w:type="dxa"/>
            <w:tcBorders>
              <w:top w:val="single" w:sz="4" w:space="0" w:color="auto"/>
              <w:left w:val="single" w:sz="4" w:space="0" w:color="auto"/>
              <w:bottom w:val="single" w:sz="4" w:space="0" w:color="auto"/>
              <w:right w:val="single" w:sz="4" w:space="0" w:color="auto"/>
            </w:tcBorders>
          </w:tcPr>
          <w:p w14:paraId="3CB5371B" w14:textId="77777777" w:rsidR="004620F3" w:rsidRPr="004620F3" w:rsidRDefault="004620F3" w:rsidP="004620F3">
            <w:pPr>
              <w:autoSpaceDE w:val="0"/>
              <w:autoSpaceDN w:val="0"/>
              <w:spacing w:before="40" w:after="40"/>
            </w:pPr>
          </w:p>
        </w:tc>
        <w:tc>
          <w:tcPr>
            <w:tcW w:w="1926" w:type="dxa"/>
            <w:tcBorders>
              <w:top w:val="single" w:sz="4" w:space="0" w:color="auto"/>
              <w:left w:val="single" w:sz="4" w:space="0" w:color="auto"/>
              <w:bottom w:val="single" w:sz="4" w:space="0" w:color="auto"/>
              <w:right w:val="single" w:sz="4" w:space="0" w:color="auto"/>
            </w:tcBorders>
          </w:tcPr>
          <w:p w14:paraId="0F0FD39D" w14:textId="77777777" w:rsidR="004620F3" w:rsidRPr="004620F3" w:rsidRDefault="004620F3" w:rsidP="004620F3">
            <w:pPr>
              <w:autoSpaceDE w:val="0"/>
              <w:autoSpaceDN w:val="0"/>
              <w:spacing w:before="40" w:after="40"/>
            </w:pPr>
            <w:r w:rsidRPr="004620F3">
              <w:t>Certification Expiration Date:</w:t>
            </w:r>
          </w:p>
        </w:tc>
        <w:tc>
          <w:tcPr>
            <w:tcW w:w="2789" w:type="dxa"/>
            <w:tcBorders>
              <w:top w:val="single" w:sz="4" w:space="0" w:color="auto"/>
              <w:left w:val="single" w:sz="4" w:space="0" w:color="auto"/>
              <w:bottom w:val="single" w:sz="4" w:space="0" w:color="auto"/>
              <w:right w:val="single" w:sz="4" w:space="0" w:color="auto"/>
            </w:tcBorders>
          </w:tcPr>
          <w:p w14:paraId="6D35E87A" w14:textId="77777777" w:rsidR="004620F3" w:rsidRPr="004620F3" w:rsidRDefault="004620F3" w:rsidP="004620F3">
            <w:pPr>
              <w:autoSpaceDE w:val="0"/>
              <w:autoSpaceDN w:val="0"/>
              <w:spacing w:before="40" w:after="40"/>
            </w:pPr>
            <w:r w:rsidRPr="004620F3">
              <w:t>(or attach copy of certification)</w:t>
            </w:r>
          </w:p>
        </w:tc>
      </w:tr>
      <w:tr w:rsidR="004620F3" w:rsidRPr="004620F3" w14:paraId="678A23C5" w14:textId="77777777" w:rsidTr="004620F3">
        <w:tc>
          <w:tcPr>
            <w:tcW w:w="2482" w:type="dxa"/>
            <w:tcBorders>
              <w:top w:val="single" w:sz="4" w:space="0" w:color="auto"/>
              <w:left w:val="single" w:sz="4" w:space="0" w:color="auto"/>
              <w:bottom w:val="single" w:sz="4" w:space="0" w:color="auto"/>
              <w:right w:val="single" w:sz="4" w:space="0" w:color="auto"/>
            </w:tcBorders>
          </w:tcPr>
          <w:p w14:paraId="3BF1CBA3" w14:textId="77777777" w:rsidR="004620F3" w:rsidRPr="004620F3" w:rsidRDefault="004620F3" w:rsidP="004620F3">
            <w:pPr>
              <w:autoSpaceDE w:val="0"/>
              <w:autoSpaceDN w:val="0"/>
              <w:spacing w:before="40" w:after="40"/>
            </w:pPr>
            <w:r w:rsidRPr="004620F3">
              <w:t>Service-Disabled Veteran’s (</w:t>
            </w:r>
            <w:proofErr w:type="spellStart"/>
            <w:r w:rsidRPr="004620F3">
              <w:t>SDV</w:t>
            </w:r>
            <w:proofErr w:type="spellEnd"/>
            <w:r w:rsidRPr="004620F3">
              <w:t>) Name:</w:t>
            </w:r>
          </w:p>
        </w:tc>
        <w:tc>
          <w:tcPr>
            <w:tcW w:w="3058" w:type="dxa"/>
            <w:tcBorders>
              <w:top w:val="single" w:sz="4" w:space="0" w:color="auto"/>
              <w:left w:val="single" w:sz="4" w:space="0" w:color="auto"/>
              <w:bottom w:val="single" w:sz="4" w:space="0" w:color="auto"/>
              <w:right w:val="single" w:sz="4" w:space="0" w:color="auto"/>
            </w:tcBorders>
          </w:tcPr>
          <w:p w14:paraId="461DFDE3" w14:textId="77777777" w:rsidR="004620F3" w:rsidRPr="004620F3" w:rsidRDefault="004620F3" w:rsidP="004620F3">
            <w:pPr>
              <w:autoSpaceDE w:val="0"/>
              <w:autoSpaceDN w:val="0"/>
              <w:spacing w:before="40" w:after="40"/>
            </w:pPr>
          </w:p>
        </w:tc>
        <w:tc>
          <w:tcPr>
            <w:tcW w:w="1926" w:type="dxa"/>
            <w:tcBorders>
              <w:top w:val="single" w:sz="4" w:space="0" w:color="auto"/>
              <w:left w:val="single" w:sz="4" w:space="0" w:color="auto"/>
              <w:bottom w:val="single" w:sz="4" w:space="0" w:color="auto"/>
              <w:right w:val="single" w:sz="4" w:space="0" w:color="auto"/>
            </w:tcBorders>
          </w:tcPr>
          <w:p w14:paraId="07A1C6DC" w14:textId="77777777" w:rsidR="004620F3" w:rsidRPr="004620F3" w:rsidRDefault="004620F3" w:rsidP="004620F3">
            <w:pPr>
              <w:autoSpaceDE w:val="0"/>
              <w:autoSpaceDN w:val="0"/>
              <w:spacing w:before="40" w:after="40"/>
            </w:pPr>
            <w:proofErr w:type="spellStart"/>
            <w:proofErr w:type="gramStart"/>
            <w:r w:rsidRPr="004620F3">
              <w:t>SDV’s</w:t>
            </w:r>
            <w:proofErr w:type="spellEnd"/>
            <w:r w:rsidRPr="004620F3">
              <w:t xml:space="preserve">  Signature</w:t>
            </w:r>
            <w:proofErr w:type="gramEnd"/>
            <w:r w:rsidRPr="004620F3">
              <w:t>:</w:t>
            </w:r>
          </w:p>
        </w:tc>
        <w:tc>
          <w:tcPr>
            <w:tcW w:w="2789" w:type="dxa"/>
            <w:tcBorders>
              <w:top w:val="single" w:sz="4" w:space="0" w:color="auto"/>
              <w:left w:val="single" w:sz="4" w:space="0" w:color="auto"/>
              <w:bottom w:val="single" w:sz="4" w:space="0" w:color="auto"/>
              <w:right w:val="single" w:sz="4" w:space="0" w:color="auto"/>
            </w:tcBorders>
          </w:tcPr>
          <w:p w14:paraId="64568DC8" w14:textId="77777777" w:rsidR="004620F3" w:rsidRPr="004620F3" w:rsidRDefault="004620F3" w:rsidP="004620F3">
            <w:pPr>
              <w:autoSpaceDE w:val="0"/>
              <w:autoSpaceDN w:val="0"/>
              <w:spacing w:before="40" w:after="40"/>
            </w:pPr>
          </w:p>
        </w:tc>
      </w:tr>
    </w:tbl>
    <w:p w14:paraId="398B2EE8" w14:textId="77777777" w:rsidR="004620F3" w:rsidRPr="004620F3" w:rsidRDefault="004620F3" w:rsidP="004620F3">
      <w:pPr>
        <w:autoSpaceDE w:val="0"/>
        <w:autoSpaceDN w:val="0"/>
        <w:rPr>
          <w:b/>
        </w:rPr>
      </w:pPr>
    </w:p>
    <w:p w14:paraId="2B935B2A" w14:textId="77777777" w:rsidR="004620F3" w:rsidRPr="004620F3" w:rsidRDefault="004620F3" w:rsidP="004620F3">
      <w:pPr>
        <w:autoSpaceDE w:val="0"/>
        <w:autoSpaceDN w:val="0"/>
        <w:jc w:val="center"/>
        <w:rPr>
          <w:b/>
        </w:rPr>
      </w:pPr>
      <w:r w:rsidRPr="004620F3">
        <w:rPr>
          <w:b/>
        </w:rPr>
        <w:t>PRODUCTS/SERVICES PARTICIPATING ORGANIZATION AGREED TO PROVIDE</w:t>
      </w:r>
    </w:p>
    <w:p w14:paraId="4F1D2EC7" w14:textId="77777777" w:rsidR="004620F3" w:rsidRPr="004620F3" w:rsidRDefault="004620F3" w:rsidP="004620F3">
      <w:pPr>
        <w:autoSpaceDE w:val="0"/>
        <w:autoSpaceDN w:val="0"/>
      </w:pPr>
    </w:p>
    <w:p w14:paraId="2D985DF0" w14:textId="77777777" w:rsidR="004620F3" w:rsidRPr="004620F3" w:rsidRDefault="004620F3" w:rsidP="004620F3">
      <w:pPr>
        <w:autoSpaceDE w:val="0"/>
        <w:autoSpaceDN w:val="0"/>
      </w:pPr>
      <w:r w:rsidRPr="004620F3">
        <w:t xml:space="preserve">Describe the products/services you </w:t>
      </w:r>
      <w:r w:rsidRPr="004620F3">
        <w:rPr>
          <w:i/>
        </w:rPr>
        <w:t>(as the participating organization)</w:t>
      </w:r>
      <w:r w:rsidRPr="004620F3">
        <w:t xml:space="preserve"> have agreed to provide: </w:t>
      </w:r>
    </w:p>
    <w:p w14:paraId="49588B44" w14:textId="77777777" w:rsidR="004620F3" w:rsidRPr="004620F3" w:rsidRDefault="004620F3" w:rsidP="004620F3">
      <w:pPr>
        <w:autoSpaceDE w:val="0"/>
        <w:autoSpaceDN w:val="0"/>
      </w:pPr>
    </w:p>
    <w:tbl>
      <w:tblPr>
        <w:tblW w:w="10170"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4620F3" w:rsidRPr="004620F3" w14:paraId="08262AEA" w14:textId="77777777" w:rsidTr="004620F3">
        <w:tc>
          <w:tcPr>
            <w:tcW w:w="10170" w:type="dxa"/>
          </w:tcPr>
          <w:p w14:paraId="64E389B1" w14:textId="77777777" w:rsidR="004620F3" w:rsidRPr="004620F3" w:rsidRDefault="004620F3" w:rsidP="004620F3">
            <w:pPr>
              <w:autoSpaceDE w:val="0"/>
              <w:autoSpaceDN w:val="0"/>
            </w:pPr>
          </w:p>
        </w:tc>
      </w:tr>
    </w:tbl>
    <w:p w14:paraId="3B48FDCB" w14:textId="77777777" w:rsidR="004620F3" w:rsidRPr="004620F3" w:rsidRDefault="004620F3" w:rsidP="004620F3">
      <w:pPr>
        <w:autoSpaceDE w:val="0"/>
        <w:autoSpaceDN w:val="0"/>
        <w:rPr>
          <w:b/>
          <w:color w:val="FFFFFF"/>
          <w:highlight w:val="black"/>
        </w:rPr>
      </w:pPr>
    </w:p>
    <w:p w14:paraId="7A3D23B8" w14:textId="77777777" w:rsidR="004620F3" w:rsidRPr="004620F3" w:rsidRDefault="004620F3" w:rsidP="004620F3">
      <w:pPr>
        <w:shd w:val="clear" w:color="auto" w:fill="0C0C0C"/>
        <w:autoSpaceDE w:val="0"/>
        <w:autoSpaceDN w:val="0"/>
        <w:spacing w:after="120"/>
        <w:jc w:val="center"/>
        <w:rPr>
          <w:b/>
          <w:color w:val="FFFFFF"/>
        </w:rPr>
      </w:pPr>
      <w:r w:rsidRPr="004620F3">
        <w:rPr>
          <w:b/>
          <w:color w:val="FFFFFF"/>
          <w:highlight w:val="black"/>
        </w:rPr>
        <w:t>Authorized Signature:</w:t>
      </w:r>
    </w:p>
    <w:tbl>
      <w:tblPr>
        <w:tblW w:w="10260" w:type="dxa"/>
        <w:tblLook w:val="0000" w:firstRow="0" w:lastRow="0" w:firstColumn="0" w:lastColumn="0" w:noHBand="0" w:noVBand="0"/>
      </w:tblPr>
      <w:tblGrid>
        <w:gridCol w:w="6168"/>
        <w:gridCol w:w="1775"/>
        <w:gridCol w:w="2317"/>
      </w:tblGrid>
      <w:tr w:rsidR="004620F3" w:rsidRPr="004620F3" w14:paraId="64F21E8B" w14:textId="77777777" w:rsidTr="004620F3">
        <w:tc>
          <w:tcPr>
            <w:tcW w:w="6168" w:type="dxa"/>
            <w:tcBorders>
              <w:bottom w:val="single" w:sz="4" w:space="0" w:color="auto"/>
            </w:tcBorders>
          </w:tcPr>
          <w:p w14:paraId="169034EB" w14:textId="77777777" w:rsidR="004620F3" w:rsidRPr="004620F3" w:rsidRDefault="004620F3" w:rsidP="004620F3">
            <w:pPr>
              <w:autoSpaceDE w:val="0"/>
              <w:autoSpaceDN w:val="0"/>
              <w:spacing w:before="120"/>
            </w:pPr>
          </w:p>
        </w:tc>
        <w:tc>
          <w:tcPr>
            <w:tcW w:w="1775" w:type="dxa"/>
          </w:tcPr>
          <w:p w14:paraId="354AE494" w14:textId="77777777" w:rsidR="004620F3" w:rsidRPr="004620F3" w:rsidRDefault="004620F3" w:rsidP="004620F3">
            <w:pPr>
              <w:autoSpaceDE w:val="0"/>
              <w:autoSpaceDN w:val="0"/>
            </w:pPr>
          </w:p>
        </w:tc>
        <w:tc>
          <w:tcPr>
            <w:tcW w:w="2317" w:type="dxa"/>
            <w:tcBorders>
              <w:left w:val="nil"/>
              <w:bottom w:val="single" w:sz="4" w:space="0" w:color="auto"/>
            </w:tcBorders>
            <w:vAlign w:val="bottom"/>
          </w:tcPr>
          <w:p w14:paraId="152FC701" w14:textId="77777777" w:rsidR="004620F3" w:rsidRPr="004620F3" w:rsidRDefault="004620F3" w:rsidP="004620F3">
            <w:pPr>
              <w:autoSpaceDE w:val="0"/>
              <w:autoSpaceDN w:val="0"/>
              <w:jc w:val="center"/>
            </w:pPr>
          </w:p>
        </w:tc>
      </w:tr>
      <w:tr w:rsidR="004620F3" w:rsidRPr="004620F3" w14:paraId="5A4B446A" w14:textId="77777777" w:rsidTr="004620F3">
        <w:tc>
          <w:tcPr>
            <w:tcW w:w="6168" w:type="dxa"/>
            <w:tcBorders>
              <w:top w:val="single" w:sz="4" w:space="0" w:color="auto"/>
            </w:tcBorders>
          </w:tcPr>
          <w:p w14:paraId="378AA8A4" w14:textId="77777777" w:rsidR="004620F3" w:rsidRPr="004620F3" w:rsidRDefault="004620F3" w:rsidP="00A44570">
            <w:r w:rsidRPr="004620F3">
              <w:t>Authorized Signature of Participating Organization</w:t>
            </w:r>
          </w:p>
          <w:p w14:paraId="5D7475DE" w14:textId="77777777" w:rsidR="004620F3" w:rsidRPr="004620F3" w:rsidRDefault="004620F3" w:rsidP="00AC6536">
            <w:r w:rsidRPr="004620F3">
              <w:t xml:space="preserve">(Organization for the Blind, Sheltered Workshop, or </w:t>
            </w:r>
            <w:proofErr w:type="spellStart"/>
            <w:r w:rsidRPr="004620F3">
              <w:t>SDVE</w:t>
            </w:r>
            <w:proofErr w:type="spellEnd"/>
            <w:r w:rsidRPr="004620F3">
              <w:t>)</w:t>
            </w:r>
          </w:p>
        </w:tc>
        <w:tc>
          <w:tcPr>
            <w:tcW w:w="1775" w:type="dxa"/>
          </w:tcPr>
          <w:p w14:paraId="57DA9AC4" w14:textId="77777777" w:rsidR="004620F3" w:rsidRPr="004620F3" w:rsidRDefault="004620F3" w:rsidP="004620F3">
            <w:pPr>
              <w:autoSpaceDE w:val="0"/>
              <w:autoSpaceDN w:val="0"/>
              <w:jc w:val="center"/>
              <w:rPr>
                <w:i/>
                <w:iCs/>
              </w:rPr>
            </w:pPr>
          </w:p>
        </w:tc>
        <w:tc>
          <w:tcPr>
            <w:tcW w:w="2317" w:type="dxa"/>
            <w:tcBorders>
              <w:top w:val="single" w:sz="4" w:space="0" w:color="auto"/>
            </w:tcBorders>
          </w:tcPr>
          <w:p w14:paraId="7870383A" w14:textId="77777777" w:rsidR="004620F3" w:rsidRPr="004620F3" w:rsidRDefault="004620F3" w:rsidP="00A44570">
            <w:r w:rsidRPr="004620F3">
              <w:t>Date</w:t>
            </w:r>
          </w:p>
          <w:p w14:paraId="0429FFE9" w14:textId="77777777" w:rsidR="004620F3" w:rsidRPr="004620F3" w:rsidRDefault="004620F3" w:rsidP="004620F3">
            <w:pPr>
              <w:autoSpaceDE w:val="0"/>
              <w:autoSpaceDN w:val="0"/>
              <w:rPr>
                <w:i/>
                <w:iCs/>
              </w:rPr>
            </w:pPr>
          </w:p>
        </w:tc>
      </w:tr>
    </w:tbl>
    <w:p w14:paraId="148C8E3F" w14:textId="77777777" w:rsidR="004620F3" w:rsidRPr="004620F3" w:rsidRDefault="004620F3" w:rsidP="004620F3">
      <w:pPr>
        <w:jc w:val="center"/>
        <w:rPr>
          <w:b/>
          <w:bCs/>
        </w:rPr>
      </w:pPr>
      <w:r w:rsidRPr="004620F3">
        <w:rPr>
          <w:b/>
          <w:bCs/>
        </w:rPr>
        <w:br w:type="page"/>
      </w:r>
    </w:p>
    <w:p w14:paraId="6F39C466" w14:textId="77777777" w:rsidR="004620F3" w:rsidRPr="004620F3" w:rsidRDefault="004620F3" w:rsidP="004620F3">
      <w:pPr>
        <w:jc w:val="center"/>
        <w:rPr>
          <w:b/>
          <w:bCs/>
        </w:rPr>
      </w:pPr>
    </w:p>
    <w:p w14:paraId="16308221" w14:textId="77777777" w:rsidR="004620F3" w:rsidRPr="004620F3" w:rsidRDefault="004620F3" w:rsidP="004620F3">
      <w:pPr>
        <w:ind w:left="720" w:hanging="720"/>
        <w:outlineLvl w:val="0"/>
        <w:rPr>
          <w:b/>
          <w:caps/>
          <w:kern w:val="28"/>
        </w:rPr>
      </w:pPr>
      <w:r w:rsidRPr="004620F3">
        <w:rPr>
          <w:b/>
          <w:caps/>
          <w:kern w:val="28"/>
        </w:rPr>
        <w:t>BUSINESS COMPLIANCE EXHIBITS</w:t>
      </w:r>
    </w:p>
    <w:p w14:paraId="5DFCF63E" w14:textId="77777777" w:rsidR="004620F3" w:rsidRPr="004620F3" w:rsidRDefault="004620F3" w:rsidP="004620F3">
      <w:pPr>
        <w:outlineLvl w:val="1"/>
        <w:rPr>
          <w:b/>
          <w:sz w:val="18"/>
        </w:rPr>
      </w:pPr>
    </w:p>
    <w:p w14:paraId="4C7F8296" w14:textId="77777777" w:rsidR="004620F3" w:rsidRPr="004620F3" w:rsidRDefault="004620F3" w:rsidP="004620F3">
      <w:pPr>
        <w:pBdr>
          <w:top w:val="single" w:sz="36" w:space="1" w:color="auto"/>
        </w:pBdr>
        <w:jc w:val="center"/>
        <w:outlineLvl w:val="1"/>
        <w:rPr>
          <w:b/>
          <w:sz w:val="16"/>
        </w:rPr>
      </w:pPr>
    </w:p>
    <w:p w14:paraId="52C19B11" w14:textId="0FB51C70" w:rsidR="004620F3" w:rsidRPr="004620F3" w:rsidRDefault="004620F3" w:rsidP="004620F3">
      <w:pPr>
        <w:pBdr>
          <w:top w:val="single" w:sz="4" w:space="1" w:color="auto"/>
          <w:left w:val="single" w:sz="4" w:space="4" w:color="auto"/>
          <w:bottom w:val="single" w:sz="4" w:space="1" w:color="auto"/>
          <w:right w:val="single" w:sz="4" w:space="4" w:color="auto"/>
        </w:pBdr>
        <w:shd w:val="clear" w:color="auto" w:fill="DBE5F1" w:themeFill="accent1" w:themeFillTint="33"/>
        <w:outlineLvl w:val="1"/>
        <w:rPr>
          <w:caps/>
        </w:rPr>
      </w:pPr>
      <w:r w:rsidRPr="004620F3">
        <w:t>Instructions:</w:t>
      </w:r>
      <w:r w:rsidRPr="004620F3">
        <w:rPr>
          <w:caps/>
        </w:rPr>
        <w:t xml:space="preserve"> </w:t>
      </w:r>
      <w:proofErr w:type="gramStart"/>
      <w:r w:rsidRPr="004620F3">
        <w:rPr>
          <w:caps/>
        </w:rPr>
        <w:t>I</w:t>
      </w:r>
      <w:r w:rsidRPr="004620F3">
        <w:t>n order to</w:t>
      </w:r>
      <w:proofErr w:type="gramEnd"/>
      <w:r w:rsidRPr="004620F3">
        <w:t xml:space="preserve"> be awarded a contract, the </w:t>
      </w:r>
      <w:r w:rsidR="007525E1">
        <w:t>Vendor</w:t>
      </w:r>
      <w:r w:rsidRPr="004620F3">
        <w:t xml:space="preserve"> must be in compliance with the laws regarding conducting business in the State of Missouri.  </w:t>
      </w:r>
    </w:p>
    <w:p w14:paraId="6866CE90" w14:textId="77777777" w:rsidR="004620F3" w:rsidRPr="004620F3" w:rsidRDefault="004620F3" w:rsidP="004620F3">
      <w:pPr>
        <w:outlineLvl w:val="1"/>
        <w:rPr>
          <w:b/>
        </w:rPr>
      </w:pPr>
    </w:p>
    <w:p w14:paraId="4B0F6006" w14:textId="6934897F" w:rsidR="004620F3" w:rsidRPr="004620F3" w:rsidRDefault="004620F3" w:rsidP="004620F3">
      <w:r w:rsidRPr="004620F3">
        <w:t xml:space="preserve">The </w:t>
      </w:r>
      <w:r w:rsidR="007525E1">
        <w:t>Vendor</w:t>
      </w:r>
      <w:r w:rsidRPr="004620F3">
        <w:t xml:space="preserve"> certifies by signing the signature page of </w:t>
      </w:r>
      <w:r w:rsidRPr="004620F3">
        <w:rPr>
          <w:b/>
        </w:rPr>
        <w:t xml:space="preserve">Exhibit </w:t>
      </w:r>
      <w:r w:rsidR="007C527B">
        <w:rPr>
          <w:b/>
        </w:rPr>
        <w:t>1</w:t>
      </w:r>
      <w:r w:rsidRPr="004620F3">
        <w:rPr>
          <w:b/>
        </w:rPr>
        <w:t xml:space="preserve">, </w:t>
      </w:r>
      <w:r w:rsidR="00E147E7">
        <w:rPr>
          <w:b/>
        </w:rPr>
        <w:t>Bid</w:t>
      </w:r>
      <w:r w:rsidRPr="004620F3">
        <w:rPr>
          <w:b/>
        </w:rPr>
        <w:t xml:space="preserve"> Signature Page</w:t>
      </w:r>
      <w:r w:rsidRPr="004620F3">
        <w:t xml:space="preserve"> of this original document and any </w:t>
      </w:r>
      <w:r w:rsidR="0021017A">
        <w:t>amendment</w:t>
      </w:r>
      <w:r w:rsidRPr="004620F3">
        <w:t xml:space="preserve"> signature page(s) that the </w:t>
      </w:r>
      <w:r w:rsidR="007525E1">
        <w:t>Vendor</w:t>
      </w:r>
      <w:r w:rsidRPr="004620F3">
        <w:t xml:space="preserve"> and any proposed subcontractors either are presently in compliance with such laws or shall </w:t>
      </w:r>
      <w:proofErr w:type="gramStart"/>
      <w:r w:rsidRPr="004620F3">
        <w:t>be in compliance with</w:t>
      </w:r>
      <w:proofErr w:type="gramEnd"/>
      <w:r w:rsidRPr="004620F3">
        <w:t xml:space="preserve"> such laws prior to any resulting contract award.  The </w:t>
      </w:r>
      <w:r w:rsidR="007525E1">
        <w:t>Vendor</w:t>
      </w:r>
      <w:r w:rsidRPr="004620F3">
        <w:t xml:space="preserve"> shall provide documentation of compliance with the </w:t>
      </w:r>
      <w:r w:rsidR="007525E1">
        <w:t>Vendor</w:t>
      </w:r>
      <w:r w:rsidRPr="004620F3">
        <w:t xml:space="preserve">’s response and upon request by the </w:t>
      </w:r>
      <w:r w:rsidR="007525E1">
        <w:t>Department</w:t>
      </w:r>
      <w:r w:rsidRPr="004620F3">
        <w:t xml:space="preserve">.  </w:t>
      </w:r>
    </w:p>
    <w:p w14:paraId="27E3ADBB" w14:textId="77777777" w:rsidR="004620F3" w:rsidRPr="004620F3" w:rsidRDefault="004620F3" w:rsidP="004620F3"/>
    <w:p w14:paraId="648CB9D2" w14:textId="24BB8798" w:rsidR="004620F3" w:rsidRPr="004620F3" w:rsidRDefault="004620F3" w:rsidP="00FC0321">
      <w:pPr>
        <w:numPr>
          <w:ilvl w:val="0"/>
          <w:numId w:val="10"/>
        </w:numPr>
        <w:rPr>
          <w:bCs/>
        </w:rPr>
      </w:pPr>
      <w:r w:rsidRPr="004620F3">
        <w:rPr>
          <w:bCs/>
        </w:rPr>
        <w:t xml:space="preserve">Business Compliance </w:t>
      </w:r>
      <w:r w:rsidRPr="004620F3">
        <w:rPr>
          <w:rFonts w:eastAsiaTheme="minorHAnsi"/>
        </w:rPr>
        <w:t xml:space="preserve">Exhibit </w:t>
      </w:r>
      <w:r w:rsidR="00B0147D">
        <w:t>7</w:t>
      </w:r>
      <w:r w:rsidRPr="004620F3">
        <w:t xml:space="preserve">, </w:t>
      </w:r>
      <w:r w:rsidRPr="004620F3">
        <w:rPr>
          <w:bCs/>
        </w:rPr>
        <w:t>St</w:t>
      </w:r>
      <w:r w:rsidR="00B00733">
        <w:rPr>
          <w:bCs/>
        </w:rPr>
        <w:t>ate of Missouri Tax Compliance</w:t>
      </w:r>
    </w:p>
    <w:p w14:paraId="05C193CB" w14:textId="422AE001" w:rsidR="004620F3" w:rsidRPr="004620F3" w:rsidRDefault="004620F3" w:rsidP="00FC0321">
      <w:pPr>
        <w:numPr>
          <w:ilvl w:val="0"/>
          <w:numId w:val="10"/>
        </w:numPr>
        <w:rPr>
          <w:bCs/>
        </w:rPr>
      </w:pPr>
      <w:r w:rsidRPr="004620F3">
        <w:rPr>
          <w:bCs/>
        </w:rPr>
        <w:t xml:space="preserve">Business Compliance </w:t>
      </w:r>
      <w:r w:rsidRPr="004620F3">
        <w:rPr>
          <w:rFonts w:eastAsiaTheme="minorHAnsi"/>
        </w:rPr>
        <w:t xml:space="preserve">Exhibit </w:t>
      </w:r>
      <w:r w:rsidR="00B0147D">
        <w:t>8</w:t>
      </w:r>
      <w:r w:rsidRPr="004620F3">
        <w:t xml:space="preserve">, </w:t>
      </w:r>
      <w:r w:rsidRPr="004620F3">
        <w:rPr>
          <w:bCs/>
          <w:iCs/>
        </w:rPr>
        <w:t>Registration of Business Name with the Missouri Secretary of State</w:t>
      </w:r>
    </w:p>
    <w:p w14:paraId="6E4F98CD" w14:textId="15F4924B" w:rsidR="004620F3" w:rsidRPr="004620F3" w:rsidRDefault="004620F3" w:rsidP="00FC0321">
      <w:pPr>
        <w:numPr>
          <w:ilvl w:val="0"/>
          <w:numId w:val="10"/>
        </w:numPr>
        <w:rPr>
          <w:bCs/>
        </w:rPr>
      </w:pPr>
      <w:r w:rsidRPr="004620F3">
        <w:rPr>
          <w:bCs/>
        </w:rPr>
        <w:t xml:space="preserve">Business Compliance </w:t>
      </w:r>
      <w:r w:rsidRPr="004620F3">
        <w:rPr>
          <w:rFonts w:eastAsiaTheme="minorHAnsi"/>
        </w:rPr>
        <w:t xml:space="preserve">Exhibit </w:t>
      </w:r>
      <w:r w:rsidR="00B0147D">
        <w:t>9</w:t>
      </w:r>
      <w:r w:rsidRPr="004620F3">
        <w:t xml:space="preserve">, </w:t>
      </w:r>
      <w:r w:rsidRPr="004620F3">
        <w:rPr>
          <w:bCs/>
        </w:rPr>
        <w:t>Business Entity Certification, Enrollment Documentation, and Affidavit of Work Authorization</w:t>
      </w:r>
    </w:p>
    <w:p w14:paraId="7EA5EA4D" w14:textId="199CE776" w:rsidR="004620F3" w:rsidRPr="004620F3" w:rsidRDefault="004620F3" w:rsidP="00FC0321">
      <w:pPr>
        <w:numPr>
          <w:ilvl w:val="0"/>
          <w:numId w:val="10"/>
        </w:numPr>
        <w:rPr>
          <w:bCs/>
        </w:rPr>
      </w:pPr>
      <w:r w:rsidRPr="004620F3">
        <w:rPr>
          <w:bCs/>
        </w:rPr>
        <w:t xml:space="preserve">Business Compliance </w:t>
      </w:r>
      <w:r w:rsidRPr="004620F3">
        <w:rPr>
          <w:rFonts w:eastAsiaTheme="minorHAnsi"/>
        </w:rPr>
        <w:t xml:space="preserve">Exhibit </w:t>
      </w:r>
      <w:r w:rsidR="00B0147D">
        <w:t>10</w:t>
      </w:r>
      <w:r w:rsidRPr="004620F3">
        <w:t xml:space="preserve">, </w:t>
      </w:r>
      <w:r w:rsidRPr="004620F3">
        <w:rPr>
          <w:bCs/>
        </w:rPr>
        <w:t>Anti-Discrimination Against Israel Act Certification</w:t>
      </w:r>
    </w:p>
    <w:p w14:paraId="1D85D4D1" w14:textId="5DA0E8DF" w:rsidR="004620F3" w:rsidRPr="004620F3" w:rsidRDefault="004620F3" w:rsidP="00FC0321">
      <w:pPr>
        <w:numPr>
          <w:ilvl w:val="0"/>
          <w:numId w:val="7"/>
        </w:numPr>
        <w:ind w:left="720"/>
        <w:rPr>
          <w:bCs/>
        </w:rPr>
      </w:pPr>
      <w:r w:rsidRPr="004620F3">
        <w:rPr>
          <w:bCs/>
        </w:rPr>
        <w:t xml:space="preserve">Business Compliance </w:t>
      </w:r>
      <w:r w:rsidRPr="004620F3">
        <w:rPr>
          <w:rFonts w:eastAsiaTheme="minorHAnsi"/>
        </w:rPr>
        <w:t xml:space="preserve">Exhibit </w:t>
      </w:r>
      <w:r w:rsidR="00B0147D">
        <w:t>11</w:t>
      </w:r>
      <w:r w:rsidRPr="004620F3">
        <w:t xml:space="preserve">, </w:t>
      </w:r>
      <w:r w:rsidRPr="004620F3">
        <w:rPr>
          <w:bCs/>
        </w:rPr>
        <w:t>Employee/Conflict of Interest</w:t>
      </w:r>
    </w:p>
    <w:p w14:paraId="02EA9910" w14:textId="40AC6D9E" w:rsidR="004620F3" w:rsidRPr="001B1AE8" w:rsidRDefault="004620F3" w:rsidP="004620F3">
      <w:pPr>
        <w:outlineLvl w:val="1"/>
        <w:rPr>
          <w:b/>
        </w:rPr>
      </w:pPr>
      <w:r w:rsidRPr="004620F3">
        <w:br w:type="page"/>
      </w:r>
      <w:r w:rsidRPr="001B1AE8">
        <w:rPr>
          <w:b/>
        </w:rPr>
        <w:lastRenderedPageBreak/>
        <w:t xml:space="preserve">BUSINESS COMPLIANCE EXHIBIT </w:t>
      </w:r>
      <w:r w:rsidR="00B0147D">
        <w:rPr>
          <w:b/>
        </w:rPr>
        <w:t>7</w:t>
      </w:r>
      <w:r w:rsidRPr="001B1AE8">
        <w:rPr>
          <w:b/>
        </w:rPr>
        <w:t xml:space="preserve"> - </w:t>
      </w:r>
    </w:p>
    <w:p w14:paraId="7CFEA931" w14:textId="77777777" w:rsidR="004620F3" w:rsidRPr="001B1AE8" w:rsidRDefault="004620F3" w:rsidP="004620F3">
      <w:pPr>
        <w:outlineLvl w:val="1"/>
        <w:rPr>
          <w:b/>
        </w:rPr>
      </w:pPr>
      <w:r w:rsidRPr="001B1AE8">
        <w:rPr>
          <w:b/>
        </w:rPr>
        <w:t>STATE OF MISSOURI TAX COMPLIANCE</w:t>
      </w:r>
    </w:p>
    <w:p w14:paraId="50ADA75A" w14:textId="77777777" w:rsidR="004620F3" w:rsidRPr="001B1AE8" w:rsidRDefault="004620F3" w:rsidP="004620F3">
      <w:pPr>
        <w:outlineLvl w:val="1"/>
        <w:rPr>
          <w:b/>
        </w:rPr>
      </w:pPr>
    </w:p>
    <w:p w14:paraId="30F9FD7D" w14:textId="77777777" w:rsidR="004620F3" w:rsidRPr="001B1AE8" w:rsidRDefault="004620F3" w:rsidP="004620F3">
      <w:pPr>
        <w:pBdr>
          <w:top w:val="single" w:sz="36" w:space="1" w:color="auto"/>
        </w:pBdr>
        <w:jc w:val="center"/>
        <w:outlineLvl w:val="1"/>
        <w:rPr>
          <w:b/>
        </w:rPr>
      </w:pPr>
    </w:p>
    <w:tbl>
      <w:tblPr>
        <w:tblStyle w:val="TableGrid3"/>
        <w:tblW w:w="0" w:type="auto"/>
        <w:tblLook w:val="04A0" w:firstRow="1" w:lastRow="0" w:firstColumn="1" w:lastColumn="0" w:noHBand="0" w:noVBand="1"/>
      </w:tblPr>
      <w:tblGrid>
        <w:gridCol w:w="10070"/>
      </w:tblGrid>
      <w:tr w:rsidR="004620F3" w:rsidRPr="001B1AE8" w14:paraId="6C9E9058" w14:textId="77777777" w:rsidTr="004620F3">
        <w:trPr>
          <w:trHeight w:val="215"/>
        </w:trPr>
        <w:tc>
          <w:tcPr>
            <w:tcW w:w="10070" w:type="dxa"/>
            <w:shd w:val="clear" w:color="auto" w:fill="000000" w:themeFill="text1"/>
          </w:tcPr>
          <w:p w14:paraId="017E7D6E" w14:textId="77777777" w:rsidR="004620F3" w:rsidRPr="001B1AE8" w:rsidRDefault="004620F3" w:rsidP="004620F3">
            <w:pPr>
              <w:jc w:val="center"/>
              <w:rPr>
                <w:b/>
              </w:rPr>
            </w:pPr>
            <w:r w:rsidRPr="001B1AE8">
              <w:rPr>
                <w:b/>
                <w:color w:val="FFFFFF" w:themeColor="background1"/>
              </w:rPr>
              <w:t>STATE OF MISSOURI TAX COMPLIANCE</w:t>
            </w:r>
          </w:p>
        </w:tc>
      </w:tr>
      <w:tr w:rsidR="004620F3" w:rsidRPr="001B1AE8" w14:paraId="3EE48A7E" w14:textId="77777777" w:rsidTr="004620F3">
        <w:tc>
          <w:tcPr>
            <w:tcW w:w="10070" w:type="dxa"/>
            <w:tcBorders>
              <w:bottom w:val="single" w:sz="4" w:space="0" w:color="auto"/>
            </w:tcBorders>
            <w:shd w:val="clear" w:color="auto" w:fill="DBE5F1" w:themeFill="accent1" w:themeFillTint="33"/>
            <w:vAlign w:val="center"/>
          </w:tcPr>
          <w:p w14:paraId="1A146055" w14:textId="49D81478" w:rsidR="004620F3" w:rsidRPr="001B1AE8" w:rsidRDefault="004620F3" w:rsidP="007C46BA">
            <w:pPr>
              <w:ind w:left="0" w:firstLine="0"/>
              <w:outlineLvl w:val="1"/>
            </w:pPr>
            <w:r w:rsidRPr="001B1AE8">
              <w:t xml:space="preserve">In accordance with section 34.040.7, </w:t>
            </w:r>
            <w:proofErr w:type="spellStart"/>
            <w:r w:rsidRPr="001B1AE8">
              <w:t>RSMo</w:t>
            </w:r>
            <w:proofErr w:type="spellEnd"/>
            <w:r w:rsidRPr="001B1AE8">
              <w:t xml:space="preserve">, </w:t>
            </w:r>
            <w:r w:rsidR="00721A2D">
              <w:t xml:space="preserve">the </w:t>
            </w:r>
            <w:r w:rsidR="007525E1">
              <w:t>Department</w:t>
            </w:r>
            <w:r w:rsidRPr="001B1AE8">
              <w:t xml:space="preserve"> is precluded from contracting with a </w:t>
            </w:r>
            <w:r w:rsidR="007525E1">
              <w:t>Vendor</w:t>
            </w:r>
            <w:r w:rsidRPr="001B1AE8">
              <w:t xml:space="preserve"> or its affiliate who makes sales at retail of tangible personal property or for the purpose of storage, use or consumption in this state but fails to collect and properly pay the tax as provided in chapter 144, </w:t>
            </w:r>
            <w:proofErr w:type="spellStart"/>
            <w:r w:rsidRPr="001B1AE8">
              <w:t>RSMo</w:t>
            </w:r>
            <w:proofErr w:type="spellEnd"/>
            <w:r w:rsidRPr="001B1AE8">
              <w:t>.</w:t>
            </w:r>
          </w:p>
          <w:p w14:paraId="1AC04C29" w14:textId="77777777" w:rsidR="004620F3" w:rsidRPr="001B1AE8" w:rsidRDefault="004620F3" w:rsidP="004620F3">
            <w:pPr>
              <w:outlineLvl w:val="1"/>
            </w:pPr>
          </w:p>
          <w:p w14:paraId="5E368BF9" w14:textId="6B9B00B3" w:rsidR="004620F3" w:rsidRPr="001B1AE8" w:rsidRDefault="004620F3" w:rsidP="007C46BA">
            <w:pPr>
              <w:ind w:left="0" w:firstLine="0"/>
              <w:outlineLvl w:val="1"/>
            </w:pPr>
            <w:proofErr w:type="gramStart"/>
            <w:r w:rsidRPr="001B1AE8">
              <w:t>In order to</w:t>
            </w:r>
            <w:proofErr w:type="gramEnd"/>
            <w:r w:rsidRPr="001B1AE8">
              <w:t xml:space="preserve"> verify the </w:t>
            </w:r>
            <w:r w:rsidR="007525E1">
              <w:t>Vendor</w:t>
            </w:r>
            <w:r w:rsidRPr="001B1AE8">
              <w:t xml:space="preserve">’s State of Missouri tax compliance with the Missouri </w:t>
            </w:r>
            <w:r w:rsidR="007525E1">
              <w:t>Department</w:t>
            </w:r>
            <w:r w:rsidRPr="001B1AE8">
              <w:t xml:space="preserve"> of Revenue (DOR), the </w:t>
            </w:r>
            <w:r w:rsidR="007525E1">
              <w:t>Vendor</w:t>
            </w:r>
            <w:r w:rsidRPr="001B1AE8">
              <w:t xml:space="preserve"> must provide “</w:t>
            </w:r>
            <w:r w:rsidR="007525E1">
              <w:t>Vendor</w:t>
            </w:r>
            <w:r w:rsidRPr="001B1AE8">
              <w:t xml:space="preserve"> No Tax Due” certificate issued by DOR prior to award. By providing the “</w:t>
            </w:r>
            <w:r w:rsidR="007525E1">
              <w:t>Vendor</w:t>
            </w:r>
            <w:r w:rsidRPr="001B1AE8">
              <w:t xml:space="preserve"> No Tax Due” certificate, the </w:t>
            </w:r>
            <w:r w:rsidR="007525E1">
              <w:t>Vendor</w:t>
            </w:r>
            <w:r w:rsidRPr="001B1AE8">
              <w:t xml:space="preserve"> is verifying the </w:t>
            </w:r>
            <w:r w:rsidR="007525E1">
              <w:t>Vendor</w:t>
            </w:r>
            <w:r w:rsidRPr="001B1AE8">
              <w:t xml:space="preserve"> is either registered to collect sales and/or use tax in Missouri or is not making retail sales of tangible personal property or providing taxable services in Missouri.  </w:t>
            </w:r>
          </w:p>
          <w:p w14:paraId="6DA4A972" w14:textId="77777777" w:rsidR="004620F3" w:rsidRPr="001B1AE8" w:rsidRDefault="004620F3" w:rsidP="004620F3">
            <w:pPr>
              <w:outlineLvl w:val="1"/>
            </w:pPr>
          </w:p>
          <w:p w14:paraId="61055A05" w14:textId="39D32653" w:rsidR="004620F3" w:rsidRPr="001B1AE8" w:rsidRDefault="004620F3" w:rsidP="007C46BA">
            <w:pPr>
              <w:ind w:left="0" w:firstLine="0"/>
              <w:outlineLvl w:val="1"/>
            </w:pPr>
            <w:r w:rsidRPr="001B1AE8">
              <w:t>The D</w:t>
            </w:r>
            <w:r w:rsidR="00464341" w:rsidRPr="001B1AE8">
              <w:t>OR</w:t>
            </w:r>
            <w:r w:rsidRPr="001B1AE8">
              <w:t xml:space="preserve"> will issue the “</w:t>
            </w:r>
            <w:r w:rsidR="007525E1">
              <w:t>Vendor</w:t>
            </w:r>
            <w:r w:rsidRPr="001B1AE8">
              <w:t xml:space="preserve"> No Tax Due” certificate if the </w:t>
            </w:r>
            <w:r w:rsidR="007525E1">
              <w:t>Vendor</w:t>
            </w:r>
            <w:r w:rsidRPr="001B1AE8">
              <w:t xml:space="preserve"> is properly registered to collect and have properly remitted sales and/or use tax, or if the </w:t>
            </w:r>
            <w:r w:rsidR="007525E1">
              <w:t>Vendor</w:t>
            </w:r>
            <w:r w:rsidRPr="001B1AE8">
              <w:t xml:space="preserve"> is not making retail sales in Missouri.  </w:t>
            </w:r>
          </w:p>
          <w:p w14:paraId="255B6954" w14:textId="77777777" w:rsidR="004620F3" w:rsidRPr="001B1AE8" w:rsidRDefault="004620F3" w:rsidP="004620F3">
            <w:pPr>
              <w:jc w:val="left"/>
              <w:rPr>
                <w:b/>
              </w:rPr>
            </w:pPr>
          </w:p>
        </w:tc>
      </w:tr>
    </w:tbl>
    <w:p w14:paraId="60A1C87B" w14:textId="77777777" w:rsidR="004620F3" w:rsidRPr="001B1AE8" w:rsidRDefault="004620F3" w:rsidP="004620F3">
      <w:pPr>
        <w:jc w:val="left"/>
        <w:rPr>
          <w:b/>
        </w:rPr>
      </w:pPr>
    </w:p>
    <w:tbl>
      <w:tblPr>
        <w:tblStyle w:val="TableGrid3"/>
        <w:tblW w:w="0" w:type="auto"/>
        <w:tblLook w:val="04A0" w:firstRow="1" w:lastRow="0" w:firstColumn="1" w:lastColumn="0" w:noHBand="0" w:noVBand="1"/>
      </w:tblPr>
      <w:tblGrid>
        <w:gridCol w:w="10070"/>
      </w:tblGrid>
      <w:tr w:rsidR="004620F3" w:rsidRPr="001B1AE8" w14:paraId="62508511" w14:textId="77777777" w:rsidTr="004620F3">
        <w:tc>
          <w:tcPr>
            <w:tcW w:w="10070" w:type="dxa"/>
            <w:shd w:val="clear" w:color="auto" w:fill="DBE5F1" w:themeFill="accent1" w:themeFillTint="33"/>
          </w:tcPr>
          <w:p w14:paraId="3995062D" w14:textId="57BBE0B2" w:rsidR="004620F3" w:rsidRPr="001B1AE8" w:rsidRDefault="004620F3" w:rsidP="004620F3">
            <w:pPr>
              <w:jc w:val="center"/>
              <w:outlineLvl w:val="1"/>
              <w:rPr>
                <w:b/>
              </w:rPr>
            </w:pPr>
            <w:r w:rsidRPr="001B1AE8">
              <w:rPr>
                <w:b/>
              </w:rPr>
              <w:t xml:space="preserve">How To Obtain </w:t>
            </w:r>
            <w:proofErr w:type="gramStart"/>
            <w:r w:rsidRPr="001B1AE8">
              <w:rPr>
                <w:b/>
              </w:rPr>
              <w:t>A</w:t>
            </w:r>
            <w:proofErr w:type="gramEnd"/>
            <w:r w:rsidRPr="001B1AE8">
              <w:rPr>
                <w:b/>
              </w:rPr>
              <w:t xml:space="preserve"> </w:t>
            </w:r>
            <w:r w:rsidR="007525E1">
              <w:rPr>
                <w:b/>
              </w:rPr>
              <w:t>Vendor</w:t>
            </w:r>
            <w:r w:rsidRPr="001B1AE8">
              <w:rPr>
                <w:b/>
              </w:rPr>
              <w:t xml:space="preserve"> No Tax Due Certificate</w:t>
            </w:r>
          </w:p>
          <w:p w14:paraId="251AD0FA" w14:textId="77777777" w:rsidR="004620F3" w:rsidRPr="001B1AE8" w:rsidRDefault="004620F3" w:rsidP="004620F3">
            <w:pPr>
              <w:outlineLvl w:val="1"/>
              <w:rPr>
                <w:b/>
              </w:rPr>
            </w:pPr>
          </w:p>
          <w:p w14:paraId="10CFDE7D" w14:textId="0DDDED8E" w:rsidR="004620F3" w:rsidRPr="001B1AE8" w:rsidRDefault="004620F3" w:rsidP="007C46BA">
            <w:pPr>
              <w:ind w:left="0" w:firstLine="0"/>
              <w:outlineLvl w:val="1"/>
            </w:pPr>
            <w:r w:rsidRPr="001B1AE8">
              <w:t>A “</w:t>
            </w:r>
            <w:r w:rsidR="007525E1">
              <w:t>Vendor</w:t>
            </w:r>
            <w:r w:rsidRPr="001B1AE8">
              <w:t xml:space="preserve"> No Tax Due” certificate can be obtained from the Missouri </w:t>
            </w:r>
            <w:r w:rsidR="007525E1">
              <w:t>Department</w:t>
            </w:r>
            <w:r w:rsidRPr="001B1AE8">
              <w:t xml:space="preserve"> of Revenue when a business pays </w:t>
            </w:r>
            <w:proofErr w:type="gramStart"/>
            <w:r w:rsidRPr="001B1AE8">
              <w:t>all of</w:t>
            </w:r>
            <w:proofErr w:type="gramEnd"/>
            <w:r w:rsidRPr="001B1AE8">
              <w:t xml:space="preserve"> its sales/use tax in full, up to date, does not have a sales tax delinquency or does not sell tangible personal property at retail in Missouri.</w:t>
            </w:r>
          </w:p>
          <w:p w14:paraId="119728D2" w14:textId="77777777" w:rsidR="004620F3" w:rsidRPr="001B1AE8" w:rsidRDefault="004620F3" w:rsidP="004620F3">
            <w:pPr>
              <w:outlineLvl w:val="1"/>
            </w:pPr>
          </w:p>
          <w:p w14:paraId="6F05B7BC" w14:textId="10F56F12" w:rsidR="004620F3" w:rsidRPr="001B1AE8" w:rsidRDefault="004620F3" w:rsidP="007C46BA">
            <w:pPr>
              <w:ind w:left="0" w:firstLine="0"/>
              <w:outlineLvl w:val="1"/>
            </w:pPr>
            <w:r w:rsidRPr="001B1AE8">
              <w:t>If taxes are due, depending on the payment history of the business, a cashier’s check or money order may be required for payment before a “</w:t>
            </w:r>
            <w:r w:rsidR="007525E1">
              <w:t>Vendor</w:t>
            </w:r>
            <w:r w:rsidRPr="001B1AE8">
              <w:t xml:space="preserve"> No Tax Due” certificate can be issued.</w:t>
            </w:r>
          </w:p>
          <w:p w14:paraId="49669105" w14:textId="77777777" w:rsidR="004620F3" w:rsidRPr="001B1AE8" w:rsidRDefault="004620F3" w:rsidP="004620F3">
            <w:pPr>
              <w:outlineLvl w:val="1"/>
            </w:pPr>
          </w:p>
          <w:p w14:paraId="7ED6520B" w14:textId="11533362" w:rsidR="004620F3" w:rsidRPr="001B1AE8" w:rsidRDefault="004620F3" w:rsidP="007C46BA">
            <w:pPr>
              <w:ind w:left="0" w:firstLine="0"/>
              <w:outlineLvl w:val="1"/>
            </w:pPr>
            <w:r w:rsidRPr="001B1AE8">
              <w:t>A “</w:t>
            </w:r>
            <w:r w:rsidR="007525E1">
              <w:t>Vendor</w:t>
            </w:r>
            <w:r w:rsidRPr="001B1AE8">
              <w:t xml:space="preserve"> No Tax Due” certificate can be obtained by completing and submitting the Request </w:t>
            </w:r>
            <w:proofErr w:type="gramStart"/>
            <w:r w:rsidRPr="001B1AE8">
              <w:t>For</w:t>
            </w:r>
            <w:proofErr w:type="gramEnd"/>
            <w:r w:rsidRPr="001B1AE8">
              <w:t xml:space="preserve"> Tax Clearance, Form 943, to the Missouri </w:t>
            </w:r>
            <w:r w:rsidR="007525E1">
              <w:t>Department</w:t>
            </w:r>
            <w:r w:rsidRPr="001B1AE8">
              <w:t xml:space="preserve"> of Revenue, Division of Taxation &amp; Collection.  This form is available at </w:t>
            </w:r>
            <w:hyperlink r:id="rId48" w:history="1">
              <w:r w:rsidRPr="001B1AE8">
                <w:rPr>
                  <w:color w:val="0000FF"/>
                  <w:u w:val="single"/>
                </w:rPr>
                <w:t>http://dor.mo.gov/forms/943.pdf</w:t>
              </w:r>
            </w:hyperlink>
            <w:r w:rsidRPr="001B1AE8">
              <w:t xml:space="preserve">.  </w:t>
            </w:r>
            <w:r w:rsidR="0025671B" w:rsidRPr="007C46BA">
              <w:t xml:space="preserve">Make sure to </w:t>
            </w:r>
            <w:r w:rsidR="0025671B">
              <w:t xml:space="preserve">select the appropriate “Reason for Request” on </w:t>
            </w:r>
            <w:r w:rsidR="0025671B" w:rsidRPr="007C46BA">
              <w:t>page 2</w:t>
            </w:r>
            <w:r w:rsidR="0025671B">
              <w:t xml:space="preserve"> of the form</w:t>
            </w:r>
            <w:r w:rsidR="0025671B" w:rsidRPr="007C46BA">
              <w:t xml:space="preserve">.       </w:t>
            </w:r>
          </w:p>
          <w:p w14:paraId="7F16590B" w14:textId="77777777" w:rsidR="004620F3" w:rsidRPr="001B1AE8" w:rsidRDefault="004620F3" w:rsidP="004620F3">
            <w:pPr>
              <w:outlineLvl w:val="1"/>
            </w:pPr>
          </w:p>
          <w:p w14:paraId="1762EE50" w14:textId="7C463385" w:rsidR="004620F3" w:rsidRPr="001B1AE8" w:rsidRDefault="004620F3" w:rsidP="007C46BA">
            <w:pPr>
              <w:ind w:left="0" w:firstLine="0"/>
              <w:outlineLvl w:val="1"/>
            </w:pPr>
            <w:r w:rsidRPr="001B1AE8">
              <w:t xml:space="preserve">For assistance, call (573) 751-9268 or e-mail </w:t>
            </w:r>
            <w:hyperlink r:id="rId49" w:history="1">
              <w:r w:rsidRPr="001B1AE8">
                <w:rPr>
                  <w:color w:val="0000FF"/>
                  <w:u w:val="single"/>
                </w:rPr>
                <w:t>taxclearance@dor.mo.gov</w:t>
              </w:r>
            </w:hyperlink>
            <w:r w:rsidRPr="001B1AE8">
              <w:t xml:space="preserve">. Additional information regarding section 34.040.7, </w:t>
            </w:r>
            <w:proofErr w:type="spellStart"/>
            <w:r w:rsidRPr="001B1AE8">
              <w:t>RSMo</w:t>
            </w:r>
            <w:proofErr w:type="spellEnd"/>
            <w:r w:rsidRPr="001B1AE8">
              <w:t xml:space="preserve">, is available on the </w:t>
            </w:r>
            <w:r w:rsidR="007525E1">
              <w:t>Department</w:t>
            </w:r>
            <w:r w:rsidRPr="001B1AE8">
              <w:t xml:space="preserve"> of Revenue’s website at </w:t>
            </w:r>
            <w:hyperlink r:id="rId50" w:history="1">
              <w:r w:rsidRPr="001B1AE8">
                <w:rPr>
                  <w:color w:val="0000FF"/>
                  <w:u w:val="single"/>
                </w:rPr>
                <w:t>http://dor.mo.gov/business/sales</w:t>
              </w:r>
            </w:hyperlink>
            <w:r w:rsidRPr="001B1AE8">
              <w:t xml:space="preserve">.  </w:t>
            </w:r>
          </w:p>
          <w:p w14:paraId="495D3B85" w14:textId="77777777" w:rsidR="004620F3" w:rsidRPr="001B1AE8" w:rsidRDefault="004620F3" w:rsidP="004620F3"/>
          <w:p w14:paraId="18C12999" w14:textId="2B9E9B56" w:rsidR="004620F3" w:rsidRPr="001B1AE8" w:rsidRDefault="004620F3" w:rsidP="00A3004B">
            <w:pPr>
              <w:ind w:left="0" w:firstLine="0"/>
            </w:pPr>
            <w:r w:rsidRPr="001B1AE8">
              <w:t>NOTE: Make sure to request a “</w:t>
            </w:r>
            <w:r w:rsidR="007525E1">
              <w:t>Vendor</w:t>
            </w:r>
            <w:r w:rsidRPr="001B1AE8">
              <w:t xml:space="preserve"> No Tax Due” certificate as there are other similar tax clearance forms that do not meet this verification requirement.  </w:t>
            </w:r>
            <w:r w:rsidR="00A3004B" w:rsidRPr="001B1AE8">
              <w:t>The steps to obtain a</w:t>
            </w:r>
            <w:r w:rsidRPr="001B1AE8">
              <w:t xml:space="preserve"> “</w:t>
            </w:r>
            <w:r w:rsidR="007525E1">
              <w:t>Vendor</w:t>
            </w:r>
            <w:r w:rsidRPr="001B1AE8">
              <w:t xml:space="preserve"> No Tax Due” certificate </w:t>
            </w:r>
            <w:r w:rsidR="00A3004B" w:rsidRPr="001B1AE8">
              <w:t xml:space="preserve">is outlined at </w:t>
            </w:r>
            <w:hyperlink r:id="rId51" w:history="1">
              <w:r w:rsidRPr="001B1AE8">
                <w:rPr>
                  <w:color w:val="0000FF"/>
                  <w:u w:val="single"/>
                </w:rPr>
                <w:t>https://dor.mo.gov/taxation/business/tax-types/sales-use/hb600.html</w:t>
              </w:r>
            </w:hyperlink>
            <w:r w:rsidRPr="001B1AE8">
              <w:t xml:space="preserve">.   </w:t>
            </w:r>
          </w:p>
          <w:p w14:paraId="4565829C" w14:textId="77777777" w:rsidR="00A3004B" w:rsidRPr="001B1AE8" w:rsidRDefault="00A3004B" w:rsidP="00A3004B">
            <w:pPr>
              <w:ind w:left="0" w:firstLine="0"/>
            </w:pPr>
          </w:p>
        </w:tc>
      </w:tr>
    </w:tbl>
    <w:p w14:paraId="460DDAAE" w14:textId="77777777" w:rsidR="004620F3" w:rsidRPr="001B1AE8" w:rsidRDefault="004620F3" w:rsidP="004620F3">
      <w:pPr>
        <w:spacing w:after="160" w:line="259" w:lineRule="auto"/>
        <w:jc w:val="left"/>
        <w:rPr>
          <w:b/>
        </w:rPr>
      </w:pPr>
    </w:p>
    <w:tbl>
      <w:tblPr>
        <w:tblStyle w:val="TableGrid3"/>
        <w:tblW w:w="0" w:type="auto"/>
        <w:tblLook w:val="04A0" w:firstRow="1" w:lastRow="0" w:firstColumn="1" w:lastColumn="0" w:noHBand="0" w:noVBand="1"/>
      </w:tblPr>
      <w:tblGrid>
        <w:gridCol w:w="5035"/>
        <w:gridCol w:w="5035"/>
      </w:tblGrid>
      <w:tr w:rsidR="004620F3" w:rsidRPr="001B1AE8" w14:paraId="21A016F9" w14:textId="77777777" w:rsidTr="004620F3">
        <w:tc>
          <w:tcPr>
            <w:tcW w:w="10070" w:type="dxa"/>
            <w:gridSpan w:val="2"/>
            <w:tcBorders>
              <w:top w:val="single" w:sz="4" w:space="0" w:color="auto"/>
            </w:tcBorders>
            <w:vAlign w:val="center"/>
          </w:tcPr>
          <w:p w14:paraId="1C8B2891" w14:textId="1E8127DD" w:rsidR="004620F3" w:rsidRPr="001B1AE8" w:rsidRDefault="004620F3" w:rsidP="00A44570">
            <w:pPr>
              <w:rPr>
                <w:b/>
              </w:rPr>
            </w:pPr>
            <w:r w:rsidRPr="001B1AE8">
              <w:rPr>
                <w:b/>
              </w:rPr>
              <w:t xml:space="preserve">Instructions:  </w:t>
            </w:r>
            <w:r w:rsidRPr="001B1AE8">
              <w:t xml:space="preserve">The </w:t>
            </w:r>
            <w:r w:rsidR="007525E1">
              <w:t>Vendor</w:t>
            </w:r>
            <w:r w:rsidRPr="001B1AE8">
              <w:t xml:space="preserve"> should complete the information below regarding their “</w:t>
            </w:r>
            <w:r w:rsidR="007525E1">
              <w:t>Vendor</w:t>
            </w:r>
            <w:r w:rsidRPr="001B1AE8">
              <w:t xml:space="preserve"> No Tax Due” status.</w:t>
            </w:r>
          </w:p>
        </w:tc>
      </w:tr>
      <w:tr w:rsidR="004620F3" w:rsidRPr="001B1AE8" w14:paraId="5151BB2C" w14:textId="77777777" w:rsidTr="004620F3">
        <w:tc>
          <w:tcPr>
            <w:tcW w:w="5035" w:type="dxa"/>
            <w:vAlign w:val="center"/>
          </w:tcPr>
          <w:p w14:paraId="159E0F33" w14:textId="3251A51C" w:rsidR="004620F3" w:rsidRPr="001B1AE8" w:rsidRDefault="004620F3" w:rsidP="007C46BA">
            <w:pPr>
              <w:ind w:left="0" w:firstLine="0"/>
              <w:jc w:val="left"/>
              <w:rPr>
                <w:b/>
              </w:rPr>
            </w:pPr>
            <w:r w:rsidRPr="001B1AE8">
              <w:rPr>
                <w:b/>
              </w:rPr>
              <w:t>“</w:t>
            </w:r>
            <w:r w:rsidR="007525E1">
              <w:rPr>
                <w:b/>
              </w:rPr>
              <w:t>Vendor</w:t>
            </w:r>
            <w:r w:rsidRPr="001B1AE8">
              <w:rPr>
                <w:b/>
              </w:rPr>
              <w:t xml:space="preserve"> No Tax Due” Certificate is Included with the Response (Yes/No)</w:t>
            </w:r>
          </w:p>
        </w:tc>
        <w:tc>
          <w:tcPr>
            <w:tcW w:w="5035" w:type="dxa"/>
            <w:vAlign w:val="center"/>
          </w:tcPr>
          <w:p w14:paraId="6BB9C89A" w14:textId="77777777" w:rsidR="004620F3" w:rsidRPr="001B1AE8" w:rsidRDefault="004620F3" w:rsidP="004620F3">
            <w:pPr>
              <w:jc w:val="left"/>
              <w:rPr>
                <w:b/>
              </w:rPr>
            </w:pPr>
            <w:r w:rsidRPr="001B1AE8">
              <w:t xml:space="preserve">Yes </w:t>
            </w:r>
            <w:sdt>
              <w:sdtPr>
                <w:id w:val="576318450"/>
                <w14:checkbox>
                  <w14:checked w14:val="0"/>
                  <w14:checkedState w14:val="2612" w14:font="MS Gothic"/>
                  <w14:uncheckedState w14:val="2610" w14:font="MS Gothic"/>
                </w14:checkbox>
              </w:sdtPr>
              <w:sdtEndPr/>
              <w:sdtContent>
                <w:r w:rsidRPr="001B1AE8">
                  <w:rPr>
                    <w:rFonts w:ascii="Segoe UI Symbol" w:eastAsia="MS Gothic" w:hAnsi="Segoe UI Symbol" w:cs="Segoe UI Symbol"/>
                  </w:rPr>
                  <w:t>☐</w:t>
                </w:r>
              </w:sdtContent>
            </w:sdt>
            <w:r w:rsidRPr="001B1AE8">
              <w:t xml:space="preserve">     No </w:t>
            </w:r>
            <w:sdt>
              <w:sdtPr>
                <w:id w:val="245313672"/>
                <w14:checkbox>
                  <w14:checked w14:val="0"/>
                  <w14:checkedState w14:val="2612" w14:font="MS Gothic"/>
                  <w14:uncheckedState w14:val="2610" w14:font="MS Gothic"/>
                </w14:checkbox>
              </w:sdtPr>
              <w:sdtEndPr/>
              <w:sdtContent>
                <w:r w:rsidRPr="001B1AE8">
                  <w:rPr>
                    <w:rFonts w:ascii="Segoe UI Symbol" w:eastAsia="MS Gothic" w:hAnsi="Segoe UI Symbol" w:cs="Segoe UI Symbol"/>
                  </w:rPr>
                  <w:t>☐</w:t>
                </w:r>
              </w:sdtContent>
            </w:sdt>
          </w:p>
        </w:tc>
      </w:tr>
      <w:tr w:rsidR="004620F3" w:rsidRPr="001B1AE8" w14:paraId="54C2597D" w14:textId="77777777" w:rsidTr="004620F3">
        <w:tc>
          <w:tcPr>
            <w:tcW w:w="5035" w:type="dxa"/>
            <w:vAlign w:val="center"/>
          </w:tcPr>
          <w:p w14:paraId="4786714F" w14:textId="23C73CE7" w:rsidR="004620F3" w:rsidRPr="001B1AE8" w:rsidRDefault="004620F3" w:rsidP="007C46BA">
            <w:pPr>
              <w:ind w:left="0" w:firstLine="0"/>
              <w:jc w:val="left"/>
              <w:rPr>
                <w:b/>
              </w:rPr>
            </w:pPr>
            <w:r w:rsidRPr="001B1AE8">
              <w:rPr>
                <w:b/>
              </w:rPr>
              <w:t>If the “</w:t>
            </w:r>
            <w:r w:rsidR="007525E1">
              <w:rPr>
                <w:b/>
              </w:rPr>
              <w:t>Vendor</w:t>
            </w:r>
            <w:r w:rsidRPr="001B1AE8">
              <w:rPr>
                <w:b/>
              </w:rPr>
              <w:t xml:space="preserve"> No Tax Due” Certificate is Not Included, Identify Date </w:t>
            </w:r>
            <w:r w:rsidR="007525E1">
              <w:rPr>
                <w:b/>
              </w:rPr>
              <w:t>Vendor</w:t>
            </w:r>
            <w:r w:rsidRPr="001B1AE8">
              <w:rPr>
                <w:b/>
              </w:rPr>
              <w:t xml:space="preserve"> Requested Certificate From DOR</w:t>
            </w:r>
          </w:p>
        </w:tc>
        <w:tc>
          <w:tcPr>
            <w:tcW w:w="5035" w:type="dxa"/>
            <w:vAlign w:val="center"/>
          </w:tcPr>
          <w:p w14:paraId="0BB5B3E0" w14:textId="77777777" w:rsidR="004620F3" w:rsidRPr="001B1AE8" w:rsidRDefault="004620F3" w:rsidP="004620F3">
            <w:pPr>
              <w:jc w:val="left"/>
              <w:rPr>
                <w:b/>
              </w:rPr>
            </w:pPr>
            <w:r w:rsidRPr="001B1AE8">
              <w:t>Date: __/__/____ (MM/DD/</w:t>
            </w:r>
            <w:proofErr w:type="spellStart"/>
            <w:r w:rsidRPr="001B1AE8">
              <w:t>YYYY</w:t>
            </w:r>
            <w:proofErr w:type="spellEnd"/>
            <w:r w:rsidRPr="001B1AE8">
              <w:t>)</w:t>
            </w:r>
          </w:p>
        </w:tc>
      </w:tr>
    </w:tbl>
    <w:p w14:paraId="3EEFE455" w14:textId="77777777" w:rsidR="004620F3" w:rsidRPr="004620F3" w:rsidRDefault="004620F3" w:rsidP="004620F3">
      <w:pPr>
        <w:spacing w:after="160" w:line="259" w:lineRule="auto"/>
        <w:jc w:val="left"/>
        <w:rPr>
          <w:b/>
        </w:rPr>
      </w:pPr>
    </w:p>
    <w:p w14:paraId="14175524" w14:textId="77777777" w:rsidR="00B07F17" w:rsidRDefault="00B07F17" w:rsidP="004620F3">
      <w:pPr>
        <w:outlineLvl w:val="0"/>
        <w:rPr>
          <w:b/>
          <w:caps/>
          <w:kern w:val="28"/>
        </w:rPr>
      </w:pPr>
      <w:r>
        <w:rPr>
          <w:b/>
          <w:caps/>
          <w:kern w:val="28"/>
        </w:rPr>
        <w:br w:type="page"/>
      </w:r>
    </w:p>
    <w:p w14:paraId="5E2A0BC3" w14:textId="483198F6" w:rsidR="004620F3" w:rsidRPr="004620F3" w:rsidRDefault="004620F3" w:rsidP="004620F3">
      <w:pPr>
        <w:outlineLvl w:val="0"/>
        <w:rPr>
          <w:b/>
          <w:caps/>
          <w:kern w:val="28"/>
        </w:rPr>
      </w:pPr>
      <w:r w:rsidRPr="004620F3">
        <w:rPr>
          <w:b/>
          <w:caps/>
          <w:kern w:val="28"/>
        </w:rPr>
        <w:lastRenderedPageBreak/>
        <w:t xml:space="preserve">BUSINESS COMPLIANCE </w:t>
      </w:r>
      <w:r w:rsidRPr="004620F3">
        <w:rPr>
          <w:rFonts w:eastAsiaTheme="minorHAnsi"/>
          <w:b/>
          <w:caps/>
          <w:kern w:val="28"/>
        </w:rPr>
        <w:t xml:space="preserve">Exhibit </w:t>
      </w:r>
      <w:r w:rsidR="00B0147D">
        <w:rPr>
          <w:b/>
          <w:caps/>
          <w:kern w:val="28"/>
        </w:rPr>
        <w:t>8</w:t>
      </w:r>
      <w:r w:rsidRPr="004620F3">
        <w:rPr>
          <w:b/>
          <w:caps/>
          <w:kern w:val="28"/>
        </w:rPr>
        <w:t xml:space="preserve">, </w:t>
      </w:r>
    </w:p>
    <w:p w14:paraId="0E120ED6" w14:textId="77777777" w:rsidR="004620F3" w:rsidRPr="004620F3" w:rsidRDefault="004620F3" w:rsidP="004620F3">
      <w:pPr>
        <w:outlineLvl w:val="0"/>
        <w:rPr>
          <w:bCs/>
          <w:iCs/>
          <w:caps/>
          <w:kern w:val="28"/>
        </w:rPr>
      </w:pPr>
      <w:r w:rsidRPr="004620F3">
        <w:rPr>
          <w:b/>
          <w:bCs/>
          <w:iCs/>
          <w:caps/>
          <w:kern w:val="28"/>
        </w:rPr>
        <w:t>Registration of Business Name with the Missouri Secretary of State</w:t>
      </w:r>
      <w:r w:rsidRPr="004620F3">
        <w:rPr>
          <w:bCs/>
          <w:iCs/>
          <w:caps/>
          <w:kern w:val="28"/>
        </w:rPr>
        <w:t xml:space="preserve">  </w:t>
      </w:r>
    </w:p>
    <w:p w14:paraId="65CFD6CC" w14:textId="77777777" w:rsidR="004620F3" w:rsidRPr="004620F3" w:rsidRDefault="004620F3" w:rsidP="004620F3">
      <w:pPr>
        <w:outlineLvl w:val="1"/>
        <w:rPr>
          <w:b/>
          <w:sz w:val="18"/>
        </w:rPr>
      </w:pPr>
    </w:p>
    <w:p w14:paraId="71702CA5" w14:textId="77777777" w:rsidR="004620F3" w:rsidRPr="00886917" w:rsidRDefault="004620F3" w:rsidP="004620F3">
      <w:pPr>
        <w:pBdr>
          <w:top w:val="single" w:sz="36" w:space="1" w:color="auto"/>
        </w:pBdr>
        <w:jc w:val="center"/>
        <w:outlineLvl w:val="1"/>
        <w:rPr>
          <w:b/>
          <w:sz w:val="18"/>
        </w:rPr>
      </w:pPr>
    </w:p>
    <w:tbl>
      <w:tblPr>
        <w:tblStyle w:val="TableGrid3"/>
        <w:tblW w:w="10165" w:type="dxa"/>
        <w:tblLook w:val="04A0" w:firstRow="1" w:lastRow="0" w:firstColumn="1" w:lastColumn="0" w:noHBand="0" w:noVBand="1"/>
      </w:tblPr>
      <w:tblGrid>
        <w:gridCol w:w="10165"/>
      </w:tblGrid>
      <w:tr w:rsidR="004620F3" w:rsidRPr="007C46BA" w14:paraId="3094957A" w14:textId="77777777" w:rsidTr="004620F3">
        <w:tc>
          <w:tcPr>
            <w:tcW w:w="10165" w:type="dxa"/>
            <w:shd w:val="clear" w:color="auto" w:fill="DBE5F1" w:themeFill="accent1" w:themeFillTint="33"/>
          </w:tcPr>
          <w:p w14:paraId="776D9C4A" w14:textId="1C663F84" w:rsidR="004620F3" w:rsidRPr="007C46BA" w:rsidRDefault="004620F3" w:rsidP="007C46BA">
            <w:pPr>
              <w:ind w:left="0" w:firstLine="0"/>
              <w:outlineLvl w:val="1"/>
            </w:pPr>
            <w:r w:rsidRPr="007C46BA">
              <w:t xml:space="preserve">In accordance with section 351.572, </w:t>
            </w:r>
            <w:proofErr w:type="spellStart"/>
            <w:r w:rsidRPr="007C46BA">
              <w:t>RSMo</w:t>
            </w:r>
            <w:proofErr w:type="spellEnd"/>
            <w:r w:rsidRPr="007C46BA">
              <w:t xml:space="preserve">, the </w:t>
            </w:r>
            <w:r w:rsidR="007525E1">
              <w:t>Vendor</w:t>
            </w:r>
            <w:r w:rsidRPr="007C46BA">
              <w:t xml:space="preserve"> must be properly registered with the Missouri Secretary of State or identify how the </w:t>
            </w:r>
            <w:r w:rsidR="007525E1">
              <w:t>Vendor</w:t>
            </w:r>
            <w:r w:rsidRPr="007C46BA">
              <w:t>’s business is exempt from registering with the Missouri Secretary of State.</w:t>
            </w:r>
          </w:p>
          <w:p w14:paraId="4311C7E1" w14:textId="77777777" w:rsidR="004620F3" w:rsidRPr="007C46BA" w:rsidRDefault="004620F3" w:rsidP="004620F3">
            <w:pPr>
              <w:outlineLvl w:val="1"/>
            </w:pPr>
          </w:p>
          <w:p w14:paraId="1C2DEC77" w14:textId="39EAE578" w:rsidR="004620F3" w:rsidRPr="007C46BA" w:rsidRDefault="004620F3" w:rsidP="007C46BA">
            <w:pPr>
              <w:ind w:left="0" w:firstLine="0"/>
              <w:outlineLvl w:val="1"/>
            </w:pPr>
            <w:proofErr w:type="gramStart"/>
            <w:r w:rsidRPr="007C46BA">
              <w:t>In order to</w:t>
            </w:r>
            <w:proofErr w:type="gramEnd"/>
            <w:r w:rsidRPr="007C46BA">
              <w:t xml:space="preserve"> verify the </w:t>
            </w:r>
            <w:r w:rsidR="007525E1">
              <w:t>Vendor</w:t>
            </w:r>
            <w:r w:rsidRPr="007C46BA">
              <w:t xml:space="preserve"> is properly registered with the Missouri Secretary of State, the </w:t>
            </w:r>
            <w:r w:rsidR="007525E1">
              <w:t>Vendor</w:t>
            </w:r>
            <w:r w:rsidRPr="007C46BA">
              <w:t xml:space="preserve"> must either be 1) properly registered with the Missouri Secretary of State at time of </w:t>
            </w:r>
            <w:r w:rsidR="00E147E7">
              <w:t xml:space="preserve">bid </w:t>
            </w:r>
            <w:r w:rsidRPr="007C46BA">
              <w:t xml:space="preserve">submission or prior to contract award or 2) must identify how the </w:t>
            </w:r>
            <w:r w:rsidR="007525E1">
              <w:t>Vendor</w:t>
            </w:r>
            <w:r w:rsidRPr="007C46BA">
              <w:t>’s business is exempt from registering with the Missouri Secretary of State.</w:t>
            </w:r>
          </w:p>
          <w:p w14:paraId="28D55006" w14:textId="77777777" w:rsidR="004620F3" w:rsidRPr="007C46BA" w:rsidRDefault="004620F3" w:rsidP="004620F3">
            <w:pPr>
              <w:outlineLvl w:val="1"/>
            </w:pPr>
          </w:p>
          <w:p w14:paraId="1A6BB1E6" w14:textId="46DE13F9" w:rsidR="004620F3" w:rsidRPr="007C46BA" w:rsidRDefault="004620F3" w:rsidP="007C46BA">
            <w:pPr>
              <w:ind w:left="0" w:firstLine="0"/>
            </w:pPr>
            <w:r w:rsidRPr="007C46BA">
              <w:t xml:space="preserve">NOTE: For any questions regarding Secretary of State Registration, </w:t>
            </w:r>
            <w:r w:rsidR="007525E1">
              <w:t>Vendor</w:t>
            </w:r>
            <w:r w:rsidRPr="007C46BA">
              <w:t xml:space="preserve">s should go to </w:t>
            </w:r>
            <w:hyperlink r:id="rId52" w:history="1">
              <w:r w:rsidRPr="007C46BA">
                <w:rPr>
                  <w:color w:val="0000FF"/>
                  <w:u w:val="single"/>
                </w:rPr>
                <w:t>https://www.sos.mo.gov/business/startBusiness.asp</w:t>
              </w:r>
            </w:hyperlink>
            <w:r w:rsidRPr="007C46BA">
              <w:t xml:space="preserve"> or call 866-223-6535, Monday through Friday, 8:00 a.m. to 5:00 p.m., </w:t>
            </w:r>
            <w:r w:rsidR="00464341">
              <w:t xml:space="preserve">Central Time, </w:t>
            </w:r>
            <w:r w:rsidRPr="007C46BA">
              <w:t>excluding state holidays.</w:t>
            </w:r>
          </w:p>
        </w:tc>
      </w:tr>
    </w:tbl>
    <w:p w14:paraId="4F3749C1" w14:textId="77777777" w:rsidR="004620F3" w:rsidRPr="00886917" w:rsidRDefault="004620F3" w:rsidP="004620F3">
      <w:pPr>
        <w:rPr>
          <w:sz w:val="18"/>
        </w:rPr>
      </w:pPr>
    </w:p>
    <w:tbl>
      <w:tblPr>
        <w:tblStyle w:val="TableGrid8"/>
        <w:tblW w:w="10170" w:type="dxa"/>
        <w:tblInd w:w="-5" w:type="dxa"/>
        <w:tblLook w:val="04A0" w:firstRow="1" w:lastRow="0" w:firstColumn="1" w:lastColumn="0" w:noHBand="0" w:noVBand="1"/>
      </w:tblPr>
      <w:tblGrid>
        <w:gridCol w:w="2692"/>
        <w:gridCol w:w="4926"/>
        <w:gridCol w:w="2552"/>
      </w:tblGrid>
      <w:tr w:rsidR="004620F3" w:rsidRPr="007C46BA" w14:paraId="2598F372" w14:textId="77777777" w:rsidTr="004620F3">
        <w:trPr>
          <w:trHeight w:val="296"/>
        </w:trPr>
        <w:tc>
          <w:tcPr>
            <w:tcW w:w="10170" w:type="dxa"/>
            <w:gridSpan w:val="3"/>
            <w:shd w:val="clear" w:color="auto" w:fill="000000" w:themeFill="text1"/>
            <w:vAlign w:val="center"/>
          </w:tcPr>
          <w:p w14:paraId="17154230" w14:textId="77777777" w:rsidR="004620F3" w:rsidRPr="007C46BA" w:rsidRDefault="004620F3" w:rsidP="004620F3">
            <w:pPr>
              <w:jc w:val="center"/>
              <w:rPr>
                <w:b/>
              </w:rPr>
            </w:pPr>
            <w:r w:rsidRPr="007C46BA">
              <w:rPr>
                <w:b/>
              </w:rPr>
              <w:t xml:space="preserve">Missouri </w:t>
            </w:r>
            <w:r w:rsidRPr="007C46BA">
              <w:rPr>
                <w:b/>
                <w:color w:val="FFFFFF" w:themeColor="background1"/>
              </w:rPr>
              <w:t>Secretary</w:t>
            </w:r>
            <w:r w:rsidRPr="007C46BA">
              <w:rPr>
                <w:b/>
              </w:rPr>
              <w:t xml:space="preserve"> of State Registration Verification</w:t>
            </w:r>
          </w:p>
        </w:tc>
      </w:tr>
      <w:tr w:rsidR="004620F3" w:rsidRPr="007C46BA" w14:paraId="2E3BD4B7" w14:textId="77777777" w:rsidTr="004620F3">
        <w:trPr>
          <w:trHeight w:val="359"/>
        </w:trPr>
        <w:tc>
          <w:tcPr>
            <w:tcW w:w="10170" w:type="dxa"/>
            <w:gridSpan w:val="3"/>
            <w:shd w:val="clear" w:color="auto" w:fill="DBE5F1" w:themeFill="accent1" w:themeFillTint="33"/>
            <w:vAlign w:val="center"/>
          </w:tcPr>
          <w:p w14:paraId="77C0253E" w14:textId="694A5ACA" w:rsidR="004620F3" w:rsidRPr="007C46BA" w:rsidRDefault="004620F3" w:rsidP="007C46BA">
            <w:pPr>
              <w:ind w:left="0" w:firstLine="0"/>
            </w:pPr>
            <w:r w:rsidRPr="007C46BA">
              <w:rPr>
                <w:b/>
              </w:rPr>
              <w:t xml:space="preserve">Registration Verification Instructions: </w:t>
            </w:r>
            <w:r w:rsidRPr="007C46BA">
              <w:t xml:space="preserve">If the </w:t>
            </w:r>
            <w:r w:rsidR="007525E1">
              <w:t>Vendor</w:t>
            </w:r>
            <w:r w:rsidRPr="007C46BA">
              <w:t xml:space="preserve">’s business is already registered, the </w:t>
            </w:r>
            <w:r w:rsidR="007525E1">
              <w:t>Vendor</w:t>
            </w:r>
            <w:r w:rsidRPr="007C46BA">
              <w:t xml:space="preserve"> should complete the table below with the </w:t>
            </w:r>
            <w:r w:rsidR="007525E1">
              <w:t>Vendor</w:t>
            </w:r>
            <w:r w:rsidRPr="007C46BA">
              <w:t xml:space="preserve">’s business name and the charter number assigned to the </w:t>
            </w:r>
            <w:r w:rsidR="007525E1">
              <w:t>Vendor</w:t>
            </w:r>
            <w:r w:rsidRPr="007C46BA">
              <w:t xml:space="preserve">’s business.  </w:t>
            </w:r>
          </w:p>
          <w:p w14:paraId="2161AAA5" w14:textId="77777777" w:rsidR="004620F3" w:rsidRPr="007C46BA" w:rsidRDefault="004620F3" w:rsidP="004620F3"/>
          <w:p w14:paraId="3ADC3DCE" w14:textId="2BA1F154" w:rsidR="004620F3" w:rsidRPr="007C46BA" w:rsidRDefault="004620F3" w:rsidP="007C46BA">
            <w:pPr>
              <w:ind w:left="0" w:firstLine="0"/>
            </w:pPr>
            <w:r w:rsidRPr="007C46BA">
              <w:rPr>
                <w:b/>
              </w:rPr>
              <w:t>Information on registering with Missouri Secretary of State:</w:t>
            </w:r>
            <w:r w:rsidRPr="007C46BA">
              <w:t xml:space="preserve"> If the </w:t>
            </w:r>
            <w:r w:rsidR="007525E1">
              <w:t>Vendor</w:t>
            </w:r>
            <w:r w:rsidRPr="007C46BA">
              <w:t xml:space="preserve">’s business is not yet properly registered with the Missouri Secretary of State, the </w:t>
            </w:r>
            <w:r w:rsidR="007525E1">
              <w:t>Vendor</w:t>
            </w:r>
            <w:r w:rsidRPr="007C46BA">
              <w:t xml:space="preserve"> should refer to the Missouri Business Portal at </w:t>
            </w:r>
            <w:hyperlink r:id="rId53" w:history="1">
              <w:r w:rsidRPr="007C46BA">
                <w:rPr>
                  <w:color w:val="0000FF"/>
                  <w:u w:val="single"/>
                </w:rPr>
                <w:t>https://openforbiz.mo.gov/</w:t>
              </w:r>
            </w:hyperlink>
            <w:r w:rsidRPr="007C46BA">
              <w:t xml:space="preserve"> for additional information.  </w:t>
            </w:r>
          </w:p>
        </w:tc>
      </w:tr>
      <w:tr w:rsidR="004620F3" w:rsidRPr="007C46BA" w14:paraId="68AC98E6" w14:textId="77777777" w:rsidTr="004620F3">
        <w:trPr>
          <w:trHeight w:val="359"/>
        </w:trPr>
        <w:tc>
          <w:tcPr>
            <w:tcW w:w="2692" w:type="dxa"/>
            <w:vAlign w:val="center"/>
          </w:tcPr>
          <w:p w14:paraId="485C31E5" w14:textId="77777777" w:rsidR="004620F3" w:rsidRPr="007C46BA" w:rsidRDefault="004620F3" w:rsidP="004620F3">
            <w:r w:rsidRPr="007C46BA">
              <w:t xml:space="preserve">Business Name </w:t>
            </w:r>
          </w:p>
        </w:tc>
        <w:tc>
          <w:tcPr>
            <w:tcW w:w="7478" w:type="dxa"/>
            <w:gridSpan w:val="2"/>
          </w:tcPr>
          <w:p w14:paraId="13F2E7A0" w14:textId="77777777" w:rsidR="004620F3" w:rsidRPr="007C46BA" w:rsidRDefault="004620F3" w:rsidP="004620F3"/>
        </w:tc>
      </w:tr>
      <w:tr w:rsidR="004620F3" w:rsidRPr="007C46BA" w14:paraId="44E3C76B" w14:textId="77777777" w:rsidTr="004620F3">
        <w:trPr>
          <w:trHeight w:val="359"/>
        </w:trPr>
        <w:tc>
          <w:tcPr>
            <w:tcW w:w="2692" w:type="dxa"/>
            <w:vAlign w:val="center"/>
          </w:tcPr>
          <w:p w14:paraId="40729D1A" w14:textId="77777777" w:rsidR="004620F3" w:rsidRPr="007C46BA" w:rsidRDefault="004620F3" w:rsidP="004620F3">
            <w:r w:rsidRPr="007C46BA">
              <w:t>Charter Number</w:t>
            </w:r>
          </w:p>
        </w:tc>
        <w:tc>
          <w:tcPr>
            <w:tcW w:w="7478" w:type="dxa"/>
            <w:gridSpan w:val="2"/>
          </w:tcPr>
          <w:p w14:paraId="0801B75B" w14:textId="77777777" w:rsidR="004620F3" w:rsidRPr="007C46BA" w:rsidRDefault="004620F3" w:rsidP="004620F3"/>
        </w:tc>
      </w:tr>
      <w:tr w:rsidR="004620F3" w:rsidRPr="007C46BA" w14:paraId="0D00100E" w14:textId="77777777" w:rsidTr="004620F3">
        <w:trPr>
          <w:trHeight w:val="341"/>
        </w:trPr>
        <w:tc>
          <w:tcPr>
            <w:tcW w:w="7618" w:type="dxa"/>
            <w:gridSpan w:val="2"/>
            <w:vAlign w:val="center"/>
          </w:tcPr>
          <w:p w14:paraId="716637E6" w14:textId="77777777" w:rsidR="004620F3" w:rsidRPr="007C46BA" w:rsidRDefault="004620F3" w:rsidP="004620F3">
            <w:r w:rsidRPr="007C46BA">
              <w:t>Proof of Good Standing Status Included</w:t>
            </w:r>
          </w:p>
        </w:tc>
        <w:tc>
          <w:tcPr>
            <w:tcW w:w="2552" w:type="dxa"/>
            <w:vAlign w:val="center"/>
          </w:tcPr>
          <w:p w14:paraId="797B5F33" w14:textId="77777777" w:rsidR="004620F3" w:rsidRPr="007C46BA" w:rsidRDefault="004620F3" w:rsidP="004620F3">
            <w:pPr>
              <w:jc w:val="center"/>
            </w:pPr>
            <w:r w:rsidRPr="007C46BA">
              <w:t xml:space="preserve">Yes </w:t>
            </w:r>
            <w:sdt>
              <w:sdtPr>
                <w:id w:val="276383278"/>
                <w14:checkbox>
                  <w14:checked w14:val="0"/>
                  <w14:checkedState w14:val="2612" w14:font="MS Gothic"/>
                  <w14:uncheckedState w14:val="2610" w14:font="MS Gothic"/>
                </w14:checkbox>
              </w:sdtPr>
              <w:sdtEndPr/>
              <w:sdtContent>
                <w:r w:rsidRPr="007C46BA">
                  <w:rPr>
                    <w:rFonts w:ascii="Segoe UI Symbol" w:eastAsia="MS Gothic" w:hAnsi="Segoe UI Symbol" w:cs="Segoe UI Symbol"/>
                  </w:rPr>
                  <w:t>☐</w:t>
                </w:r>
              </w:sdtContent>
            </w:sdt>
            <w:r w:rsidRPr="007C46BA">
              <w:t xml:space="preserve">     No </w:t>
            </w:r>
            <w:sdt>
              <w:sdtPr>
                <w:id w:val="-1269535058"/>
                <w14:checkbox>
                  <w14:checked w14:val="0"/>
                  <w14:checkedState w14:val="2612" w14:font="MS Gothic"/>
                  <w14:uncheckedState w14:val="2610" w14:font="MS Gothic"/>
                </w14:checkbox>
              </w:sdtPr>
              <w:sdtEndPr/>
              <w:sdtContent>
                <w:r w:rsidRPr="007C46BA">
                  <w:rPr>
                    <w:rFonts w:ascii="Segoe UI Symbol" w:eastAsia="MS Gothic" w:hAnsi="Segoe UI Symbol" w:cs="Segoe UI Symbol"/>
                  </w:rPr>
                  <w:t>☐</w:t>
                </w:r>
              </w:sdtContent>
            </w:sdt>
          </w:p>
        </w:tc>
      </w:tr>
      <w:tr w:rsidR="004620F3" w:rsidRPr="007C46BA" w14:paraId="156C8412" w14:textId="77777777" w:rsidTr="004620F3">
        <w:trPr>
          <w:trHeight w:val="341"/>
        </w:trPr>
        <w:tc>
          <w:tcPr>
            <w:tcW w:w="7618" w:type="dxa"/>
            <w:gridSpan w:val="2"/>
            <w:vAlign w:val="center"/>
          </w:tcPr>
          <w:p w14:paraId="5674AB8C" w14:textId="49DFCCA5" w:rsidR="004620F3" w:rsidRPr="007C46BA" w:rsidDel="0013721D" w:rsidRDefault="004620F3" w:rsidP="00886917">
            <w:pPr>
              <w:ind w:left="0" w:firstLine="0"/>
            </w:pPr>
            <w:r w:rsidRPr="007C46BA">
              <w:t xml:space="preserve">If Proof of Good Standing Not Included, Indicate the Date </w:t>
            </w:r>
            <w:r w:rsidR="007525E1">
              <w:t>Vendor</w:t>
            </w:r>
            <w:r w:rsidRPr="007C46BA">
              <w:t xml:space="preserve"> Requested Document from Missouri Secretary of State</w:t>
            </w:r>
          </w:p>
        </w:tc>
        <w:tc>
          <w:tcPr>
            <w:tcW w:w="2552" w:type="dxa"/>
            <w:vAlign w:val="center"/>
          </w:tcPr>
          <w:p w14:paraId="54E5F81E" w14:textId="77777777" w:rsidR="004620F3" w:rsidRPr="007C46BA" w:rsidDel="0013721D" w:rsidRDefault="004620F3" w:rsidP="004620F3">
            <w:pPr>
              <w:jc w:val="center"/>
            </w:pPr>
            <w:r w:rsidRPr="007C46BA">
              <w:t>Date: __/__/____ (MM/DD/</w:t>
            </w:r>
            <w:proofErr w:type="spellStart"/>
            <w:r w:rsidRPr="007C46BA">
              <w:t>YYYY</w:t>
            </w:r>
            <w:proofErr w:type="spellEnd"/>
            <w:r w:rsidRPr="007C46BA">
              <w:t>)</w:t>
            </w:r>
          </w:p>
        </w:tc>
      </w:tr>
      <w:tr w:rsidR="004620F3" w:rsidRPr="007C46BA" w14:paraId="282E5210" w14:textId="77777777" w:rsidTr="004620F3">
        <w:trPr>
          <w:trHeight w:val="251"/>
        </w:trPr>
        <w:tc>
          <w:tcPr>
            <w:tcW w:w="10170" w:type="dxa"/>
            <w:gridSpan w:val="3"/>
            <w:shd w:val="clear" w:color="auto" w:fill="000000" w:themeFill="text1"/>
            <w:vAlign w:val="center"/>
          </w:tcPr>
          <w:p w14:paraId="7F1372F6" w14:textId="77777777" w:rsidR="004620F3" w:rsidRPr="007C46BA" w:rsidRDefault="004620F3" w:rsidP="004620F3">
            <w:pPr>
              <w:jc w:val="center"/>
              <w:rPr>
                <w:b/>
              </w:rPr>
            </w:pPr>
            <w:r w:rsidRPr="007C46BA">
              <w:rPr>
                <w:b/>
                <w:color w:val="FFFFFF" w:themeColor="background1"/>
              </w:rPr>
              <w:t>Exemptions</w:t>
            </w:r>
          </w:p>
        </w:tc>
      </w:tr>
      <w:tr w:rsidR="004620F3" w:rsidRPr="007C46BA" w14:paraId="1B745113" w14:textId="77777777" w:rsidTr="004620F3">
        <w:trPr>
          <w:trHeight w:val="773"/>
        </w:trPr>
        <w:tc>
          <w:tcPr>
            <w:tcW w:w="10170" w:type="dxa"/>
            <w:gridSpan w:val="3"/>
            <w:shd w:val="clear" w:color="auto" w:fill="DBE5F1" w:themeFill="accent1" w:themeFillTint="33"/>
            <w:vAlign w:val="center"/>
          </w:tcPr>
          <w:p w14:paraId="140EEBAF" w14:textId="42D5AF22" w:rsidR="004620F3" w:rsidRPr="001B1AE8" w:rsidRDefault="004620F3" w:rsidP="006C1745">
            <w:pPr>
              <w:ind w:left="0" w:firstLine="0"/>
            </w:pPr>
            <w:r w:rsidRPr="001B1AE8">
              <w:rPr>
                <w:b/>
              </w:rPr>
              <w:t>Exemption Instructions:</w:t>
            </w:r>
            <w:r w:rsidRPr="001B1AE8">
              <w:t xml:space="preserve"> If the </w:t>
            </w:r>
            <w:r w:rsidR="007525E1">
              <w:t>Vendor</w:t>
            </w:r>
            <w:r w:rsidRPr="001B1AE8">
              <w:t xml:space="preserve"> is exempt from registering with the Missouri Secretary of State pursuant to section 351.572, </w:t>
            </w:r>
            <w:proofErr w:type="spellStart"/>
            <w:r w:rsidRPr="001B1AE8">
              <w:t>RSMo</w:t>
            </w:r>
            <w:proofErr w:type="spellEnd"/>
            <w:r w:rsidRPr="001B1AE8">
              <w:t xml:space="preserve">, the </w:t>
            </w:r>
            <w:r w:rsidR="007525E1">
              <w:t>Vendor</w:t>
            </w:r>
            <w:r w:rsidRPr="001B1AE8">
              <w:t xml:space="preserve"> should identify the specific section of 351.572 </w:t>
            </w:r>
            <w:proofErr w:type="spellStart"/>
            <w:r w:rsidRPr="001B1AE8">
              <w:t>RSMo</w:t>
            </w:r>
            <w:proofErr w:type="spellEnd"/>
            <w:r w:rsidRPr="001B1AE8">
              <w:t xml:space="preserve">, which supports the exemption by placing a checkmark in the appropriate box in the “Indicate if Exemption is Applicable” column in the table below.  In addition, the </w:t>
            </w:r>
            <w:r w:rsidR="007525E1">
              <w:t>Vendor</w:t>
            </w:r>
            <w:r w:rsidRPr="001B1AE8">
              <w:t xml:space="preserve"> should provide documentation supporting an exemption, if applicable.</w:t>
            </w:r>
          </w:p>
        </w:tc>
      </w:tr>
      <w:tr w:rsidR="004620F3" w:rsidRPr="007C46BA" w14:paraId="5117FE08" w14:textId="77777777" w:rsidTr="004620F3">
        <w:trPr>
          <w:trHeight w:val="773"/>
        </w:trPr>
        <w:tc>
          <w:tcPr>
            <w:tcW w:w="7618" w:type="dxa"/>
            <w:gridSpan w:val="2"/>
            <w:vAlign w:val="center"/>
          </w:tcPr>
          <w:p w14:paraId="5856F7BA" w14:textId="77777777" w:rsidR="004620F3" w:rsidRPr="001B1AE8" w:rsidRDefault="004620F3" w:rsidP="006C1745">
            <w:pPr>
              <w:jc w:val="center"/>
              <w:rPr>
                <w:b/>
              </w:rPr>
            </w:pPr>
            <w:r w:rsidRPr="001B1AE8">
              <w:rPr>
                <w:b/>
              </w:rPr>
              <w:t xml:space="preserve">Section 351.572 </w:t>
            </w:r>
            <w:proofErr w:type="spellStart"/>
            <w:r w:rsidRPr="001B1AE8">
              <w:rPr>
                <w:b/>
              </w:rPr>
              <w:t>RSMo</w:t>
            </w:r>
            <w:proofErr w:type="spellEnd"/>
            <w:r w:rsidRPr="001B1AE8">
              <w:rPr>
                <w:b/>
              </w:rPr>
              <w:t xml:space="preserve"> Subsection 2. Exemption Description</w:t>
            </w:r>
          </w:p>
        </w:tc>
        <w:tc>
          <w:tcPr>
            <w:tcW w:w="2552" w:type="dxa"/>
            <w:vAlign w:val="center"/>
          </w:tcPr>
          <w:p w14:paraId="1B6A92C2" w14:textId="77777777" w:rsidR="004620F3" w:rsidRPr="001B1AE8" w:rsidRDefault="004620F3" w:rsidP="00886917">
            <w:pPr>
              <w:ind w:left="13" w:hanging="3"/>
              <w:jc w:val="left"/>
              <w:rPr>
                <w:b/>
              </w:rPr>
            </w:pPr>
            <w:r w:rsidRPr="001B1AE8">
              <w:rPr>
                <w:b/>
              </w:rPr>
              <w:t xml:space="preserve">Indicate if Exemption is Applicable </w:t>
            </w:r>
          </w:p>
          <w:p w14:paraId="628CDD70" w14:textId="77777777" w:rsidR="004620F3" w:rsidRPr="001B1AE8" w:rsidRDefault="004620F3" w:rsidP="00886917">
            <w:pPr>
              <w:ind w:left="10" w:hanging="10"/>
              <w:jc w:val="left"/>
              <w:rPr>
                <w:b/>
              </w:rPr>
            </w:pPr>
            <w:r w:rsidRPr="001B1AE8">
              <w:rPr>
                <w:b/>
              </w:rPr>
              <w:t>(Check the appropriate box)</w:t>
            </w:r>
          </w:p>
        </w:tc>
      </w:tr>
      <w:tr w:rsidR="00B07F17" w:rsidRPr="007C46BA" w14:paraId="3E8CAF52" w14:textId="77777777" w:rsidTr="004620F3">
        <w:tc>
          <w:tcPr>
            <w:tcW w:w="7618" w:type="dxa"/>
            <w:gridSpan w:val="2"/>
          </w:tcPr>
          <w:p w14:paraId="20796BC6" w14:textId="77777777" w:rsidR="00B07F17" w:rsidRPr="007C46BA" w:rsidRDefault="00B07F17" w:rsidP="00B07F17">
            <w:pPr>
              <w:ind w:left="339" w:hanging="339"/>
            </w:pPr>
            <w:r w:rsidRPr="007C46BA">
              <w:t>(1) Maintaining, Defending, or Settling any Proceeding</w:t>
            </w:r>
          </w:p>
        </w:tc>
        <w:tc>
          <w:tcPr>
            <w:tcW w:w="2552" w:type="dxa"/>
          </w:tcPr>
          <w:p w14:paraId="6D284FDC" w14:textId="77777777" w:rsidR="00B07F17" w:rsidRDefault="00850737" w:rsidP="00B07F17">
            <w:pPr>
              <w:jc w:val="center"/>
            </w:pPr>
            <w:sdt>
              <w:sdtPr>
                <w:id w:val="-1381243423"/>
                <w14:checkbox>
                  <w14:checked w14:val="0"/>
                  <w14:checkedState w14:val="2612" w14:font="MS Gothic"/>
                  <w14:uncheckedState w14:val="2610" w14:font="MS Gothic"/>
                </w14:checkbox>
              </w:sdtPr>
              <w:sdtEndPr/>
              <w:sdtContent>
                <w:r w:rsidR="00B07F17" w:rsidRPr="00554994">
                  <w:rPr>
                    <w:rFonts w:ascii="Segoe UI Symbol" w:eastAsia="MS Gothic" w:hAnsi="Segoe UI Symbol" w:cs="Segoe UI Symbol"/>
                  </w:rPr>
                  <w:t>☐</w:t>
                </w:r>
              </w:sdtContent>
            </w:sdt>
          </w:p>
        </w:tc>
      </w:tr>
      <w:tr w:rsidR="00B07F17" w:rsidRPr="007C46BA" w14:paraId="26F58879" w14:textId="77777777" w:rsidTr="004620F3">
        <w:tc>
          <w:tcPr>
            <w:tcW w:w="7618" w:type="dxa"/>
            <w:gridSpan w:val="2"/>
          </w:tcPr>
          <w:p w14:paraId="362EB521" w14:textId="77777777" w:rsidR="00B07F17" w:rsidRPr="007C46BA" w:rsidRDefault="00B07F17" w:rsidP="00B07F17">
            <w:pPr>
              <w:ind w:left="339" w:hanging="339"/>
            </w:pPr>
            <w:r w:rsidRPr="007C46BA">
              <w:t>(2) Holding Meetings of the Board of Directors or Shareholders or Carrying on Other Activities Concerning Internal Corporate Affairs</w:t>
            </w:r>
          </w:p>
        </w:tc>
        <w:tc>
          <w:tcPr>
            <w:tcW w:w="2552" w:type="dxa"/>
          </w:tcPr>
          <w:p w14:paraId="38E792BF" w14:textId="77777777" w:rsidR="00B07F17" w:rsidRDefault="00850737" w:rsidP="00B07F17">
            <w:pPr>
              <w:jc w:val="center"/>
            </w:pPr>
            <w:sdt>
              <w:sdtPr>
                <w:id w:val="515051266"/>
                <w14:checkbox>
                  <w14:checked w14:val="0"/>
                  <w14:checkedState w14:val="2612" w14:font="MS Gothic"/>
                  <w14:uncheckedState w14:val="2610" w14:font="MS Gothic"/>
                </w14:checkbox>
              </w:sdtPr>
              <w:sdtEndPr/>
              <w:sdtContent>
                <w:r w:rsidR="00B07F17" w:rsidRPr="00554994">
                  <w:rPr>
                    <w:rFonts w:ascii="Segoe UI Symbol" w:eastAsia="MS Gothic" w:hAnsi="Segoe UI Symbol" w:cs="Segoe UI Symbol"/>
                  </w:rPr>
                  <w:t>☐</w:t>
                </w:r>
              </w:sdtContent>
            </w:sdt>
          </w:p>
        </w:tc>
      </w:tr>
      <w:tr w:rsidR="00B07F17" w:rsidRPr="007C46BA" w14:paraId="2F2A09EE" w14:textId="77777777" w:rsidTr="004620F3">
        <w:tc>
          <w:tcPr>
            <w:tcW w:w="7618" w:type="dxa"/>
            <w:gridSpan w:val="2"/>
          </w:tcPr>
          <w:p w14:paraId="348150B1" w14:textId="77777777" w:rsidR="00B07F17" w:rsidRPr="007C46BA" w:rsidRDefault="00B07F17" w:rsidP="00B07F17">
            <w:pPr>
              <w:ind w:left="339" w:hanging="339"/>
            </w:pPr>
            <w:r w:rsidRPr="007C46BA">
              <w:t>(3) Maintaining Bank Accounts</w:t>
            </w:r>
          </w:p>
        </w:tc>
        <w:tc>
          <w:tcPr>
            <w:tcW w:w="2552" w:type="dxa"/>
          </w:tcPr>
          <w:p w14:paraId="60015BC2" w14:textId="77777777" w:rsidR="00B07F17" w:rsidRDefault="00850737" w:rsidP="00B07F17">
            <w:pPr>
              <w:jc w:val="center"/>
            </w:pPr>
            <w:sdt>
              <w:sdtPr>
                <w:id w:val="-334605103"/>
                <w14:checkbox>
                  <w14:checked w14:val="0"/>
                  <w14:checkedState w14:val="2612" w14:font="MS Gothic"/>
                  <w14:uncheckedState w14:val="2610" w14:font="MS Gothic"/>
                </w14:checkbox>
              </w:sdtPr>
              <w:sdtEndPr/>
              <w:sdtContent>
                <w:r w:rsidR="00B07F17" w:rsidRPr="00554994">
                  <w:rPr>
                    <w:rFonts w:ascii="Segoe UI Symbol" w:eastAsia="MS Gothic" w:hAnsi="Segoe UI Symbol" w:cs="Segoe UI Symbol"/>
                  </w:rPr>
                  <w:t>☐</w:t>
                </w:r>
              </w:sdtContent>
            </w:sdt>
          </w:p>
        </w:tc>
      </w:tr>
      <w:tr w:rsidR="00B07F17" w:rsidRPr="007C46BA" w14:paraId="013A83BA" w14:textId="77777777" w:rsidTr="004620F3">
        <w:tc>
          <w:tcPr>
            <w:tcW w:w="7618" w:type="dxa"/>
            <w:gridSpan w:val="2"/>
          </w:tcPr>
          <w:p w14:paraId="7ACBAAE0" w14:textId="77777777" w:rsidR="00B07F17" w:rsidRPr="007C46BA" w:rsidRDefault="00B07F17" w:rsidP="00B07F17">
            <w:pPr>
              <w:ind w:left="339" w:hanging="339"/>
            </w:pPr>
            <w:r w:rsidRPr="007C46BA">
              <w:t>(4) Maintaining Offices or Agencies for the Transfer, Exchange, and Registration of the Corporation’s Own Securities or Maintaining Trustees or Depositories with Respect to those Securities</w:t>
            </w:r>
          </w:p>
        </w:tc>
        <w:tc>
          <w:tcPr>
            <w:tcW w:w="2552" w:type="dxa"/>
          </w:tcPr>
          <w:p w14:paraId="72675526" w14:textId="77777777" w:rsidR="00B07F17" w:rsidRDefault="00850737" w:rsidP="00B07F17">
            <w:pPr>
              <w:jc w:val="center"/>
            </w:pPr>
            <w:sdt>
              <w:sdtPr>
                <w:id w:val="761574542"/>
                <w14:checkbox>
                  <w14:checked w14:val="0"/>
                  <w14:checkedState w14:val="2612" w14:font="MS Gothic"/>
                  <w14:uncheckedState w14:val="2610" w14:font="MS Gothic"/>
                </w14:checkbox>
              </w:sdtPr>
              <w:sdtEndPr/>
              <w:sdtContent>
                <w:r w:rsidR="00B07F17" w:rsidRPr="00554994">
                  <w:rPr>
                    <w:rFonts w:ascii="Segoe UI Symbol" w:eastAsia="MS Gothic" w:hAnsi="Segoe UI Symbol" w:cs="Segoe UI Symbol"/>
                  </w:rPr>
                  <w:t>☐</w:t>
                </w:r>
              </w:sdtContent>
            </w:sdt>
          </w:p>
        </w:tc>
      </w:tr>
      <w:tr w:rsidR="00B07F17" w:rsidRPr="007C46BA" w14:paraId="2F4836A2" w14:textId="77777777" w:rsidTr="004620F3">
        <w:tc>
          <w:tcPr>
            <w:tcW w:w="7618" w:type="dxa"/>
            <w:gridSpan w:val="2"/>
          </w:tcPr>
          <w:p w14:paraId="3CDC1FDB" w14:textId="77777777" w:rsidR="00B07F17" w:rsidRPr="007C46BA" w:rsidRDefault="00B07F17" w:rsidP="00B07F17">
            <w:pPr>
              <w:ind w:left="339" w:hanging="339"/>
            </w:pPr>
            <w:r w:rsidRPr="007C46BA">
              <w:t>(5) Creating or Acquiring Indebtedness, Mortgages, and Security Interests in Real or Personal Property</w:t>
            </w:r>
          </w:p>
        </w:tc>
        <w:tc>
          <w:tcPr>
            <w:tcW w:w="2552" w:type="dxa"/>
          </w:tcPr>
          <w:p w14:paraId="63BEF19E" w14:textId="77777777" w:rsidR="00B07F17" w:rsidRDefault="00850737" w:rsidP="00B07F17">
            <w:pPr>
              <w:jc w:val="center"/>
            </w:pPr>
            <w:sdt>
              <w:sdtPr>
                <w:id w:val="-2048217992"/>
                <w14:checkbox>
                  <w14:checked w14:val="0"/>
                  <w14:checkedState w14:val="2612" w14:font="MS Gothic"/>
                  <w14:uncheckedState w14:val="2610" w14:font="MS Gothic"/>
                </w14:checkbox>
              </w:sdtPr>
              <w:sdtEndPr/>
              <w:sdtContent>
                <w:r w:rsidR="00B07F17" w:rsidRPr="00554994">
                  <w:rPr>
                    <w:rFonts w:ascii="Segoe UI Symbol" w:eastAsia="MS Gothic" w:hAnsi="Segoe UI Symbol" w:cs="Segoe UI Symbol"/>
                  </w:rPr>
                  <w:t>☐</w:t>
                </w:r>
              </w:sdtContent>
            </w:sdt>
          </w:p>
        </w:tc>
      </w:tr>
      <w:tr w:rsidR="00B07F17" w:rsidRPr="007C46BA" w14:paraId="068015DE" w14:textId="77777777" w:rsidTr="004620F3">
        <w:tc>
          <w:tcPr>
            <w:tcW w:w="7618" w:type="dxa"/>
            <w:gridSpan w:val="2"/>
          </w:tcPr>
          <w:p w14:paraId="00649E7A" w14:textId="77777777" w:rsidR="00B07F17" w:rsidRPr="007C46BA" w:rsidRDefault="00B07F17" w:rsidP="00B07F17">
            <w:pPr>
              <w:ind w:left="339" w:hanging="339"/>
            </w:pPr>
            <w:r w:rsidRPr="007C46BA">
              <w:t>(6) Securing or Collecting Debts or Enforcing Mortgages and Security Interests in Property Securing the Debts</w:t>
            </w:r>
          </w:p>
        </w:tc>
        <w:tc>
          <w:tcPr>
            <w:tcW w:w="2552" w:type="dxa"/>
          </w:tcPr>
          <w:p w14:paraId="2F205596" w14:textId="77777777" w:rsidR="00B07F17" w:rsidRDefault="00850737" w:rsidP="00B07F17">
            <w:pPr>
              <w:jc w:val="center"/>
            </w:pPr>
            <w:sdt>
              <w:sdtPr>
                <w:id w:val="-372000375"/>
                <w14:checkbox>
                  <w14:checked w14:val="0"/>
                  <w14:checkedState w14:val="2612" w14:font="MS Gothic"/>
                  <w14:uncheckedState w14:val="2610" w14:font="MS Gothic"/>
                </w14:checkbox>
              </w:sdtPr>
              <w:sdtEndPr/>
              <w:sdtContent>
                <w:r w:rsidR="00B07F17" w:rsidRPr="00554994">
                  <w:rPr>
                    <w:rFonts w:ascii="Segoe UI Symbol" w:eastAsia="MS Gothic" w:hAnsi="Segoe UI Symbol" w:cs="Segoe UI Symbol"/>
                  </w:rPr>
                  <w:t>☐</w:t>
                </w:r>
              </w:sdtContent>
            </w:sdt>
          </w:p>
        </w:tc>
      </w:tr>
      <w:tr w:rsidR="00B07F17" w:rsidRPr="007C46BA" w14:paraId="5D03842E" w14:textId="77777777" w:rsidTr="004620F3">
        <w:tc>
          <w:tcPr>
            <w:tcW w:w="7618" w:type="dxa"/>
            <w:gridSpan w:val="2"/>
          </w:tcPr>
          <w:p w14:paraId="7AD39440" w14:textId="77777777" w:rsidR="00B07F17" w:rsidRPr="007C46BA" w:rsidRDefault="00B07F17" w:rsidP="00B07F17">
            <w:pPr>
              <w:ind w:left="339" w:hanging="339"/>
            </w:pPr>
            <w:r w:rsidRPr="007C46BA">
              <w:t>(7)</w:t>
            </w:r>
            <w:r w:rsidR="00FA7825">
              <w:t xml:space="preserve"> </w:t>
            </w:r>
            <w:r w:rsidRPr="007C46BA">
              <w:t xml:space="preserve">Conducting an Isolated Transaction that is Completed Within Thirty Days and that is Not One </w:t>
            </w:r>
            <w:proofErr w:type="gramStart"/>
            <w:r w:rsidRPr="007C46BA">
              <w:t>in the Course of</w:t>
            </w:r>
            <w:proofErr w:type="gramEnd"/>
            <w:r w:rsidRPr="007C46BA">
              <w:t xml:space="preserve"> Repeated Transactions of a Like Nature</w:t>
            </w:r>
          </w:p>
        </w:tc>
        <w:tc>
          <w:tcPr>
            <w:tcW w:w="2552" w:type="dxa"/>
          </w:tcPr>
          <w:p w14:paraId="21EB5AB5" w14:textId="77777777" w:rsidR="00B07F17" w:rsidRDefault="00850737" w:rsidP="00B07F17">
            <w:pPr>
              <w:jc w:val="center"/>
            </w:pPr>
            <w:sdt>
              <w:sdtPr>
                <w:id w:val="-1876839895"/>
                <w14:checkbox>
                  <w14:checked w14:val="0"/>
                  <w14:checkedState w14:val="2612" w14:font="MS Gothic"/>
                  <w14:uncheckedState w14:val="2610" w14:font="MS Gothic"/>
                </w14:checkbox>
              </w:sdtPr>
              <w:sdtEndPr/>
              <w:sdtContent>
                <w:r w:rsidR="00B07F17" w:rsidRPr="00554994">
                  <w:rPr>
                    <w:rFonts w:ascii="Segoe UI Symbol" w:eastAsia="MS Gothic" w:hAnsi="Segoe UI Symbol" w:cs="Segoe UI Symbol"/>
                  </w:rPr>
                  <w:t>☐</w:t>
                </w:r>
              </w:sdtContent>
            </w:sdt>
          </w:p>
        </w:tc>
      </w:tr>
      <w:tr w:rsidR="00B07F17" w:rsidRPr="007C46BA" w14:paraId="4CC98AFD" w14:textId="77777777" w:rsidTr="004620F3">
        <w:tc>
          <w:tcPr>
            <w:tcW w:w="7618" w:type="dxa"/>
            <w:gridSpan w:val="2"/>
          </w:tcPr>
          <w:p w14:paraId="6AF2BBEA" w14:textId="77777777" w:rsidR="00B07F17" w:rsidRPr="007C46BA" w:rsidRDefault="00B07F17" w:rsidP="00B07F17">
            <w:pPr>
              <w:ind w:left="339" w:hanging="339"/>
            </w:pPr>
            <w:r w:rsidRPr="007C46BA">
              <w:t>(8) Transacting Business in Interstate Commerce</w:t>
            </w:r>
          </w:p>
        </w:tc>
        <w:tc>
          <w:tcPr>
            <w:tcW w:w="2552" w:type="dxa"/>
          </w:tcPr>
          <w:p w14:paraId="7D1FECBA" w14:textId="77777777" w:rsidR="00B07F17" w:rsidRDefault="00850737" w:rsidP="00B07F17">
            <w:pPr>
              <w:jc w:val="center"/>
            </w:pPr>
            <w:sdt>
              <w:sdtPr>
                <w:id w:val="-651598213"/>
                <w14:checkbox>
                  <w14:checked w14:val="0"/>
                  <w14:checkedState w14:val="2612" w14:font="MS Gothic"/>
                  <w14:uncheckedState w14:val="2610" w14:font="MS Gothic"/>
                </w14:checkbox>
              </w:sdtPr>
              <w:sdtEndPr/>
              <w:sdtContent>
                <w:r w:rsidR="00B07F17" w:rsidRPr="00554994">
                  <w:rPr>
                    <w:rFonts w:ascii="Segoe UI Symbol" w:eastAsia="MS Gothic" w:hAnsi="Segoe UI Symbol" w:cs="Segoe UI Symbol"/>
                  </w:rPr>
                  <w:t>☐</w:t>
                </w:r>
              </w:sdtContent>
            </w:sdt>
          </w:p>
        </w:tc>
      </w:tr>
      <w:tr w:rsidR="00B07F17" w:rsidRPr="007C46BA" w14:paraId="0F823317" w14:textId="77777777" w:rsidTr="004620F3">
        <w:tc>
          <w:tcPr>
            <w:tcW w:w="7618" w:type="dxa"/>
            <w:gridSpan w:val="2"/>
          </w:tcPr>
          <w:p w14:paraId="6AE5E9A5" w14:textId="77777777" w:rsidR="00B07F17" w:rsidRPr="007C46BA" w:rsidRDefault="00B07F17" w:rsidP="00B07F17">
            <w:pPr>
              <w:ind w:left="0" w:firstLine="0"/>
            </w:pPr>
            <w:r w:rsidRPr="007C46BA">
              <w:t>Other – Provide Description of Exemption (List of Exemptions Above is Not Exhaustive)</w:t>
            </w:r>
          </w:p>
        </w:tc>
        <w:tc>
          <w:tcPr>
            <w:tcW w:w="2552" w:type="dxa"/>
          </w:tcPr>
          <w:p w14:paraId="114141B3" w14:textId="77777777" w:rsidR="00B07F17" w:rsidRDefault="00850737" w:rsidP="00B07F17">
            <w:pPr>
              <w:jc w:val="center"/>
            </w:pPr>
            <w:sdt>
              <w:sdtPr>
                <w:id w:val="-1489399116"/>
                <w14:checkbox>
                  <w14:checked w14:val="0"/>
                  <w14:checkedState w14:val="2612" w14:font="MS Gothic"/>
                  <w14:uncheckedState w14:val="2610" w14:font="MS Gothic"/>
                </w14:checkbox>
              </w:sdtPr>
              <w:sdtEndPr/>
              <w:sdtContent>
                <w:r w:rsidR="00B07F17" w:rsidRPr="00554994">
                  <w:rPr>
                    <w:rFonts w:ascii="Segoe UI Symbol" w:eastAsia="MS Gothic" w:hAnsi="Segoe UI Symbol" w:cs="Segoe UI Symbol"/>
                  </w:rPr>
                  <w:t>☐</w:t>
                </w:r>
              </w:sdtContent>
            </w:sdt>
          </w:p>
        </w:tc>
      </w:tr>
    </w:tbl>
    <w:p w14:paraId="10EEC2A3" w14:textId="77777777" w:rsidR="004620F3" w:rsidRPr="004620F3" w:rsidRDefault="004620F3" w:rsidP="004620F3">
      <w:pPr>
        <w:outlineLvl w:val="0"/>
        <w:rPr>
          <w:b/>
          <w:caps/>
          <w:kern w:val="28"/>
        </w:rPr>
      </w:pPr>
    </w:p>
    <w:p w14:paraId="32ADB36B" w14:textId="13FA78F6" w:rsidR="004620F3" w:rsidRPr="004620F3" w:rsidRDefault="004620F3" w:rsidP="004620F3">
      <w:pPr>
        <w:outlineLvl w:val="0"/>
        <w:rPr>
          <w:b/>
          <w:caps/>
          <w:kern w:val="28"/>
        </w:rPr>
      </w:pPr>
      <w:r w:rsidRPr="004620F3">
        <w:rPr>
          <w:b/>
          <w:caps/>
          <w:kern w:val="28"/>
        </w:rPr>
        <w:t xml:space="preserve">BUSINESS COMPLIANCE </w:t>
      </w:r>
      <w:r w:rsidRPr="004620F3">
        <w:rPr>
          <w:rFonts w:eastAsiaTheme="minorHAnsi"/>
          <w:b/>
          <w:caps/>
          <w:kern w:val="28"/>
        </w:rPr>
        <w:t xml:space="preserve">Exhibit </w:t>
      </w:r>
      <w:r w:rsidR="00B0147D">
        <w:rPr>
          <w:b/>
          <w:caps/>
          <w:kern w:val="28"/>
        </w:rPr>
        <w:t>9</w:t>
      </w:r>
      <w:r w:rsidRPr="004620F3">
        <w:rPr>
          <w:b/>
          <w:caps/>
          <w:kern w:val="28"/>
        </w:rPr>
        <w:t xml:space="preserve">, </w:t>
      </w:r>
    </w:p>
    <w:p w14:paraId="4CC8DF4B" w14:textId="77777777" w:rsidR="004620F3" w:rsidRPr="004620F3" w:rsidRDefault="004620F3" w:rsidP="004620F3">
      <w:pPr>
        <w:outlineLvl w:val="0"/>
        <w:rPr>
          <w:b/>
          <w:caps/>
          <w:kern w:val="28"/>
        </w:rPr>
      </w:pPr>
      <w:r w:rsidRPr="004620F3">
        <w:rPr>
          <w:b/>
          <w:caps/>
          <w:kern w:val="28"/>
        </w:rPr>
        <w:t>BUSINESS ENTITY CERTIFICATION, ENROLLMENT DOCUMENTATION, AND AFFIDAVIT OF WORK AUTHORIZATION</w:t>
      </w:r>
    </w:p>
    <w:p w14:paraId="512B2EC4" w14:textId="77777777" w:rsidR="004620F3" w:rsidRPr="004620F3" w:rsidRDefault="004620F3" w:rsidP="004620F3">
      <w:pPr>
        <w:outlineLvl w:val="1"/>
        <w:rPr>
          <w:b/>
          <w:sz w:val="18"/>
        </w:rPr>
      </w:pPr>
    </w:p>
    <w:p w14:paraId="00ADEBF9" w14:textId="77777777" w:rsidR="004620F3" w:rsidRPr="004620F3" w:rsidRDefault="004620F3" w:rsidP="004620F3">
      <w:pPr>
        <w:pBdr>
          <w:top w:val="single" w:sz="36" w:space="1" w:color="auto"/>
        </w:pBdr>
        <w:jc w:val="center"/>
        <w:outlineLvl w:val="1"/>
        <w:rPr>
          <w:b/>
          <w:sz w:val="16"/>
        </w:rPr>
      </w:pPr>
    </w:p>
    <w:p w14:paraId="2B426FF9" w14:textId="77777777" w:rsidR="004620F3" w:rsidRPr="004620F3" w:rsidRDefault="004620F3" w:rsidP="004620F3">
      <w:pPr>
        <w:rPr>
          <w:b/>
        </w:rPr>
      </w:pPr>
      <w:r w:rsidRPr="004620F3">
        <w:rPr>
          <w:b/>
          <w:u w:val="single"/>
        </w:rPr>
        <w:t>BUSINESS ENTITY CERTIFICATION</w:t>
      </w:r>
      <w:r w:rsidRPr="004620F3">
        <w:rPr>
          <w:b/>
        </w:rPr>
        <w:t>:</w:t>
      </w:r>
    </w:p>
    <w:p w14:paraId="2ECE65FF" w14:textId="068229E5" w:rsidR="004620F3" w:rsidRPr="004620F3" w:rsidRDefault="004620F3" w:rsidP="004620F3">
      <w:pPr>
        <w:rPr>
          <w:b/>
        </w:rPr>
      </w:pPr>
      <w:r w:rsidRPr="004620F3">
        <w:rPr>
          <w:b/>
        </w:rPr>
        <w:t xml:space="preserve">The </w:t>
      </w:r>
      <w:r w:rsidR="007525E1">
        <w:rPr>
          <w:b/>
        </w:rPr>
        <w:t>Vendor</w:t>
      </w:r>
      <w:r w:rsidRPr="004620F3">
        <w:rPr>
          <w:b/>
        </w:rPr>
        <w:t xml:space="preserve"> must certify their current business status by completing either Box A or Box B or Box C on this Exhibit.</w:t>
      </w:r>
    </w:p>
    <w:p w14:paraId="3F2BB201" w14:textId="77777777" w:rsidR="004620F3" w:rsidRPr="004620F3" w:rsidRDefault="004620F3" w:rsidP="004620F3">
      <w:pPr>
        <w:ind w:left="-180"/>
        <w:rPr>
          <w: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2"/>
      </w:tblGrid>
      <w:tr w:rsidR="004620F3" w:rsidRPr="004620F3" w14:paraId="1A446AA9" w14:textId="77777777" w:rsidTr="004620F3">
        <w:tc>
          <w:tcPr>
            <w:tcW w:w="10170" w:type="dxa"/>
            <w:shd w:val="clear" w:color="auto" w:fill="DBE5F1" w:themeFill="accent1" w:themeFillTint="33"/>
          </w:tcPr>
          <w:p w14:paraId="0A58A1B4" w14:textId="77777777" w:rsidR="004620F3" w:rsidRPr="004620F3" w:rsidRDefault="004620F3" w:rsidP="001E3D5D">
            <w:pPr>
              <w:ind w:left="1039" w:hanging="1039"/>
            </w:pPr>
            <w:r w:rsidRPr="004620F3">
              <w:rPr>
                <w:u w:val="single"/>
              </w:rPr>
              <w:t>BOX A</w:t>
            </w:r>
            <w:r w:rsidR="001E3D5D">
              <w:t xml:space="preserve">:    </w:t>
            </w:r>
            <w:r w:rsidRPr="004620F3">
              <w:t>To be completed by a non-business entity as defined below.</w:t>
            </w:r>
          </w:p>
          <w:p w14:paraId="05401D35" w14:textId="77777777" w:rsidR="004620F3" w:rsidRPr="004620F3" w:rsidRDefault="004620F3" w:rsidP="004620F3">
            <w:pPr>
              <w:tabs>
                <w:tab w:val="left" w:pos="990"/>
                <w:tab w:val="left" w:pos="1170"/>
                <w:tab w:val="right" w:leader="dot" w:pos="8640"/>
              </w:tabs>
              <w:ind w:left="990" w:hanging="990"/>
              <w:jc w:val="left"/>
            </w:pPr>
            <w:r w:rsidRPr="004620F3">
              <w:rPr>
                <w:u w:val="single"/>
              </w:rPr>
              <w:t>BOX B</w:t>
            </w:r>
            <w:r w:rsidRPr="004620F3">
              <w:t>:</w:t>
            </w:r>
            <w:r w:rsidRPr="004620F3">
              <w:tab/>
              <w:t xml:space="preserve">To be completed by a business entity who has not yet completed and submitted documentation pertaining to the federal work authorization program as described at </w:t>
            </w:r>
            <w:hyperlink r:id="rId54" w:history="1">
              <w:r w:rsidR="00A3004B" w:rsidRPr="00E246F1">
                <w:rPr>
                  <w:rStyle w:val="Hyperlink"/>
                </w:rPr>
                <w:t>https://www.e-verify.gov/</w:t>
              </w:r>
            </w:hyperlink>
            <w:r w:rsidRPr="004620F3">
              <w:t>.</w:t>
            </w:r>
          </w:p>
          <w:p w14:paraId="07AD312E" w14:textId="77777777" w:rsidR="004620F3" w:rsidRPr="004620F3" w:rsidRDefault="004620F3" w:rsidP="004620F3">
            <w:pPr>
              <w:tabs>
                <w:tab w:val="left" w:pos="990"/>
                <w:tab w:val="right" w:leader="dot" w:pos="8640"/>
              </w:tabs>
              <w:ind w:left="990" w:hanging="990"/>
              <w:jc w:val="left"/>
              <w:rPr>
                <w:rFonts w:ascii="Calibri" w:hAnsi="Calibri"/>
              </w:rPr>
            </w:pPr>
            <w:r w:rsidRPr="004620F3">
              <w:rPr>
                <w:u w:val="single"/>
              </w:rPr>
              <w:t>BOX C</w:t>
            </w:r>
            <w:r w:rsidRPr="004620F3">
              <w:t>:</w:t>
            </w:r>
            <w:r w:rsidRPr="004620F3">
              <w:tab/>
              <w:t>To be completed by a business entity who has current work authorization documentation on file with a Missouri state agency.</w:t>
            </w:r>
          </w:p>
        </w:tc>
      </w:tr>
    </w:tbl>
    <w:p w14:paraId="4DBC8AAB" w14:textId="77777777" w:rsidR="004620F3" w:rsidRPr="004620F3" w:rsidRDefault="004620F3" w:rsidP="004620F3">
      <w:pPr>
        <w:tabs>
          <w:tab w:val="left" w:pos="990"/>
        </w:tabs>
        <w:rPr>
          <w:b/>
        </w:rPr>
      </w:pPr>
    </w:p>
    <w:p w14:paraId="5520A194" w14:textId="2536152D" w:rsidR="004620F3" w:rsidRPr="004620F3" w:rsidRDefault="004620F3" w:rsidP="004620F3">
      <w:r w:rsidRPr="004620F3">
        <w:rPr>
          <w:b/>
        </w:rPr>
        <w:t xml:space="preserve">Business entity, </w:t>
      </w:r>
      <w:r w:rsidRPr="004620F3">
        <w:t xml:space="preserve">as defined in section 285.525, </w:t>
      </w:r>
      <w:proofErr w:type="spellStart"/>
      <w:r w:rsidRPr="004620F3">
        <w:t>RSMo</w:t>
      </w:r>
      <w:proofErr w:type="spellEnd"/>
      <w:r w:rsidRPr="004620F3">
        <w:t xml:space="preserve">, pertaining to section 285.530, </w:t>
      </w:r>
      <w:proofErr w:type="spellStart"/>
      <w:r w:rsidRPr="004620F3">
        <w:t>RSMo</w:t>
      </w:r>
      <w:proofErr w:type="spellEnd"/>
      <w:r w:rsidRPr="004620F3">
        <w:t>, is any person or group of persons performing or engaging in any activity, enterprise, profession, or occupation for gain, benefit, advantage, or livelihood.  The term “</w:t>
      </w:r>
      <w:r w:rsidRPr="004620F3">
        <w:rPr>
          <w:b/>
        </w:rPr>
        <w:t>business entity</w:t>
      </w:r>
      <w:r w:rsidRPr="004620F3">
        <w:t>” shall include but not be limited to self-employed individuals, partnerships, corporations,</w:t>
      </w:r>
      <w:r w:rsidR="007525E1">
        <w:t xml:space="preserve"> Contractor</w:t>
      </w:r>
      <w:r w:rsidRPr="004620F3">
        <w:t>s, and subcontractors.  The term “</w:t>
      </w:r>
      <w:r w:rsidRPr="004620F3">
        <w:rPr>
          <w:b/>
        </w:rPr>
        <w:t>business entity</w:t>
      </w:r>
      <w:r w:rsidRPr="004620F3">
        <w:t>” shall include any business entity that possesses a business permit, license, or tax certificate issued by the state, any business entity that is exempt by law from obtaining such a business permit, and any business entity that is operating unlawfully without such a business permit.  The term “</w:t>
      </w:r>
      <w:r w:rsidRPr="004620F3">
        <w:rPr>
          <w:b/>
        </w:rPr>
        <w:t>business entity</w:t>
      </w:r>
      <w:r w:rsidRPr="004620F3">
        <w:t xml:space="preserve">” shall not include a self-employed individual with no employees or entities utilizing the services of direct sellers as defined in subdivision (17) of subsection 12 of section 288.034, </w:t>
      </w:r>
      <w:proofErr w:type="spellStart"/>
      <w:r w:rsidRPr="004620F3">
        <w:t>RSMo</w:t>
      </w:r>
      <w:proofErr w:type="spellEnd"/>
      <w:r w:rsidRPr="004620F3">
        <w:t>.</w:t>
      </w:r>
    </w:p>
    <w:p w14:paraId="5FE39457" w14:textId="77777777" w:rsidR="004620F3" w:rsidRPr="004620F3" w:rsidRDefault="004620F3" w:rsidP="004620F3"/>
    <w:p w14:paraId="38BEA4D3" w14:textId="77777777" w:rsidR="004620F3" w:rsidRPr="004620F3" w:rsidRDefault="004620F3" w:rsidP="004620F3">
      <w:r w:rsidRPr="004620F3">
        <w:t>Note:  Regarding governmental entities, business entity includes Missouri schools, Missouri universities, out of state agencies, out of state schools, out of state universities, and political subdivisions.  A business entity does not include Missouri state agencies and federal government entities.</w:t>
      </w:r>
    </w:p>
    <w:p w14:paraId="04C5F69E" w14:textId="77777777" w:rsidR="004620F3" w:rsidRPr="004620F3" w:rsidRDefault="004620F3" w:rsidP="004620F3">
      <w:pPr>
        <w:rPr>
          <w:b/>
        </w:rPr>
      </w:pPr>
    </w:p>
    <w:p w14:paraId="3992B536" w14:textId="77777777" w:rsidR="004620F3" w:rsidRPr="004620F3" w:rsidRDefault="004620F3" w:rsidP="004620F3">
      <w:pPr>
        <w:rPr>
          <w:b/>
          <w:i/>
        </w:rPr>
      </w:pPr>
      <w:r w:rsidRPr="004620F3">
        <w:rPr>
          <w:b/>
          <w:i/>
          <w:highlight w:val="lightGray"/>
          <w:shd w:val="clear" w:color="auto" w:fill="D9D9D9"/>
        </w:rPr>
        <w:t>(</w:t>
      </w:r>
      <w:r w:rsidRPr="004620F3">
        <w:rPr>
          <w:b/>
          <w:i/>
          <w:iCs/>
          <w:highlight w:val="lightGray"/>
          <w:shd w:val="clear" w:color="auto" w:fill="D9D9D9"/>
        </w:rPr>
        <w:t>Complete Box A if you are a non-business entity as defined above</w:t>
      </w:r>
      <w:r w:rsidRPr="004620F3">
        <w:rPr>
          <w:b/>
          <w:i/>
          <w:highlight w:val="lightGray"/>
          <w:shd w:val="clear" w:color="auto" w:fill="D9D9D9"/>
        </w:rPr>
        <w:t>)</w:t>
      </w:r>
    </w:p>
    <w:tbl>
      <w:tblPr>
        <w:tblW w:w="1098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6"/>
        <w:gridCol w:w="4490"/>
        <w:gridCol w:w="355"/>
        <w:gridCol w:w="4142"/>
        <w:gridCol w:w="1077"/>
      </w:tblGrid>
      <w:tr w:rsidR="004620F3" w:rsidRPr="004620F3" w14:paraId="189C6EDB" w14:textId="77777777" w:rsidTr="004620F3">
        <w:tc>
          <w:tcPr>
            <w:tcW w:w="10980" w:type="dxa"/>
            <w:gridSpan w:val="5"/>
            <w:shd w:val="clear" w:color="auto" w:fill="000000"/>
          </w:tcPr>
          <w:p w14:paraId="4C3E99BB" w14:textId="77777777" w:rsidR="004620F3" w:rsidRPr="004620F3" w:rsidRDefault="004620F3" w:rsidP="004620F3">
            <w:pPr>
              <w:jc w:val="center"/>
            </w:pPr>
            <w:r w:rsidRPr="004620F3">
              <w:rPr>
                <w:color w:val="FFFFFF"/>
                <w:highlight w:val="black"/>
              </w:rPr>
              <w:t>BOX A – CURRENTLY NOT A BUSINESS ENTITY</w:t>
            </w:r>
          </w:p>
        </w:tc>
      </w:tr>
      <w:tr w:rsidR="004620F3" w:rsidRPr="004620F3" w14:paraId="3606CFCD" w14:textId="77777777" w:rsidTr="004620F3">
        <w:tc>
          <w:tcPr>
            <w:tcW w:w="10980" w:type="dxa"/>
            <w:gridSpan w:val="5"/>
            <w:tcBorders>
              <w:bottom w:val="nil"/>
            </w:tcBorders>
            <w:shd w:val="clear" w:color="auto" w:fill="auto"/>
          </w:tcPr>
          <w:p w14:paraId="44558BD1" w14:textId="77777777" w:rsidR="004620F3" w:rsidRPr="004620F3" w:rsidRDefault="004620F3" w:rsidP="004620F3">
            <w:pPr>
              <w:ind w:left="900" w:hanging="900"/>
            </w:pPr>
          </w:p>
          <w:p w14:paraId="20E1BCF9" w14:textId="77777777" w:rsidR="004620F3" w:rsidRPr="004620F3" w:rsidRDefault="004620F3" w:rsidP="004620F3">
            <w:pPr>
              <w:ind w:left="180" w:hanging="180"/>
            </w:pPr>
            <w:r w:rsidRPr="004620F3">
              <w:tab/>
              <w:t xml:space="preserve">I certify that _____________________ (Company/Individual Name) </w:t>
            </w:r>
            <w:r w:rsidRPr="004620F3">
              <w:rPr>
                <w:b/>
                <w:u w:val="single"/>
              </w:rPr>
              <w:t>DOES NOT CURRENTLY MEET</w:t>
            </w:r>
            <w:r w:rsidRPr="004620F3">
              <w:t xml:space="preserve"> the definition of a business entity, as defined in section 285.525, </w:t>
            </w:r>
            <w:proofErr w:type="spellStart"/>
            <w:r w:rsidRPr="004620F3">
              <w:t>RSMo</w:t>
            </w:r>
            <w:proofErr w:type="spellEnd"/>
            <w:r w:rsidRPr="004620F3">
              <w:t xml:space="preserve"> pertaining to section 285.530, </w:t>
            </w:r>
            <w:proofErr w:type="spellStart"/>
            <w:r w:rsidRPr="004620F3">
              <w:t>RSMo</w:t>
            </w:r>
            <w:proofErr w:type="spellEnd"/>
            <w:r w:rsidRPr="004620F3">
              <w:t xml:space="preserve"> as stated above, because</w:t>
            </w:r>
            <w:proofErr w:type="gramStart"/>
            <w:r w:rsidRPr="004620F3">
              <w:t>:  (</w:t>
            </w:r>
            <w:proofErr w:type="gramEnd"/>
            <w:r w:rsidRPr="004620F3">
              <w:t xml:space="preserve">check the applicable business status that applies below) </w:t>
            </w:r>
          </w:p>
          <w:p w14:paraId="0F1B7374" w14:textId="77777777" w:rsidR="004620F3" w:rsidRPr="004620F3" w:rsidRDefault="004620F3" w:rsidP="004620F3">
            <w:pPr>
              <w:ind w:left="187" w:hanging="187"/>
            </w:pPr>
          </w:p>
          <w:p w14:paraId="2B28D832" w14:textId="77777777" w:rsidR="004620F3" w:rsidRPr="004620F3" w:rsidRDefault="00850737" w:rsidP="004620F3">
            <w:pPr>
              <w:ind w:left="990"/>
              <w:jc w:val="left"/>
              <w:rPr>
                <w:b/>
              </w:rPr>
            </w:pPr>
            <w:sdt>
              <w:sdtPr>
                <w:id w:val="321790143"/>
                <w14:checkbox>
                  <w14:checked w14:val="0"/>
                  <w14:checkedState w14:val="2612" w14:font="MS Gothic"/>
                  <w14:uncheckedState w14:val="2610" w14:font="MS Gothic"/>
                </w14:checkbox>
              </w:sdtPr>
              <w:sdtEndPr/>
              <w:sdtContent>
                <w:r w:rsidR="004620F3" w:rsidRPr="004620F3">
                  <w:rPr>
                    <w:rFonts w:ascii="Segoe UI Symbol" w:eastAsia="MS Gothic" w:hAnsi="Segoe UI Symbol" w:cs="Segoe UI Symbol"/>
                  </w:rPr>
                  <w:t>☐</w:t>
                </w:r>
              </w:sdtContent>
            </w:sdt>
            <w:r w:rsidR="004620F3" w:rsidRPr="004620F3">
              <w:t xml:space="preserve">- I am a self-employed individual with no </w:t>
            </w:r>
            <w:proofErr w:type="gramStart"/>
            <w:r w:rsidR="004620F3" w:rsidRPr="004620F3">
              <w:t>employees;</w:t>
            </w:r>
            <w:proofErr w:type="gramEnd"/>
            <w:r w:rsidR="004620F3" w:rsidRPr="004620F3">
              <w:t xml:space="preserve"> </w:t>
            </w:r>
            <w:r w:rsidR="004620F3" w:rsidRPr="004620F3">
              <w:rPr>
                <w:b/>
              </w:rPr>
              <w:t>OR</w:t>
            </w:r>
          </w:p>
          <w:p w14:paraId="58FAD2B3" w14:textId="77777777" w:rsidR="004620F3" w:rsidRPr="004620F3" w:rsidRDefault="00850737" w:rsidP="004620F3">
            <w:pPr>
              <w:ind w:left="990"/>
              <w:jc w:val="left"/>
            </w:pPr>
            <w:sdt>
              <w:sdtPr>
                <w:id w:val="-116606331"/>
                <w14:checkbox>
                  <w14:checked w14:val="0"/>
                  <w14:checkedState w14:val="2612" w14:font="MS Gothic"/>
                  <w14:uncheckedState w14:val="2610" w14:font="MS Gothic"/>
                </w14:checkbox>
              </w:sdtPr>
              <w:sdtEndPr/>
              <w:sdtContent>
                <w:r w:rsidR="004620F3" w:rsidRPr="004620F3">
                  <w:rPr>
                    <w:rFonts w:ascii="Segoe UI Symbol" w:eastAsia="MS Gothic" w:hAnsi="Segoe UI Symbol" w:cs="Segoe UI Symbol"/>
                  </w:rPr>
                  <w:t>☐</w:t>
                </w:r>
              </w:sdtContent>
            </w:sdt>
            <w:r w:rsidR="004620F3" w:rsidRPr="004620F3">
              <w:t xml:space="preserve">- The company that I represent employs the services of direct sellers as defined in subdivision (17) of subsection 12 of section 288.034, </w:t>
            </w:r>
            <w:proofErr w:type="spellStart"/>
            <w:r w:rsidR="004620F3" w:rsidRPr="004620F3">
              <w:t>RSMo</w:t>
            </w:r>
            <w:proofErr w:type="spellEnd"/>
            <w:r w:rsidR="004620F3" w:rsidRPr="004620F3">
              <w:t xml:space="preserve">. </w:t>
            </w:r>
          </w:p>
          <w:p w14:paraId="29720362" w14:textId="77777777" w:rsidR="004620F3" w:rsidRPr="004620F3" w:rsidRDefault="004620F3" w:rsidP="004620F3">
            <w:pPr>
              <w:ind w:left="900"/>
            </w:pPr>
          </w:p>
          <w:p w14:paraId="15F87EBA" w14:textId="7125738A" w:rsidR="004620F3" w:rsidRPr="004620F3" w:rsidRDefault="004620F3" w:rsidP="004620F3">
            <w:pPr>
              <w:ind w:left="180"/>
            </w:pPr>
            <w:r w:rsidRPr="004620F3">
              <w:t xml:space="preserve">I certify that I am not an alien unlawfully present in the United States and if _____________________ (Company/Individual Name) is awarded a contract for the services requested herein under this </w:t>
            </w:r>
            <w:r w:rsidR="007A4650">
              <w:t>IFB</w:t>
            </w:r>
            <w:r w:rsidRPr="004620F3">
              <w:t xml:space="preserve"> and if the business status changes during the life of the contract to become a business entity as defined in section 285.525, </w:t>
            </w:r>
            <w:proofErr w:type="spellStart"/>
            <w:r w:rsidRPr="004620F3">
              <w:t>RSMo</w:t>
            </w:r>
            <w:proofErr w:type="spellEnd"/>
            <w:r w:rsidRPr="004620F3">
              <w:t xml:space="preserve"> pertaining to section 285.530, </w:t>
            </w:r>
            <w:proofErr w:type="spellStart"/>
            <w:r w:rsidRPr="004620F3">
              <w:t>RSMo</w:t>
            </w:r>
            <w:proofErr w:type="spellEnd"/>
            <w:r w:rsidRPr="004620F3">
              <w:t xml:space="preserve"> then, prior to the performance of any services as a business entity, _____________________ (Company/Individual Name) agrees to complete Box B, comply with the requirements stated in Box B and provide the </w:t>
            </w:r>
            <w:r w:rsidR="007525E1">
              <w:t>Department</w:t>
            </w:r>
            <w:r w:rsidRPr="004620F3">
              <w:t xml:space="preserve"> with all documentation required in Box B of this exhibit.</w:t>
            </w:r>
          </w:p>
          <w:p w14:paraId="79225AEB" w14:textId="77777777" w:rsidR="004620F3" w:rsidRPr="004620F3" w:rsidRDefault="004620F3" w:rsidP="004620F3">
            <w:pPr>
              <w:jc w:val="left"/>
              <w:rPr>
                <w:highlight w:val="black"/>
              </w:rPr>
            </w:pPr>
          </w:p>
        </w:tc>
      </w:tr>
      <w:tr w:rsidR="004620F3" w:rsidRPr="004620F3" w14:paraId="722A555F" w14:textId="77777777" w:rsidTr="004620F3">
        <w:trPr>
          <w:trHeight w:val="261"/>
        </w:trPr>
        <w:tc>
          <w:tcPr>
            <w:tcW w:w="916" w:type="dxa"/>
            <w:tcBorders>
              <w:top w:val="nil"/>
              <w:bottom w:val="nil"/>
              <w:right w:val="nil"/>
            </w:tcBorders>
            <w:shd w:val="clear" w:color="auto" w:fill="auto"/>
          </w:tcPr>
          <w:p w14:paraId="3E5EAAA3" w14:textId="77777777" w:rsidR="004620F3" w:rsidRPr="004620F3" w:rsidRDefault="004620F3" w:rsidP="004620F3">
            <w:pPr>
              <w:jc w:val="left"/>
              <w:rPr>
                <w:highlight w:val="black"/>
              </w:rPr>
            </w:pPr>
          </w:p>
        </w:tc>
        <w:tc>
          <w:tcPr>
            <w:tcW w:w="4490" w:type="dxa"/>
            <w:tcBorders>
              <w:top w:val="nil"/>
              <w:left w:val="nil"/>
              <w:right w:val="nil"/>
            </w:tcBorders>
            <w:shd w:val="clear" w:color="auto" w:fill="auto"/>
            <w:vAlign w:val="bottom"/>
          </w:tcPr>
          <w:p w14:paraId="50C50DC6" w14:textId="77777777" w:rsidR="004620F3" w:rsidRPr="004620F3" w:rsidRDefault="004620F3" w:rsidP="004620F3">
            <w:pPr>
              <w:jc w:val="left"/>
              <w:rPr>
                <w:highlight w:val="black"/>
              </w:rPr>
            </w:pPr>
          </w:p>
        </w:tc>
        <w:tc>
          <w:tcPr>
            <w:tcW w:w="355" w:type="dxa"/>
            <w:tcBorders>
              <w:top w:val="nil"/>
              <w:left w:val="nil"/>
              <w:bottom w:val="nil"/>
              <w:right w:val="nil"/>
            </w:tcBorders>
            <w:shd w:val="clear" w:color="auto" w:fill="auto"/>
          </w:tcPr>
          <w:p w14:paraId="32AE479D" w14:textId="77777777" w:rsidR="004620F3" w:rsidRPr="004620F3" w:rsidRDefault="004620F3" w:rsidP="004620F3">
            <w:pPr>
              <w:jc w:val="left"/>
              <w:rPr>
                <w:highlight w:val="black"/>
              </w:rPr>
            </w:pPr>
          </w:p>
        </w:tc>
        <w:tc>
          <w:tcPr>
            <w:tcW w:w="4142" w:type="dxa"/>
            <w:tcBorders>
              <w:top w:val="nil"/>
              <w:left w:val="nil"/>
              <w:right w:val="nil"/>
            </w:tcBorders>
            <w:shd w:val="clear" w:color="auto" w:fill="auto"/>
          </w:tcPr>
          <w:p w14:paraId="62FE0DFA" w14:textId="77777777" w:rsidR="004620F3" w:rsidRPr="004620F3" w:rsidRDefault="004620F3" w:rsidP="004620F3">
            <w:pPr>
              <w:jc w:val="left"/>
              <w:rPr>
                <w:highlight w:val="black"/>
              </w:rPr>
            </w:pPr>
          </w:p>
        </w:tc>
        <w:tc>
          <w:tcPr>
            <w:tcW w:w="1077" w:type="dxa"/>
            <w:tcBorders>
              <w:top w:val="nil"/>
              <w:left w:val="nil"/>
              <w:bottom w:val="nil"/>
            </w:tcBorders>
            <w:shd w:val="clear" w:color="auto" w:fill="auto"/>
          </w:tcPr>
          <w:p w14:paraId="476B15A6" w14:textId="77777777" w:rsidR="004620F3" w:rsidRPr="004620F3" w:rsidRDefault="004620F3" w:rsidP="004620F3">
            <w:pPr>
              <w:jc w:val="left"/>
              <w:rPr>
                <w:highlight w:val="black"/>
              </w:rPr>
            </w:pPr>
          </w:p>
        </w:tc>
      </w:tr>
      <w:tr w:rsidR="004620F3" w:rsidRPr="004620F3" w14:paraId="7DB95244" w14:textId="77777777" w:rsidTr="004620F3">
        <w:trPr>
          <w:trHeight w:val="258"/>
        </w:trPr>
        <w:tc>
          <w:tcPr>
            <w:tcW w:w="916" w:type="dxa"/>
            <w:tcBorders>
              <w:top w:val="nil"/>
              <w:bottom w:val="nil"/>
              <w:right w:val="nil"/>
            </w:tcBorders>
            <w:shd w:val="clear" w:color="auto" w:fill="auto"/>
          </w:tcPr>
          <w:p w14:paraId="5D1A1612" w14:textId="77777777" w:rsidR="004620F3" w:rsidRPr="004620F3" w:rsidRDefault="004620F3" w:rsidP="004620F3">
            <w:pPr>
              <w:jc w:val="left"/>
              <w:rPr>
                <w:highlight w:val="black"/>
              </w:rPr>
            </w:pPr>
          </w:p>
        </w:tc>
        <w:tc>
          <w:tcPr>
            <w:tcW w:w="4490" w:type="dxa"/>
            <w:tcBorders>
              <w:left w:val="nil"/>
              <w:bottom w:val="nil"/>
              <w:right w:val="nil"/>
            </w:tcBorders>
            <w:shd w:val="clear" w:color="auto" w:fill="auto"/>
          </w:tcPr>
          <w:p w14:paraId="4CCD946B" w14:textId="77777777" w:rsidR="004620F3" w:rsidRPr="004620F3" w:rsidRDefault="004620F3" w:rsidP="00A44570">
            <w:r w:rsidRPr="004620F3">
              <w:t xml:space="preserve">Authorized Representative’s Name </w:t>
            </w:r>
          </w:p>
          <w:p w14:paraId="05C3AB96" w14:textId="77777777" w:rsidR="004620F3" w:rsidRPr="004620F3" w:rsidRDefault="004620F3" w:rsidP="00A44570">
            <w:pPr>
              <w:rPr>
                <w:highlight w:val="black"/>
              </w:rPr>
            </w:pPr>
            <w:r w:rsidRPr="004620F3">
              <w:t>(Please Print)</w:t>
            </w:r>
          </w:p>
        </w:tc>
        <w:tc>
          <w:tcPr>
            <w:tcW w:w="355" w:type="dxa"/>
            <w:tcBorders>
              <w:top w:val="nil"/>
              <w:left w:val="nil"/>
              <w:bottom w:val="nil"/>
              <w:right w:val="nil"/>
            </w:tcBorders>
            <w:shd w:val="clear" w:color="auto" w:fill="auto"/>
          </w:tcPr>
          <w:p w14:paraId="3E9A3D62" w14:textId="77777777" w:rsidR="004620F3" w:rsidRPr="004620F3" w:rsidRDefault="004620F3" w:rsidP="004620F3">
            <w:pPr>
              <w:jc w:val="left"/>
              <w:rPr>
                <w:highlight w:val="black"/>
              </w:rPr>
            </w:pPr>
          </w:p>
        </w:tc>
        <w:tc>
          <w:tcPr>
            <w:tcW w:w="4142" w:type="dxa"/>
            <w:tcBorders>
              <w:left w:val="nil"/>
              <w:bottom w:val="nil"/>
              <w:right w:val="nil"/>
            </w:tcBorders>
            <w:shd w:val="clear" w:color="auto" w:fill="auto"/>
          </w:tcPr>
          <w:p w14:paraId="3E31B2AA" w14:textId="77777777" w:rsidR="004620F3" w:rsidRPr="004620F3" w:rsidRDefault="004620F3" w:rsidP="00A44570">
            <w:pPr>
              <w:rPr>
                <w:color w:val="FF0000"/>
                <w:highlight w:val="black"/>
              </w:rPr>
            </w:pPr>
            <w:r w:rsidRPr="004620F3">
              <w:t>Authorized Representative’s Signature</w:t>
            </w:r>
          </w:p>
        </w:tc>
        <w:tc>
          <w:tcPr>
            <w:tcW w:w="1077" w:type="dxa"/>
            <w:tcBorders>
              <w:top w:val="nil"/>
              <w:left w:val="nil"/>
              <w:bottom w:val="nil"/>
            </w:tcBorders>
            <w:shd w:val="clear" w:color="auto" w:fill="auto"/>
          </w:tcPr>
          <w:p w14:paraId="13A00A56" w14:textId="77777777" w:rsidR="004620F3" w:rsidRPr="004620F3" w:rsidRDefault="004620F3" w:rsidP="004620F3">
            <w:pPr>
              <w:jc w:val="left"/>
              <w:rPr>
                <w:highlight w:val="black"/>
              </w:rPr>
            </w:pPr>
          </w:p>
        </w:tc>
      </w:tr>
      <w:tr w:rsidR="004620F3" w:rsidRPr="004620F3" w14:paraId="01DBDE42" w14:textId="77777777" w:rsidTr="004620F3">
        <w:trPr>
          <w:trHeight w:val="258"/>
        </w:trPr>
        <w:tc>
          <w:tcPr>
            <w:tcW w:w="916" w:type="dxa"/>
            <w:tcBorders>
              <w:top w:val="nil"/>
              <w:bottom w:val="nil"/>
              <w:right w:val="nil"/>
            </w:tcBorders>
            <w:shd w:val="clear" w:color="auto" w:fill="auto"/>
          </w:tcPr>
          <w:p w14:paraId="4995F06A" w14:textId="77777777" w:rsidR="004620F3" w:rsidRPr="004620F3" w:rsidRDefault="004620F3" w:rsidP="004620F3">
            <w:pPr>
              <w:jc w:val="left"/>
              <w:rPr>
                <w:highlight w:val="black"/>
              </w:rPr>
            </w:pPr>
          </w:p>
        </w:tc>
        <w:tc>
          <w:tcPr>
            <w:tcW w:w="4490" w:type="dxa"/>
            <w:tcBorders>
              <w:top w:val="nil"/>
              <w:left w:val="nil"/>
              <w:right w:val="nil"/>
            </w:tcBorders>
            <w:shd w:val="clear" w:color="auto" w:fill="auto"/>
            <w:vAlign w:val="bottom"/>
          </w:tcPr>
          <w:p w14:paraId="1834FA23" w14:textId="77777777" w:rsidR="004620F3" w:rsidRPr="004620F3" w:rsidRDefault="004620F3" w:rsidP="004620F3">
            <w:pPr>
              <w:jc w:val="left"/>
              <w:rPr>
                <w:highlight w:val="black"/>
              </w:rPr>
            </w:pPr>
          </w:p>
        </w:tc>
        <w:tc>
          <w:tcPr>
            <w:tcW w:w="355" w:type="dxa"/>
            <w:tcBorders>
              <w:top w:val="nil"/>
              <w:left w:val="nil"/>
              <w:bottom w:val="nil"/>
              <w:right w:val="nil"/>
            </w:tcBorders>
            <w:shd w:val="clear" w:color="auto" w:fill="auto"/>
          </w:tcPr>
          <w:p w14:paraId="436CCC35" w14:textId="77777777" w:rsidR="004620F3" w:rsidRPr="004620F3" w:rsidRDefault="004620F3" w:rsidP="004620F3">
            <w:pPr>
              <w:jc w:val="left"/>
              <w:rPr>
                <w:highlight w:val="black"/>
              </w:rPr>
            </w:pPr>
          </w:p>
        </w:tc>
        <w:tc>
          <w:tcPr>
            <w:tcW w:w="4142" w:type="dxa"/>
            <w:tcBorders>
              <w:top w:val="nil"/>
              <w:left w:val="nil"/>
              <w:right w:val="nil"/>
            </w:tcBorders>
            <w:shd w:val="clear" w:color="auto" w:fill="auto"/>
          </w:tcPr>
          <w:p w14:paraId="3FE2EFA3" w14:textId="77777777" w:rsidR="004620F3" w:rsidRPr="004620F3" w:rsidRDefault="004620F3" w:rsidP="004620F3">
            <w:pPr>
              <w:jc w:val="left"/>
              <w:rPr>
                <w:highlight w:val="black"/>
              </w:rPr>
            </w:pPr>
          </w:p>
        </w:tc>
        <w:tc>
          <w:tcPr>
            <w:tcW w:w="1077" w:type="dxa"/>
            <w:tcBorders>
              <w:top w:val="nil"/>
              <w:left w:val="nil"/>
              <w:bottom w:val="nil"/>
            </w:tcBorders>
            <w:shd w:val="clear" w:color="auto" w:fill="auto"/>
          </w:tcPr>
          <w:p w14:paraId="001006A7" w14:textId="77777777" w:rsidR="004620F3" w:rsidRPr="004620F3" w:rsidRDefault="004620F3" w:rsidP="004620F3">
            <w:pPr>
              <w:jc w:val="left"/>
              <w:rPr>
                <w:highlight w:val="black"/>
              </w:rPr>
            </w:pPr>
          </w:p>
        </w:tc>
      </w:tr>
      <w:tr w:rsidR="004620F3" w:rsidRPr="004620F3" w14:paraId="05378ED4" w14:textId="77777777" w:rsidTr="004620F3">
        <w:trPr>
          <w:trHeight w:val="258"/>
        </w:trPr>
        <w:tc>
          <w:tcPr>
            <w:tcW w:w="916" w:type="dxa"/>
            <w:tcBorders>
              <w:top w:val="nil"/>
              <w:right w:val="nil"/>
            </w:tcBorders>
            <w:shd w:val="clear" w:color="auto" w:fill="auto"/>
          </w:tcPr>
          <w:p w14:paraId="6AEA362F" w14:textId="77777777" w:rsidR="004620F3" w:rsidRPr="004620F3" w:rsidRDefault="004620F3" w:rsidP="004620F3">
            <w:pPr>
              <w:jc w:val="left"/>
              <w:rPr>
                <w:highlight w:val="black"/>
              </w:rPr>
            </w:pPr>
          </w:p>
        </w:tc>
        <w:tc>
          <w:tcPr>
            <w:tcW w:w="4490" w:type="dxa"/>
            <w:tcBorders>
              <w:left w:val="nil"/>
              <w:right w:val="nil"/>
            </w:tcBorders>
            <w:shd w:val="clear" w:color="auto" w:fill="auto"/>
          </w:tcPr>
          <w:p w14:paraId="362D9704" w14:textId="77777777" w:rsidR="004620F3" w:rsidRPr="004620F3" w:rsidRDefault="004620F3" w:rsidP="00A44570">
            <w:pPr>
              <w:rPr>
                <w:highlight w:val="black"/>
              </w:rPr>
            </w:pPr>
            <w:r w:rsidRPr="004620F3">
              <w:t>Company Name (if applicable)</w:t>
            </w:r>
          </w:p>
        </w:tc>
        <w:tc>
          <w:tcPr>
            <w:tcW w:w="355" w:type="dxa"/>
            <w:tcBorders>
              <w:top w:val="nil"/>
              <w:left w:val="nil"/>
              <w:right w:val="nil"/>
            </w:tcBorders>
            <w:shd w:val="clear" w:color="auto" w:fill="auto"/>
          </w:tcPr>
          <w:p w14:paraId="0E07321F" w14:textId="77777777" w:rsidR="004620F3" w:rsidRPr="004620F3" w:rsidRDefault="004620F3" w:rsidP="004620F3">
            <w:pPr>
              <w:jc w:val="left"/>
              <w:rPr>
                <w:highlight w:val="black"/>
              </w:rPr>
            </w:pPr>
          </w:p>
        </w:tc>
        <w:tc>
          <w:tcPr>
            <w:tcW w:w="4142" w:type="dxa"/>
            <w:tcBorders>
              <w:left w:val="nil"/>
              <w:right w:val="nil"/>
            </w:tcBorders>
            <w:shd w:val="clear" w:color="auto" w:fill="auto"/>
          </w:tcPr>
          <w:p w14:paraId="451A958B" w14:textId="77777777" w:rsidR="004620F3" w:rsidRPr="004620F3" w:rsidRDefault="004620F3" w:rsidP="00A44570">
            <w:pPr>
              <w:rPr>
                <w:highlight w:val="black"/>
              </w:rPr>
            </w:pPr>
            <w:r w:rsidRPr="004620F3">
              <w:t>Date</w:t>
            </w:r>
          </w:p>
        </w:tc>
        <w:tc>
          <w:tcPr>
            <w:tcW w:w="1077" w:type="dxa"/>
            <w:tcBorders>
              <w:top w:val="nil"/>
              <w:left w:val="nil"/>
            </w:tcBorders>
            <w:shd w:val="clear" w:color="auto" w:fill="auto"/>
          </w:tcPr>
          <w:p w14:paraId="27E7DDDF" w14:textId="77777777" w:rsidR="004620F3" w:rsidRPr="004620F3" w:rsidRDefault="004620F3" w:rsidP="004620F3">
            <w:pPr>
              <w:jc w:val="left"/>
              <w:rPr>
                <w:highlight w:val="black"/>
              </w:rPr>
            </w:pPr>
          </w:p>
        </w:tc>
      </w:tr>
    </w:tbl>
    <w:p w14:paraId="3F6F1430" w14:textId="77777777" w:rsidR="004620F3" w:rsidRPr="004620F3" w:rsidRDefault="004620F3" w:rsidP="004620F3">
      <w:pPr>
        <w:jc w:val="center"/>
        <w:rPr>
          <w:b/>
        </w:rPr>
      </w:pPr>
      <w:r w:rsidRPr="004620F3">
        <w:rPr>
          <w:b/>
        </w:rPr>
        <w:br w:type="page"/>
      </w:r>
    </w:p>
    <w:p w14:paraId="23663F9E" w14:textId="79617D0D" w:rsidR="004620F3" w:rsidRPr="004620F3" w:rsidRDefault="004620F3" w:rsidP="004620F3">
      <w:r w:rsidRPr="004620F3">
        <w:rPr>
          <w:b/>
        </w:rPr>
        <w:lastRenderedPageBreak/>
        <w:t xml:space="preserve">BUSINESS COMPLIANCE </w:t>
      </w:r>
      <w:r w:rsidRPr="004620F3">
        <w:rPr>
          <w:rFonts w:eastAsiaTheme="minorHAnsi"/>
          <w:b/>
        </w:rPr>
        <w:t xml:space="preserve">EXHIBIT </w:t>
      </w:r>
      <w:r w:rsidR="00B0147D">
        <w:rPr>
          <w:b/>
        </w:rPr>
        <w:t>9</w:t>
      </w:r>
      <w:r w:rsidRPr="004620F3">
        <w:rPr>
          <w:b/>
        </w:rPr>
        <w:t>,</w:t>
      </w:r>
      <w:r w:rsidRPr="004620F3">
        <w:t xml:space="preserve"> </w:t>
      </w:r>
    </w:p>
    <w:p w14:paraId="24A3637F" w14:textId="77777777" w:rsidR="004620F3" w:rsidRPr="004620F3" w:rsidRDefault="004620F3" w:rsidP="004620F3">
      <w:pPr>
        <w:rPr>
          <w:b/>
        </w:rPr>
      </w:pPr>
      <w:r w:rsidRPr="004620F3">
        <w:rPr>
          <w:b/>
        </w:rPr>
        <w:t>BUSINESS ENTITY CERTIFICATION, ENROLLMENT DOCUMENTATION, AND AFFIDAVIT OF WORK AUTHORIZATION - CONTINUED</w:t>
      </w:r>
    </w:p>
    <w:p w14:paraId="2B2CC379" w14:textId="77777777" w:rsidR="004620F3" w:rsidRPr="004620F3" w:rsidRDefault="004620F3" w:rsidP="004620F3"/>
    <w:p w14:paraId="6F53C59B" w14:textId="77777777" w:rsidR="004620F3" w:rsidRPr="004620F3" w:rsidRDefault="004620F3" w:rsidP="004620F3">
      <w:pPr>
        <w:rPr>
          <w:b/>
          <w:i/>
        </w:rPr>
      </w:pPr>
      <w:r w:rsidRPr="004620F3">
        <w:rPr>
          <w:b/>
          <w:i/>
          <w:highlight w:val="lightGray"/>
          <w:shd w:val="clear" w:color="auto" w:fill="D9D9D9"/>
        </w:rPr>
        <w:t>(</w:t>
      </w:r>
      <w:r w:rsidRPr="004620F3">
        <w:rPr>
          <w:b/>
          <w:i/>
          <w:shd w:val="clear" w:color="auto" w:fill="D9D9D9"/>
        </w:rPr>
        <w:t>Complete Box B if you DO NOT have the E-Verify documentation</w:t>
      </w:r>
      <w:r w:rsidRPr="004620F3">
        <w:rPr>
          <w:b/>
          <w:i/>
          <w:iCs/>
          <w:highlight w:val="lightGray"/>
          <w:shd w:val="clear" w:color="auto" w:fill="D9D9D9"/>
        </w:rPr>
        <w:t xml:space="preserve"> and a current Affidavit of Work Authorization already on file with the State of Missouri</w:t>
      </w:r>
      <w:r w:rsidRPr="004620F3">
        <w:rPr>
          <w:b/>
          <w:i/>
          <w:highlight w:val="lightGray"/>
          <w:shd w:val="clear" w:color="auto" w:fill="D9D9D9"/>
        </w:rPr>
        <w:t>.  If completing Box B, do not complete Box C.)</w:t>
      </w:r>
    </w:p>
    <w:p w14:paraId="7BD0C48A" w14:textId="77777777" w:rsidR="004620F3" w:rsidRPr="004620F3" w:rsidRDefault="004620F3" w:rsidP="004620F3">
      <w:pPr>
        <w:ind w:left="900" w:hanging="900"/>
        <w:jc w:val="center"/>
      </w:pPr>
    </w:p>
    <w:tbl>
      <w:tblPr>
        <w:tblW w:w="107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6"/>
        <w:gridCol w:w="4490"/>
        <w:gridCol w:w="355"/>
        <w:gridCol w:w="4142"/>
        <w:gridCol w:w="1077"/>
      </w:tblGrid>
      <w:tr w:rsidR="004620F3" w:rsidRPr="004620F3" w14:paraId="093255B8" w14:textId="77777777" w:rsidTr="004620F3">
        <w:tc>
          <w:tcPr>
            <w:tcW w:w="10710" w:type="dxa"/>
            <w:gridSpan w:val="5"/>
            <w:shd w:val="clear" w:color="auto" w:fill="000000"/>
          </w:tcPr>
          <w:p w14:paraId="1310DE71" w14:textId="77777777" w:rsidR="004620F3" w:rsidRPr="004620F3" w:rsidRDefault="004620F3" w:rsidP="004620F3">
            <w:pPr>
              <w:jc w:val="center"/>
            </w:pPr>
            <w:r w:rsidRPr="004620F3">
              <w:rPr>
                <w:b/>
                <w:color w:val="FFFFFF"/>
                <w:highlight w:val="black"/>
              </w:rPr>
              <w:t>BOX B – CURRENT BUSINESS ENTITY STATU</w:t>
            </w:r>
            <w:r w:rsidRPr="004620F3">
              <w:rPr>
                <w:b/>
                <w:color w:val="FFFFFF"/>
              </w:rPr>
              <w:t>S</w:t>
            </w:r>
          </w:p>
        </w:tc>
      </w:tr>
      <w:tr w:rsidR="004620F3" w:rsidRPr="004620F3" w14:paraId="6886C6B9" w14:textId="77777777" w:rsidTr="004620F3">
        <w:tc>
          <w:tcPr>
            <w:tcW w:w="10710" w:type="dxa"/>
            <w:gridSpan w:val="5"/>
            <w:tcBorders>
              <w:bottom w:val="nil"/>
            </w:tcBorders>
          </w:tcPr>
          <w:p w14:paraId="6B0F1DF3" w14:textId="77777777" w:rsidR="004620F3" w:rsidRPr="004620F3" w:rsidRDefault="004620F3" w:rsidP="004620F3">
            <w:pPr>
              <w:ind w:left="900" w:hanging="900"/>
            </w:pPr>
          </w:p>
          <w:p w14:paraId="3DFCF6A1" w14:textId="77777777" w:rsidR="004620F3" w:rsidRPr="004620F3" w:rsidRDefault="004620F3" w:rsidP="00A44570">
            <w:r w:rsidRPr="004620F3">
              <w:t xml:space="preserve">I certify that _____________________ (Business Entity Name) </w:t>
            </w:r>
            <w:r w:rsidRPr="004620F3">
              <w:rPr>
                <w:b/>
                <w:u w:val="single"/>
              </w:rPr>
              <w:t>MEETS</w:t>
            </w:r>
            <w:r w:rsidRPr="004620F3">
              <w:t xml:space="preserve"> the definition of a business entity as defined in section 285.525, </w:t>
            </w:r>
            <w:proofErr w:type="spellStart"/>
            <w:r w:rsidRPr="004620F3">
              <w:t>RSMo</w:t>
            </w:r>
            <w:proofErr w:type="spellEnd"/>
            <w:r w:rsidRPr="004620F3">
              <w:t xml:space="preserve"> pertaining to section 285.530.</w:t>
            </w:r>
          </w:p>
          <w:p w14:paraId="2C8E4200" w14:textId="77777777" w:rsidR="004620F3" w:rsidRPr="004620F3" w:rsidRDefault="004620F3" w:rsidP="004620F3"/>
        </w:tc>
      </w:tr>
      <w:tr w:rsidR="004620F3" w:rsidRPr="004620F3" w14:paraId="74D15004" w14:textId="77777777" w:rsidTr="004620F3">
        <w:tc>
          <w:tcPr>
            <w:tcW w:w="646" w:type="dxa"/>
            <w:tcBorders>
              <w:top w:val="nil"/>
              <w:bottom w:val="nil"/>
              <w:right w:val="nil"/>
            </w:tcBorders>
          </w:tcPr>
          <w:p w14:paraId="1582A76A" w14:textId="77777777" w:rsidR="004620F3" w:rsidRPr="004620F3" w:rsidRDefault="004620F3" w:rsidP="004620F3">
            <w:pPr>
              <w:jc w:val="center"/>
            </w:pPr>
          </w:p>
        </w:tc>
        <w:tc>
          <w:tcPr>
            <w:tcW w:w="4490" w:type="dxa"/>
            <w:tcBorders>
              <w:top w:val="nil"/>
              <w:left w:val="nil"/>
              <w:right w:val="nil"/>
            </w:tcBorders>
          </w:tcPr>
          <w:p w14:paraId="505D38D1" w14:textId="77777777" w:rsidR="004620F3" w:rsidRPr="004620F3" w:rsidRDefault="004620F3" w:rsidP="00A44570"/>
          <w:p w14:paraId="23598351" w14:textId="77777777" w:rsidR="004620F3" w:rsidRPr="004620F3" w:rsidRDefault="004620F3" w:rsidP="004620F3">
            <w:pPr>
              <w:jc w:val="left"/>
            </w:pPr>
          </w:p>
        </w:tc>
        <w:tc>
          <w:tcPr>
            <w:tcW w:w="355" w:type="dxa"/>
            <w:tcBorders>
              <w:top w:val="nil"/>
              <w:left w:val="nil"/>
              <w:bottom w:val="nil"/>
              <w:right w:val="nil"/>
            </w:tcBorders>
          </w:tcPr>
          <w:p w14:paraId="3C0F88A7" w14:textId="77777777" w:rsidR="004620F3" w:rsidRPr="004620F3" w:rsidRDefault="004620F3" w:rsidP="004620F3">
            <w:pPr>
              <w:jc w:val="center"/>
            </w:pPr>
          </w:p>
        </w:tc>
        <w:tc>
          <w:tcPr>
            <w:tcW w:w="4142" w:type="dxa"/>
            <w:tcBorders>
              <w:top w:val="nil"/>
              <w:left w:val="nil"/>
              <w:right w:val="nil"/>
            </w:tcBorders>
          </w:tcPr>
          <w:p w14:paraId="3AFA3A6C" w14:textId="77777777" w:rsidR="004620F3" w:rsidRPr="004620F3" w:rsidRDefault="004620F3" w:rsidP="00A44570"/>
          <w:p w14:paraId="2CA00D37" w14:textId="77777777" w:rsidR="004620F3" w:rsidRPr="004620F3" w:rsidRDefault="004620F3" w:rsidP="004620F3">
            <w:pPr>
              <w:jc w:val="left"/>
            </w:pPr>
          </w:p>
        </w:tc>
        <w:tc>
          <w:tcPr>
            <w:tcW w:w="1077" w:type="dxa"/>
            <w:tcBorders>
              <w:top w:val="nil"/>
              <w:left w:val="nil"/>
              <w:bottom w:val="nil"/>
            </w:tcBorders>
          </w:tcPr>
          <w:p w14:paraId="1327B181" w14:textId="77777777" w:rsidR="004620F3" w:rsidRPr="004620F3" w:rsidRDefault="004620F3" w:rsidP="004620F3">
            <w:pPr>
              <w:jc w:val="center"/>
            </w:pPr>
          </w:p>
        </w:tc>
      </w:tr>
      <w:tr w:rsidR="004620F3" w:rsidRPr="004620F3" w14:paraId="19FF53E9" w14:textId="77777777" w:rsidTr="004620F3">
        <w:tc>
          <w:tcPr>
            <w:tcW w:w="646" w:type="dxa"/>
            <w:tcBorders>
              <w:top w:val="nil"/>
              <w:bottom w:val="nil"/>
              <w:right w:val="nil"/>
            </w:tcBorders>
          </w:tcPr>
          <w:p w14:paraId="1CF7A576" w14:textId="77777777" w:rsidR="004620F3" w:rsidRPr="004620F3" w:rsidRDefault="004620F3" w:rsidP="004620F3">
            <w:pPr>
              <w:jc w:val="center"/>
            </w:pPr>
          </w:p>
        </w:tc>
        <w:tc>
          <w:tcPr>
            <w:tcW w:w="4490" w:type="dxa"/>
            <w:tcBorders>
              <w:left w:val="nil"/>
              <w:bottom w:val="nil"/>
              <w:right w:val="nil"/>
            </w:tcBorders>
          </w:tcPr>
          <w:p w14:paraId="63936B05" w14:textId="77777777" w:rsidR="004620F3" w:rsidRPr="004620F3" w:rsidRDefault="004620F3" w:rsidP="00A44570">
            <w:r w:rsidRPr="004620F3">
              <w:t>Authorized Business Entity Representative’s Name (Please Print)</w:t>
            </w:r>
          </w:p>
        </w:tc>
        <w:tc>
          <w:tcPr>
            <w:tcW w:w="355" w:type="dxa"/>
            <w:tcBorders>
              <w:top w:val="nil"/>
              <w:left w:val="nil"/>
              <w:bottom w:val="nil"/>
              <w:right w:val="nil"/>
            </w:tcBorders>
          </w:tcPr>
          <w:p w14:paraId="297D7FC6" w14:textId="77777777" w:rsidR="004620F3" w:rsidRPr="004620F3" w:rsidRDefault="004620F3" w:rsidP="004620F3">
            <w:pPr>
              <w:jc w:val="left"/>
            </w:pPr>
          </w:p>
        </w:tc>
        <w:tc>
          <w:tcPr>
            <w:tcW w:w="4142" w:type="dxa"/>
            <w:tcBorders>
              <w:left w:val="nil"/>
              <w:bottom w:val="nil"/>
              <w:right w:val="nil"/>
            </w:tcBorders>
          </w:tcPr>
          <w:p w14:paraId="4E9BAA6B" w14:textId="77777777" w:rsidR="004620F3" w:rsidRPr="004620F3" w:rsidRDefault="004620F3" w:rsidP="004620F3">
            <w:pPr>
              <w:jc w:val="left"/>
              <w:rPr>
                <w:i/>
              </w:rPr>
            </w:pPr>
            <w:r w:rsidRPr="004620F3">
              <w:rPr>
                <w:i/>
              </w:rPr>
              <w:t>Authorized Business Entity</w:t>
            </w:r>
          </w:p>
          <w:p w14:paraId="44E59C65" w14:textId="77777777" w:rsidR="004620F3" w:rsidRPr="004620F3" w:rsidRDefault="004620F3" w:rsidP="00A44570">
            <w:r w:rsidRPr="004620F3">
              <w:t>Representative’s Signature</w:t>
            </w:r>
          </w:p>
        </w:tc>
        <w:tc>
          <w:tcPr>
            <w:tcW w:w="1077" w:type="dxa"/>
            <w:tcBorders>
              <w:top w:val="nil"/>
              <w:left w:val="nil"/>
              <w:bottom w:val="nil"/>
            </w:tcBorders>
          </w:tcPr>
          <w:p w14:paraId="37AD9A25" w14:textId="77777777" w:rsidR="004620F3" w:rsidRPr="004620F3" w:rsidRDefault="004620F3" w:rsidP="004620F3">
            <w:pPr>
              <w:jc w:val="center"/>
            </w:pPr>
          </w:p>
        </w:tc>
      </w:tr>
      <w:tr w:rsidR="004620F3" w:rsidRPr="004620F3" w14:paraId="00F903CF" w14:textId="77777777" w:rsidTr="004620F3">
        <w:tc>
          <w:tcPr>
            <w:tcW w:w="646" w:type="dxa"/>
            <w:tcBorders>
              <w:top w:val="nil"/>
              <w:bottom w:val="nil"/>
              <w:right w:val="nil"/>
            </w:tcBorders>
          </w:tcPr>
          <w:p w14:paraId="7342DCA5" w14:textId="77777777" w:rsidR="004620F3" w:rsidRPr="004620F3" w:rsidRDefault="004620F3" w:rsidP="004620F3">
            <w:pPr>
              <w:jc w:val="center"/>
            </w:pPr>
          </w:p>
        </w:tc>
        <w:tc>
          <w:tcPr>
            <w:tcW w:w="4490" w:type="dxa"/>
            <w:tcBorders>
              <w:top w:val="nil"/>
              <w:left w:val="nil"/>
              <w:right w:val="nil"/>
            </w:tcBorders>
          </w:tcPr>
          <w:p w14:paraId="67179F53" w14:textId="77777777" w:rsidR="004620F3" w:rsidRPr="004620F3" w:rsidRDefault="004620F3" w:rsidP="00A44570"/>
          <w:p w14:paraId="104816E3" w14:textId="77777777" w:rsidR="004620F3" w:rsidRPr="004620F3" w:rsidRDefault="004620F3" w:rsidP="004620F3">
            <w:pPr>
              <w:jc w:val="left"/>
            </w:pPr>
          </w:p>
        </w:tc>
        <w:tc>
          <w:tcPr>
            <w:tcW w:w="355" w:type="dxa"/>
            <w:tcBorders>
              <w:top w:val="nil"/>
              <w:left w:val="nil"/>
              <w:bottom w:val="nil"/>
              <w:right w:val="nil"/>
            </w:tcBorders>
          </w:tcPr>
          <w:p w14:paraId="38A2ACE0" w14:textId="77777777" w:rsidR="004620F3" w:rsidRPr="004620F3" w:rsidRDefault="004620F3" w:rsidP="004620F3">
            <w:pPr>
              <w:jc w:val="left"/>
            </w:pPr>
          </w:p>
        </w:tc>
        <w:tc>
          <w:tcPr>
            <w:tcW w:w="4142" w:type="dxa"/>
            <w:tcBorders>
              <w:top w:val="nil"/>
              <w:left w:val="nil"/>
              <w:right w:val="nil"/>
            </w:tcBorders>
          </w:tcPr>
          <w:p w14:paraId="53CEDFDF" w14:textId="77777777" w:rsidR="004620F3" w:rsidRPr="004620F3" w:rsidRDefault="004620F3" w:rsidP="00A44570"/>
          <w:p w14:paraId="426F4754" w14:textId="77777777" w:rsidR="004620F3" w:rsidRPr="004620F3" w:rsidRDefault="004620F3" w:rsidP="004620F3">
            <w:pPr>
              <w:jc w:val="left"/>
            </w:pPr>
          </w:p>
        </w:tc>
        <w:tc>
          <w:tcPr>
            <w:tcW w:w="1077" w:type="dxa"/>
            <w:tcBorders>
              <w:top w:val="nil"/>
              <w:left w:val="nil"/>
              <w:bottom w:val="nil"/>
            </w:tcBorders>
          </w:tcPr>
          <w:p w14:paraId="421028C6" w14:textId="77777777" w:rsidR="004620F3" w:rsidRPr="004620F3" w:rsidRDefault="004620F3" w:rsidP="004620F3">
            <w:pPr>
              <w:jc w:val="center"/>
            </w:pPr>
          </w:p>
        </w:tc>
      </w:tr>
      <w:tr w:rsidR="004620F3" w:rsidRPr="004620F3" w14:paraId="4CCEDB2B" w14:textId="77777777" w:rsidTr="004620F3">
        <w:tc>
          <w:tcPr>
            <w:tcW w:w="646" w:type="dxa"/>
            <w:tcBorders>
              <w:top w:val="nil"/>
              <w:bottom w:val="nil"/>
              <w:right w:val="nil"/>
            </w:tcBorders>
          </w:tcPr>
          <w:p w14:paraId="6C13C170" w14:textId="77777777" w:rsidR="004620F3" w:rsidRPr="004620F3" w:rsidRDefault="004620F3" w:rsidP="004620F3">
            <w:pPr>
              <w:jc w:val="center"/>
            </w:pPr>
          </w:p>
        </w:tc>
        <w:tc>
          <w:tcPr>
            <w:tcW w:w="4490" w:type="dxa"/>
            <w:tcBorders>
              <w:left w:val="nil"/>
              <w:bottom w:val="nil"/>
              <w:right w:val="nil"/>
            </w:tcBorders>
          </w:tcPr>
          <w:p w14:paraId="4CF0CA18" w14:textId="77777777" w:rsidR="004620F3" w:rsidRPr="004620F3" w:rsidRDefault="004620F3" w:rsidP="00A44570">
            <w:r w:rsidRPr="004620F3">
              <w:t>Business Entity Name</w:t>
            </w:r>
          </w:p>
        </w:tc>
        <w:tc>
          <w:tcPr>
            <w:tcW w:w="355" w:type="dxa"/>
            <w:tcBorders>
              <w:top w:val="nil"/>
              <w:left w:val="nil"/>
              <w:bottom w:val="nil"/>
              <w:right w:val="nil"/>
            </w:tcBorders>
          </w:tcPr>
          <w:p w14:paraId="4C85C905" w14:textId="77777777" w:rsidR="004620F3" w:rsidRPr="004620F3" w:rsidRDefault="004620F3" w:rsidP="004620F3">
            <w:pPr>
              <w:jc w:val="left"/>
            </w:pPr>
          </w:p>
        </w:tc>
        <w:tc>
          <w:tcPr>
            <w:tcW w:w="4142" w:type="dxa"/>
            <w:tcBorders>
              <w:left w:val="nil"/>
              <w:bottom w:val="nil"/>
              <w:right w:val="nil"/>
            </w:tcBorders>
          </w:tcPr>
          <w:p w14:paraId="437D978A" w14:textId="77777777" w:rsidR="004620F3" w:rsidRPr="004620F3" w:rsidRDefault="004620F3" w:rsidP="00A44570">
            <w:r w:rsidRPr="004620F3">
              <w:t>Date</w:t>
            </w:r>
          </w:p>
        </w:tc>
        <w:tc>
          <w:tcPr>
            <w:tcW w:w="1077" w:type="dxa"/>
            <w:tcBorders>
              <w:top w:val="nil"/>
              <w:left w:val="nil"/>
              <w:bottom w:val="nil"/>
            </w:tcBorders>
          </w:tcPr>
          <w:p w14:paraId="442B50FD" w14:textId="77777777" w:rsidR="004620F3" w:rsidRPr="004620F3" w:rsidRDefault="004620F3" w:rsidP="004620F3">
            <w:pPr>
              <w:jc w:val="center"/>
            </w:pPr>
          </w:p>
        </w:tc>
      </w:tr>
      <w:tr w:rsidR="004620F3" w:rsidRPr="004620F3" w14:paraId="76BB380C" w14:textId="77777777" w:rsidTr="004620F3">
        <w:tc>
          <w:tcPr>
            <w:tcW w:w="646" w:type="dxa"/>
            <w:tcBorders>
              <w:top w:val="nil"/>
              <w:bottom w:val="nil"/>
              <w:right w:val="nil"/>
            </w:tcBorders>
          </w:tcPr>
          <w:p w14:paraId="36BAD19F" w14:textId="77777777" w:rsidR="004620F3" w:rsidRPr="004620F3" w:rsidRDefault="004620F3" w:rsidP="004620F3">
            <w:pPr>
              <w:jc w:val="center"/>
            </w:pPr>
          </w:p>
        </w:tc>
        <w:tc>
          <w:tcPr>
            <w:tcW w:w="4490" w:type="dxa"/>
            <w:tcBorders>
              <w:top w:val="nil"/>
              <w:left w:val="nil"/>
              <w:right w:val="nil"/>
            </w:tcBorders>
          </w:tcPr>
          <w:p w14:paraId="380881CD" w14:textId="77777777" w:rsidR="004620F3" w:rsidRPr="004620F3" w:rsidRDefault="004620F3" w:rsidP="00A44570"/>
          <w:p w14:paraId="3968626D" w14:textId="77777777" w:rsidR="004620F3" w:rsidRPr="004620F3" w:rsidRDefault="004620F3" w:rsidP="004620F3">
            <w:pPr>
              <w:jc w:val="left"/>
            </w:pPr>
          </w:p>
        </w:tc>
        <w:tc>
          <w:tcPr>
            <w:tcW w:w="355" w:type="dxa"/>
            <w:tcBorders>
              <w:top w:val="nil"/>
              <w:left w:val="nil"/>
              <w:bottom w:val="nil"/>
              <w:right w:val="nil"/>
            </w:tcBorders>
          </w:tcPr>
          <w:p w14:paraId="7494B7FA" w14:textId="77777777" w:rsidR="004620F3" w:rsidRPr="004620F3" w:rsidRDefault="004620F3" w:rsidP="004620F3">
            <w:pPr>
              <w:jc w:val="left"/>
            </w:pPr>
          </w:p>
        </w:tc>
        <w:tc>
          <w:tcPr>
            <w:tcW w:w="4142" w:type="dxa"/>
            <w:tcBorders>
              <w:top w:val="nil"/>
              <w:left w:val="nil"/>
              <w:bottom w:val="nil"/>
              <w:right w:val="nil"/>
            </w:tcBorders>
          </w:tcPr>
          <w:p w14:paraId="0862DD7F" w14:textId="77777777" w:rsidR="004620F3" w:rsidRPr="004620F3" w:rsidRDefault="004620F3" w:rsidP="00A44570"/>
          <w:p w14:paraId="53D8055C" w14:textId="77777777" w:rsidR="004620F3" w:rsidRPr="004620F3" w:rsidRDefault="004620F3" w:rsidP="004620F3">
            <w:pPr>
              <w:jc w:val="left"/>
            </w:pPr>
          </w:p>
        </w:tc>
        <w:tc>
          <w:tcPr>
            <w:tcW w:w="1077" w:type="dxa"/>
            <w:tcBorders>
              <w:top w:val="nil"/>
              <w:left w:val="nil"/>
              <w:bottom w:val="nil"/>
            </w:tcBorders>
          </w:tcPr>
          <w:p w14:paraId="21528B6A" w14:textId="77777777" w:rsidR="004620F3" w:rsidRPr="004620F3" w:rsidRDefault="004620F3" w:rsidP="004620F3">
            <w:pPr>
              <w:jc w:val="center"/>
            </w:pPr>
          </w:p>
        </w:tc>
      </w:tr>
      <w:tr w:rsidR="004620F3" w:rsidRPr="004620F3" w14:paraId="0B44ABC1" w14:textId="77777777" w:rsidTr="004620F3">
        <w:tc>
          <w:tcPr>
            <w:tcW w:w="646" w:type="dxa"/>
            <w:tcBorders>
              <w:top w:val="nil"/>
              <w:bottom w:val="single" w:sz="12" w:space="0" w:color="000000"/>
              <w:right w:val="nil"/>
            </w:tcBorders>
          </w:tcPr>
          <w:p w14:paraId="07621CB3" w14:textId="77777777" w:rsidR="004620F3" w:rsidRPr="004620F3" w:rsidRDefault="004620F3" w:rsidP="004620F3">
            <w:pPr>
              <w:jc w:val="center"/>
            </w:pPr>
          </w:p>
        </w:tc>
        <w:tc>
          <w:tcPr>
            <w:tcW w:w="4490" w:type="dxa"/>
            <w:tcBorders>
              <w:left w:val="nil"/>
              <w:bottom w:val="single" w:sz="12" w:space="0" w:color="000000"/>
              <w:right w:val="nil"/>
            </w:tcBorders>
          </w:tcPr>
          <w:p w14:paraId="59F3A7B6" w14:textId="77777777" w:rsidR="004620F3" w:rsidRPr="004620F3" w:rsidRDefault="004620F3" w:rsidP="00A44570">
            <w:r w:rsidRPr="004620F3">
              <w:t>E-Mail Address</w:t>
            </w:r>
          </w:p>
        </w:tc>
        <w:tc>
          <w:tcPr>
            <w:tcW w:w="355" w:type="dxa"/>
            <w:tcBorders>
              <w:top w:val="nil"/>
              <w:left w:val="nil"/>
              <w:bottom w:val="single" w:sz="12" w:space="0" w:color="000000"/>
              <w:right w:val="nil"/>
            </w:tcBorders>
          </w:tcPr>
          <w:p w14:paraId="7375E328" w14:textId="77777777" w:rsidR="004620F3" w:rsidRPr="004620F3" w:rsidRDefault="004620F3" w:rsidP="004620F3">
            <w:pPr>
              <w:jc w:val="left"/>
            </w:pPr>
          </w:p>
        </w:tc>
        <w:tc>
          <w:tcPr>
            <w:tcW w:w="4142" w:type="dxa"/>
            <w:tcBorders>
              <w:top w:val="nil"/>
              <w:left w:val="nil"/>
              <w:bottom w:val="single" w:sz="12" w:space="0" w:color="000000"/>
              <w:right w:val="nil"/>
            </w:tcBorders>
          </w:tcPr>
          <w:p w14:paraId="0C9860E8" w14:textId="77777777" w:rsidR="004620F3" w:rsidRPr="004620F3" w:rsidRDefault="004620F3" w:rsidP="004620F3">
            <w:pPr>
              <w:jc w:val="left"/>
            </w:pPr>
          </w:p>
        </w:tc>
        <w:tc>
          <w:tcPr>
            <w:tcW w:w="1077" w:type="dxa"/>
            <w:tcBorders>
              <w:top w:val="nil"/>
              <w:left w:val="nil"/>
              <w:bottom w:val="single" w:sz="12" w:space="0" w:color="000000"/>
            </w:tcBorders>
          </w:tcPr>
          <w:p w14:paraId="4CCA62FF" w14:textId="77777777" w:rsidR="004620F3" w:rsidRPr="004620F3" w:rsidRDefault="004620F3" w:rsidP="004620F3">
            <w:pPr>
              <w:jc w:val="center"/>
            </w:pPr>
          </w:p>
        </w:tc>
      </w:tr>
      <w:tr w:rsidR="004620F3" w:rsidRPr="004620F3" w14:paraId="3277EDFB" w14:textId="77777777" w:rsidTr="004620F3">
        <w:tc>
          <w:tcPr>
            <w:tcW w:w="10710" w:type="dxa"/>
            <w:gridSpan w:val="5"/>
            <w:tcBorders>
              <w:top w:val="single" w:sz="12" w:space="0" w:color="000000"/>
              <w:left w:val="single" w:sz="12" w:space="0" w:color="000000"/>
              <w:bottom w:val="single" w:sz="12" w:space="0" w:color="000000"/>
              <w:right w:val="single" w:sz="12" w:space="0" w:color="000000"/>
            </w:tcBorders>
          </w:tcPr>
          <w:p w14:paraId="647DB9CB" w14:textId="77777777" w:rsidR="004620F3" w:rsidRPr="004620F3" w:rsidRDefault="004620F3" w:rsidP="00A44570"/>
          <w:p w14:paraId="464D80CE" w14:textId="25E1A396" w:rsidR="004620F3" w:rsidRPr="004620F3" w:rsidRDefault="004620F3" w:rsidP="00A44570">
            <w:r w:rsidRPr="004620F3">
              <w:t xml:space="preserve">As a business entity, the </w:t>
            </w:r>
            <w:r w:rsidR="007525E1">
              <w:t>Vendor</w:t>
            </w:r>
            <w:r w:rsidRPr="004620F3">
              <w:t xml:space="preserve"> must perform/provide each of the following.  The </w:t>
            </w:r>
            <w:r w:rsidR="007525E1">
              <w:t>Vendor</w:t>
            </w:r>
            <w:r w:rsidRPr="004620F3">
              <w:t xml:space="preserve"> should check each to verify completion/submission of </w:t>
            </w:r>
            <w:proofErr w:type="gramStart"/>
            <w:r w:rsidRPr="004620F3">
              <w:t>all of</w:t>
            </w:r>
            <w:proofErr w:type="gramEnd"/>
            <w:r w:rsidRPr="004620F3">
              <w:t xml:space="preserve"> the following:</w:t>
            </w:r>
          </w:p>
          <w:p w14:paraId="2653336F" w14:textId="77777777" w:rsidR="004620F3" w:rsidRPr="004620F3" w:rsidRDefault="004620F3" w:rsidP="004620F3">
            <w:pPr>
              <w:ind w:hanging="540"/>
              <w:jc w:val="left"/>
            </w:pPr>
          </w:p>
          <w:p w14:paraId="60E8DF92" w14:textId="77777777" w:rsidR="004620F3" w:rsidRPr="004620F3" w:rsidRDefault="00850737" w:rsidP="004620F3">
            <w:pPr>
              <w:ind w:left="900" w:hanging="630"/>
              <w:jc w:val="left"/>
            </w:pPr>
            <w:sdt>
              <w:sdtPr>
                <w:id w:val="-1873224649"/>
                <w14:checkbox>
                  <w14:checked w14:val="0"/>
                  <w14:checkedState w14:val="2612" w14:font="MS Gothic"/>
                  <w14:uncheckedState w14:val="2610" w14:font="MS Gothic"/>
                </w14:checkbox>
              </w:sdtPr>
              <w:sdtEndPr/>
              <w:sdtContent>
                <w:r w:rsidR="004620F3" w:rsidRPr="004620F3">
                  <w:rPr>
                    <w:rFonts w:ascii="Segoe UI Symbol" w:eastAsia="MS Gothic" w:hAnsi="Segoe UI Symbol" w:cs="Segoe UI Symbol"/>
                  </w:rPr>
                  <w:t>☐</w:t>
                </w:r>
              </w:sdtContent>
            </w:sdt>
            <w:r w:rsidR="004620F3" w:rsidRPr="004620F3">
              <w:t>-</w:t>
            </w:r>
            <w:r w:rsidR="004620F3" w:rsidRPr="004620F3">
              <w:tab/>
              <w:t xml:space="preserve">Enroll and participate in the E-Verify federal work authorization program (Website:  </w:t>
            </w:r>
            <w:hyperlink r:id="rId55" w:history="1">
              <w:r w:rsidR="004620F3" w:rsidRPr="004620F3">
                <w:rPr>
                  <w:color w:val="0000FF"/>
                  <w:u w:val="single"/>
                </w:rPr>
                <w:t>https://www.e-verify.gov/</w:t>
              </w:r>
            </w:hyperlink>
            <w:r w:rsidR="004620F3" w:rsidRPr="004620F3">
              <w:t xml:space="preserve">; Phone: 888-464-4218; Email:  </w:t>
            </w:r>
            <w:hyperlink r:id="rId56" w:history="1">
              <w:r w:rsidR="004620F3" w:rsidRPr="004620F3">
                <w:rPr>
                  <w:color w:val="0000FF"/>
                  <w:u w:val="single"/>
                </w:rPr>
                <w:t>e-verify@dhs.gov</w:t>
              </w:r>
            </w:hyperlink>
            <w:r w:rsidR="004620F3" w:rsidRPr="004620F3">
              <w:t xml:space="preserve">) with respect to the employees hired after enrollment in the program who are proposed to work in connection with the services required herein; </w:t>
            </w:r>
          </w:p>
          <w:p w14:paraId="60D5D15C" w14:textId="77777777" w:rsidR="004620F3" w:rsidRPr="004620F3" w:rsidRDefault="004620F3" w:rsidP="004620F3">
            <w:pPr>
              <w:spacing w:before="80"/>
              <w:ind w:left="908" w:hanging="634"/>
              <w:jc w:val="center"/>
              <w:rPr>
                <w:b/>
              </w:rPr>
            </w:pPr>
            <w:r w:rsidRPr="004620F3">
              <w:rPr>
                <w:b/>
              </w:rPr>
              <w:t>AND</w:t>
            </w:r>
          </w:p>
          <w:p w14:paraId="05CD90CA" w14:textId="036E9BB5" w:rsidR="004620F3" w:rsidRPr="004620F3" w:rsidRDefault="00850737" w:rsidP="004620F3">
            <w:pPr>
              <w:ind w:left="900" w:hanging="630"/>
              <w:jc w:val="left"/>
            </w:pPr>
            <w:sdt>
              <w:sdtPr>
                <w:id w:val="-1238318184"/>
                <w14:checkbox>
                  <w14:checked w14:val="0"/>
                  <w14:checkedState w14:val="2612" w14:font="MS Gothic"/>
                  <w14:uncheckedState w14:val="2610" w14:font="MS Gothic"/>
                </w14:checkbox>
              </w:sdtPr>
              <w:sdtEndPr/>
              <w:sdtContent>
                <w:r w:rsidR="004620F3" w:rsidRPr="004620F3">
                  <w:rPr>
                    <w:rFonts w:ascii="Segoe UI Symbol" w:eastAsia="MS Gothic" w:hAnsi="Segoe UI Symbol" w:cs="Segoe UI Symbol"/>
                  </w:rPr>
                  <w:t>☐</w:t>
                </w:r>
              </w:sdtContent>
            </w:sdt>
            <w:r w:rsidR="004620F3" w:rsidRPr="004620F3">
              <w:t>-</w:t>
            </w:r>
            <w:r w:rsidR="004620F3" w:rsidRPr="004620F3">
              <w:tab/>
              <w:t xml:space="preserve">Provide documentation affirming said company’s/individual’s enrollment and participation in the E-Verify federal work authorization program.  Documentation shall include EITHER the </w:t>
            </w:r>
            <w:r w:rsidR="004620F3" w:rsidRPr="004620F3">
              <w:rPr>
                <w:b/>
              </w:rPr>
              <w:t xml:space="preserve">E-Verify Employment Eligibility Verification page listing the </w:t>
            </w:r>
            <w:r w:rsidR="007525E1">
              <w:rPr>
                <w:b/>
              </w:rPr>
              <w:t>Vendor</w:t>
            </w:r>
            <w:r w:rsidR="004620F3" w:rsidRPr="004620F3">
              <w:rPr>
                <w:b/>
              </w:rPr>
              <w:t xml:space="preserve">’s name and company ID OR a page from the E-Verify Memorandum of Understanding (MOU) listing the </w:t>
            </w:r>
            <w:r w:rsidR="007525E1">
              <w:rPr>
                <w:b/>
              </w:rPr>
              <w:t>Vendor</w:t>
            </w:r>
            <w:r w:rsidR="004620F3" w:rsidRPr="004620F3">
              <w:rPr>
                <w:b/>
              </w:rPr>
              <w:t>’s name and the MOU signature page completed and signed</w:t>
            </w:r>
            <w:r w:rsidR="004620F3" w:rsidRPr="004620F3">
              <w:t xml:space="preserve">, at minimum, by the </w:t>
            </w:r>
            <w:r w:rsidR="007525E1">
              <w:t>Vendor</w:t>
            </w:r>
            <w:r w:rsidR="004620F3" w:rsidRPr="004620F3">
              <w:t xml:space="preserve"> and the </w:t>
            </w:r>
            <w:r w:rsidR="007525E1">
              <w:t>Department</w:t>
            </w:r>
            <w:r w:rsidR="004620F3" w:rsidRPr="004620F3">
              <w:t xml:space="preserve"> of Homeland Security – Verification Division.  If the signature page of the MOU lists the </w:t>
            </w:r>
            <w:proofErr w:type="gramStart"/>
            <w:r w:rsidR="007525E1">
              <w:t>Vendor</w:t>
            </w:r>
            <w:r w:rsidR="004620F3" w:rsidRPr="004620F3">
              <w:t>’s  name</w:t>
            </w:r>
            <w:proofErr w:type="gramEnd"/>
            <w:r w:rsidR="004620F3" w:rsidRPr="004620F3">
              <w:t xml:space="preserve"> and company ID, then no additional pages of the MOU must be submitted; </w:t>
            </w:r>
          </w:p>
          <w:p w14:paraId="3A384B1B" w14:textId="77777777" w:rsidR="004620F3" w:rsidRPr="004620F3" w:rsidRDefault="004620F3" w:rsidP="004620F3">
            <w:pPr>
              <w:spacing w:before="80"/>
              <w:ind w:left="908" w:hanging="634"/>
              <w:jc w:val="center"/>
              <w:rPr>
                <w:b/>
              </w:rPr>
            </w:pPr>
            <w:r w:rsidRPr="004620F3">
              <w:rPr>
                <w:b/>
              </w:rPr>
              <w:t>AND</w:t>
            </w:r>
          </w:p>
          <w:p w14:paraId="1CA62DB7" w14:textId="77777777" w:rsidR="004620F3" w:rsidRPr="004620F3" w:rsidRDefault="00850737" w:rsidP="004620F3">
            <w:pPr>
              <w:ind w:left="900" w:hanging="630"/>
              <w:jc w:val="left"/>
            </w:pPr>
            <w:sdt>
              <w:sdtPr>
                <w:id w:val="-636800110"/>
                <w14:checkbox>
                  <w14:checked w14:val="0"/>
                  <w14:checkedState w14:val="2612" w14:font="MS Gothic"/>
                  <w14:uncheckedState w14:val="2610" w14:font="MS Gothic"/>
                </w14:checkbox>
              </w:sdtPr>
              <w:sdtEndPr/>
              <w:sdtContent>
                <w:r w:rsidR="004620F3" w:rsidRPr="004620F3">
                  <w:rPr>
                    <w:rFonts w:ascii="Segoe UI Symbol" w:eastAsia="MS Gothic" w:hAnsi="Segoe UI Symbol" w:cs="Segoe UI Symbol"/>
                  </w:rPr>
                  <w:t>☐</w:t>
                </w:r>
              </w:sdtContent>
            </w:sdt>
            <w:r w:rsidR="004620F3" w:rsidRPr="004620F3">
              <w:t>-</w:t>
            </w:r>
            <w:r w:rsidR="004620F3" w:rsidRPr="004620F3">
              <w:tab/>
              <w:t xml:space="preserve">Submit a </w:t>
            </w:r>
            <w:r w:rsidR="004620F3" w:rsidRPr="004620F3">
              <w:rPr>
                <w:b/>
              </w:rPr>
              <w:t>completed, notarized Affidavit of Work Authorization</w:t>
            </w:r>
            <w:r w:rsidR="004620F3" w:rsidRPr="004620F3">
              <w:t xml:space="preserve"> provided on the next page of this Exhibit.</w:t>
            </w:r>
          </w:p>
          <w:p w14:paraId="2E349654" w14:textId="77777777" w:rsidR="004620F3" w:rsidRPr="004620F3" w:rsidRDefault="004620F3" w:rsidP="004620F3">
            <w:pPr>
              <w:jc w:val="left"/>
            </w:pPr>
          </w:p>
        </w:tc>
      </w:tr>
    </w:tbl>
    <w:p w14:paraId="3DF18B61" w14:textId="31C5E031" w:rsidR="004620F3" w:rsidRPr="00246622" w:rsidRDefault="004620F3" w:rsidP="00A44570">
      <w:pPr>
        <w:rPr>
          <w:b/>
        </w:rPr>
      </w:pPr>
      <w:r w:rsidRPr="004620F3">
        <w:rPr>
          <w:u w:val="single"/>
        </w:rPr>
        <w:br w:type="page"/>
      </w:r>
      <w:r w:rsidRPr="00246622">
        <w:rPr>
          <w:b/>
        </w:rPr>
        <w:lastRenderedPageBreak/>
        <w:t xml:space="preserve">BUSINESS COMPLIANCE </w:t>
      </w:r>
      <w:r w:rsidRPr="00246622">
        <w:rPr>
          <w:rFonts w:eastAsiaTheme="minorHAnsi"/>
          <w:b/>
        </w:rPr>
        <w:t xml:space="preserve">EXHIBIT </w:t>
      </w:r>
      <w:r w:rsidR="00B0147D">
        <w:rPr>
          <w:b/>
        </w:rPr>
        <w:t>9</w:t>
      </w:r>
      <w:r w:rsidRPr="00246622">
        <w:rPr>
          <w:b/>
        </w:rPr>
        <w:t xml:space="preserve">, </w:t>
      </w:r>
    </w:p>
    <w:p w14:paraId="767CCFDE" w14:textId="77777777" w:rsidR="004620F3" w:rsidRPr="004620F3" w:rsidRDefault="004620F3" w:rsidP="004620F3">
      <w:pPr>
        <w:jc w:val="left"/>
        <w:rPr>
          <w:b/>
        </w:rPr>
      </w:pPr>
      <w:r w:rsidRPr="004620F3">
        <w:rPr>
          <w:b/>
        </w:rPr>
        <w:t>BUSINESS ENTITY CERTIFICATION, ENROLLMENT DOCUMENTATION, AND AFFIDAVIT OF WORK AUTHORIZATION - CONTINUED</w:t>
      </w:r>
    </w:p>
    <w:p w14:paraId="2D3F6A5D" w14:textId="77777777" w:rsidR="004620F3" w:rsidRPr="004620F3" w:rsidRDefault="004620F3" w:rsidP="004620F3">
      <w:pPr>
        <w:rPr>
          <w:b/>
          <w:u w:val="single"/>
        </w:rPr>
      </w:pPr>
    </w:p>
    <w:p w14:paraId="74E04F38" w14:textId="77777777" w:rsidR="004620F3" w:rsidRPr="004620F3" w:rsidRDefault="004620F3" w:rsidP="004620F3">
      <w:pPr>
        <w:rPr>
          <w:b/>
        </w:rPr>
      </w:pPr>
      <w:r w:rsidRPr="004620F3">
        <w:rPr>
          <w:b/>
          <w:u w:val="single"/>
        </w:rPr>
        <w:t>AFFIDAVIT OF WORK AUTHORIZATION</w:t>
      </w:r>
      <w:r w:rsidRPr="004620F3">
        <w:rPr>
          <w:b/>
        </w:rPr>
        <w:t>:</w:t>
      </w:r>
    </w:p>
    <w:p w14:paraId="5C4C0496" w14:textId="77777777" w:rsidR="004620F3" w:rsidRPr="004620F3" w:rsidRDefault="004620F3" w:rsidP="004620F3">
      <w:pPr>
        <w:jc w:val="center"/>
        <w:rPr>
          <w:b/>
        </w:rPr>
      </w:pPr>
    </w:p>
    <w:p w14:paraId="6B58E866" w14:textId="335C2A71" w:rsidR="004620F3" w:rsidRPr="004620F3" w:rsidRDefault="004620F3" w:rsidP="004620F3">
      <w:r w:rsidRPr="004620F3">
        <w:t xml:space="preserve">The </w:t>
      </w:r>
      <w:r w:rsidR="007525E1">
        <w:t>Vendor</w:t>
      </w:r>
      <w:r w:rsidRPr="004620F3">
        <w:t xml:space="preserve"> who meets the section 285.525, </w:t>
      </w:r>
      <w:proofErr w:type="spellStart"/>
      <w:r w:rsidRPr="004620F3">
        <w:t>RSMo</w:t>
      </w:r>
      <w:proofErr w:type="spellEnd"/>
      <w:r w:rsidRPr="004620F3">
        <w:t>, definition of a business entity must complete and return the following Affidavit of Work Authorization.</w:t>
      </w:r>
    </w:p>
    <w:p w14:paraId="4CD87F33" w14:textId="77777777" w:rsidR="004620F3" w:rsidRPr="004620F3" w:rsidRDefault="004620F3" w:rsidP="004620F3"/>
    <w:p w14:paraId="2894A1F8" w14:textId="77777777" w:rsidR="004620F3" w:rsidRPr="004620F3" w:rsidRDefault="004620F3" w:rsidP="004620F3">
      <w:r w:rsidRPr="004620F3">
        <w:t xml:space="preserve">Comes now _____________________ (Name of Business Entity Authorized Representative) as _____________________ (Position/Title) first being duly sworn on my oath, affirm _____________________ (Business Entity Name) is enrolled and will continue to participate in the E-Verify federal work authorization program with respect to employees hired after enrollment in the program who are proposed to work in connection with the services related to contract(s) with the State of Missouri for the duration of the contract(s), if awarded in accordance with subsection 2 of section 285.530, </w:t>
      </w:r>
      <w:proofErr w:type="spellStart"/>
      <w:r w:rsidRPr="004620F3">
        <w:t>RSMo</w:t>
      </w:r>
      <w:proofErr w:type="spellEnd"/>
      <w:r w:rsidRPr="004620F3">
        <w:t>.  I also affirm that _____________________ (Business Entity Name)</w:t>
      </w:r>
      <w:r w:rsidRPr="004620F3">
        <w:rPr>
          <w:vertAlign w:val="subscript"/>
        </w:rPr>
        <w:t xml:space="preserve"> </w:t>
      </w:r>
      <w:r w:rsidRPr="004620F3">
        <w:t>does not and will not knowingly employ a person who is an unauthorized alien in connection with the contracted services provided under the contract(s) for the duration of the contract(s), if awarded.</w:t>
      </w:r>
    </w:p>
    <w:p w14:paraId="691663C9" w14:textId="77777777" w:rsidR="004620F3" w:rsidRPr="004620F3" w:rsidRDefault="004620F3" w:rsidP="004620F3">
      <w:pPr>
        <w:tabs>
          <w:tab w:val="left" w:pos="6930"/>
        </w:tabs>
      </w:pPr>
    </w:p>
    <w:p w14:paraId="1AFEF4CE" w14:textId="77777777" w:rsidR="004620F3" w:rsidRPr="004620F3" w:rsidRDefault="004620F3" w:rsidP="004620F3">
      <w:pPr>
        <w:rPr>
          <w:b/>
          <w:i/>
        </w:rPr>
      </w:pPr>
      <w:r w:rsidRPr="004620F3">
        <w:rPr>
          <w:b/>
          <w:i/>
        </w:rPr>
        <w:t xml:space="preserve">In Affirmation thereof, the facts stated above are true and correct.  (The undersigned understands that false statements made in this filing are subject to the penalties provided under section 575.040, </w:t>
      </w:r>
      <w:proofErr w:type="spellStart"/>
      <w:r w:rsidRPr="004620F3">
        <w:rPr>
          <w:b/>
          <w:i/>
        </w:rPr>
        <w:t>RSMo</w:t>
      </w:r>
      <w:proofErr w:type="spellEnd"/>
      <w:r w:rsidRPr="004620F3">
        <w:rPr>
          <w:b/>
          <w:i/>
        </w:rPr>
        <w:t>.)</w:t>
      </w:r>
    </w:p>
    <w:p w14:paraId="4202540F" w14:textId="77777777" w:rsidR="004620F3" w:rsidRPr="004620F3" w:rsidRDefault="004620F3" w:rsidP="004620F3"/>
    <w:p w14:paraId="6E5F9964" w14:textId="77777777" w:rsidR="004620F3" w:rsidRPr="004620F3" w:rsidRDefault="004620F3" w:rsidP="004620F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0"/>
        <w:gridCol w:w="270"/>
        <w:gridCol w:w="5040"/>
      </w:tblGrid>
      <w:tr w:rsidR="004620F3" w:rsidRPr="004620F3" w14:paraId="76CD92DA" w14:textId="77777777" w:rsidTr="004620F3">
        <w:trPr>
          <w:trHeight w:val="386"/>
        </w:trPr>
        <w:tc>
          <w:tcPr>
            <w:tcW w:w="4770" w:type="dxa"/>
            <w:tcBorders>
              <w:top w:val="nil"/>
              <w:left w:val="nil"/>
              <w:bottom w:val="nil"/>
              <w:right w:val="nil"/>
            </w:tcBorders>
          </w:tcPr>
          <w:p w14:paraId="648C7847" w14:textId="77777777" w:rsidR="004620F3" w:rsidRPr="004620F3" w:rsidRDefault="004620F3" w:rsidP="004620F3"/>
        </w:tc>
        <w:tc>
          <w:tcPr>
            <w:tcW w:w="270" w:type="dxa"/>
            <w:tcBorders>
              <w:top w:val="nil"/>
              <w:left w:val="nil"/>
              <w:bottom w:val="nil"/>
              <w:right w:val="nil"/>
            </w:tcBorders>
          </w:tcPr>
          <w:p w14:paraId="7BEF2BCF" w14:textId="77777777" w:rsidR="004620F3" w:rsidRPr="004620F3" w:rsidRDefault="004620F3" w:rsidP="004620F3"/>
        </w:tc>
        <w:tc>
          <w:tcPr>
            <w:tcW w:w="5040" w:type="dxa"/>
            <w:tcBorders>
              <w:top w:val="nil"/>
              <w:left w:val="nil"/>
              <w:bottom w:val="nil"/>
              <w:right w:val="nil"/>
            </w:tcBorders>
            <w:vAlign w:val="bottom"/>
          </w:tcPr>
          <w:p w14:paraId="2170933F" w14:textId="77777777" w:rsidR="004620F3" w:rsidRPr="004620F3" w:rsidRDefault="004620F3" w:rsidP="004620F3">
            <w:pPr>
              <w:jc w:val="left"/>
            </w:pPr>
          </w:p>
        </w:tc>
      </w:tr>
      <w:tr w:rsidR="004620F3" w:rsidRPr="004620F3" w14:paraId="16B6754F" w14:textId="77777777" w:rsidTr="004620F3">
        <w:tc>
          <w:tcPr>
            <w:tcW w:w="4770" w:type="dxa"/>
            <w:tcBorders>
              <w:left w:val="nil"/>
              <w:bottom w:val="nil"/>
              <w:right w:val="nil"/>
            </w:tcBorders>
          </w:tcPr>
          <w:p w14:paraId="4787B386" w14:textId="77777777" w:rsidR="004620F3" w:rsidRPr="004620F3" w:rsidRDefault="004620F3" w:rsidP="004620F3">
            <w:pPr>
              <w:rPr>
                <w:i/>
              </w:rPr>
            </w:pPr>
            <w:r w:rsidRPr="004620F3">
              <w:rPr>
                <w:i/>
              </w:rPr>
              <w:t>Authorized Representative’s Signature</w:t>
            </w:r>
          </w:p>
        </w:tc>
        <w:tc>
          <w:tcPr>
            <w:tcW w:w="270" w:type="dxa"/>
            <w:tcBorders>
              <w:top w:val="nil"/>
              <w:left w:val="nil"/>
              <w:bottom w:val="nil"/>
              <w:right w:val="nil"/>
            </w:tcBorders>
          </w:tcPr>
          <w:p w14:paraId="3BFEFF1C" w14:textId="77777777" w:rsidR="004620F3" w:rsidRPr="004620F3" w:rsidRDefault="004620F3" w:rsidP="004620F3"/>
        </w:tc>
        <w:tc>
          <w:tcPr>
            <w:tcW w:w="5040" w:type="dxa"/>
            <w:tcBorders>
              <w:left w:val="nil"/>
              <w:bottom w:val="nil"/>
              <w:right w:val="nil"/>
            </w:tcBorders>
          </w:tcPr>
          <w:p w14:paraId="408DB06F" w14:textId="77777777" w:rsidR="004620F3" w:rsidRPr="004620F3" w:rsidRDefault="004620F3" w:rsidP="004620F3">
            <w:r w:rsidRPr="004620F3">
              <w:t>Printed Name</w:t>
            </w:r>
          </w:p>
        </w:tc>
      </w:tr>
      <w:tr w:rsidR="004620F3" w:rsidRPr="004620F3" w14:paraId="43B105F3" w14:textId="77777777" w:rsidTr="004620F3">
        <w:tc>
          <w:tcPr>
            <w:tcW w:w="4770" w:type="dxa"/>
            <w:tcBorders>
              <w:top w:val="nil"/>
              <w:left w:val="nil"/>
              <w:bottom w:val="nil"/>
              <w:right w:val="nil"/>
            </w:tcBorders>
          </w:tcPr>
          <w:p w14:paraId="70BF0926" w14:textId="77777777" w:rsidR="004620F3" w:rsidRPr="004620F3" w:rsidRDefault="004620F3" w:rsidP="004620F3"/>
        </w:tc>
        <w:tc>
          <w:tcPr>
            <w:tcW w:w="270" w:type="dxa"/>
            <w:tcBorders>
              <w:top w:val="nil"/>
              <w:left w:val="nil"/>
              <w:bottom w:val="nil"/>
              <w:right w:val="nil"/>
            </w:tcBorders>
          </w:tcPr>
          <w:p w14:paraId="6BCEF282" w14:textId="77777777" w:rsidR="004620F3" w:rsidRPr="004620F3" w:rsidRDefault="004620F3" w:rsidP="004620F3"/>
        </w:tc>
        <w:tc>
          <w:tcPr>
            <w:tcW w:w="5040" w:type="dxa"/>
            <w:tcBorders>
              <w:top w:val="nil"/>
              <w:left w:val="nil"/>
              <w:bottom w:val="nil"/>
              <w:right w:val="nil"/>
            </w:tcBorders>
          </w:tcPr>
          <w:p w14:paraId="7D3A613B" w14:textId="77777777" w:rsidR="004620F3" w:rsidRPr="004620F3" w:rsidRDefault="004620F3" w:rsidP="004620F3"/>
        </w:tc>
      </w:tr>
      <w:tr w:rsidR="004620F3" w:rsidRPr="004620F3" w14:paraId="4140E865" w14:textId="77777777" w:rsidTr="004620F3">
        <w:tc>
          <w:tcPr>
            <w:tcW w:w="4770" w:type="dxa"/>
            <w:tcBorders>
              <w:top w:val="nil"/>
              <w:left w:val="nil"/>
              <w:bottom w:val="nil"/>
              <w:right w:val="nil"/>
            </w:tcBorders>
          </w:tcPr>
          <w:p w14:paraId="793E1C4E" w14:textId="77777777" w:rsidR="004620F3" w:rsidRPr="004620F3" w:rsidRDefault="004620F3" w:rsidP="004620F3"/>
        </w:tc>
        <w:tc>
          <w:tcPr>
            <w:tcW w:w="270" w:type="dxa"/>
            <w:tcBorders>
              <w:top w:val="nil"/>
              <w:left w:val="nil"/>
              <w:bottom w:val="nil"/>
              <w:right w:val="nil"/>
            </w:tcBorders>
          </w:tcPr>
          <w:p w14:paraId="5ED0E527" w14:textId="77777777" w:rsidR="004620F3" w:rsidRPr="004620F3" w:rsidRDefault="004620F3" w:rsidP="004620F3"/>
        </w:tc>
        <w:tc>
          <w:tcPr>
            <w:tcW w:w="5040" w:type="dxa"/>
            <w:tcBorders>
              <w:top w:val="nil"/>
              <w:left w:val="nil"/>
              <w:bottom w:val="nil"/>
              <w:right w:val="nil"/>
            </w:tcBorders>
          </w:tcPr>
          <w:p w14:paraId="0EF3FD16" w14:textId="77777777" w:rsidR="004620F3" w:rsidRPr="004620F3" w:rsidRDefault="004620F3" w:rsidP="004620F3"/>
        </w:tc>
      </w:tr>
      <w:tr w:rsidR="004620F3" w:rsidRPr="004620F3" w14:paraId="7D5D5217" w14:textId="77777777" w:rsidTr="004620F3">
        <w:trPr>
          <w:trHeight w:val="800"/>
        </w:trPr>
        <w:tc>
          <w:tcPr>
            <w:tcW w:w="4770" w:type="dxa"/>
            <w:tcBorders>
              <w:left w:val="nil"/>
              <w:right w:val="nil"/>
            </w:tcBorders>
          </w:tcPr>
          <w:p w14:paraId="72203564" w14:textId="77777777" w:rsidR="004620F3" w:rsidRPr="004620F3" w:rsidRDefault="004620F3" w:rsidP="004620F3">
            <w:r w:rsidRPr="004620F3">
              <w:t>Title</w:t>
            </w:r>
          </w:p>
          <w:p w14:paraId="58AD4133" w14:textId="77777777" w:rsidR="004620F3" w:rsidRPr="004620F3" w:rsidRDefault="004620F3" w:rsidP="004620F3"/>
          <w:p w14:paraId="09AB35BF" w14:textId="77777777" w:rsidR="004620F3" w:rsidRPr="004620F3" w:rsidRDefault="004620F3" w:rsidP="004620F3"/>
        </w:tc>
        <w:tc>
          <w:tcPr>
            <w:tcW w:w="270" w:type="dxa"/>
            <w:tcBorders>
              <w:top w:val="nil"/>
              <w:left w:val="nil"/>
              <w:bottom w:val="nil"/>
              <w:right w:val="nil"/>
            </w:tcBorders>
          </w:tcPr>
          <w:p w14:paraId="0839894D" w14:textId="77777777" w:rsidR="004620F3" w:rsidRPr="004620F3" w:rsidRDefault="004620F3" w:rsidP="004620F3"/>
        </w:tc>
        <w:tc>
          <w:tcPr>
            <w:tcW w:w="5040" w:type="dxa"/>
            <w:tcBorders>
              <w:left w:val="nil"/>
              <w:right w:val="nil"/>
            </w:tcBorders>
          </w:tcPr>
          <w:p w14:paraId="22550932" w14:textId="77777777" w:rsidR="004620F3" w:rsidRPr="004620F3" w:rsidRDefault="004620F3" w:rsidP="004620F3">
            <w:r w:rsidRPr="004620F3">
              <w:t>Date</w:t>
            </w:r>
          </w:p>
          <w:p w14:paraId="334E7BD0" w14:textId="77777777" w:rsidR="004620F3" w:rsidRPr="004620F3" w:rsidRDefault="004620F3" w:rsidP="004620F3"/>
          <w:p w14:paraId="64F09A53" w14:textId="77777777" w:rsidR="004620F3" w:rsidRPr="004620F3" w:rsidRDefault="004620F3" w:rsidP="004620F3"/>
        </w:tc>
      </w:tr>
      <w:tr w:rsidR="004620F3" w:rsidRPr="004620F3" w14:paraId="5CF42132" w14:textId="77777777" w:rsidTr="004620F3">
        <w:tc>
          <w:tcPr>
            <w:tcW w:w="4770" w:type="dxa"/>
            <w:tcBorders>
              <w:left w:val="nil"/>
              <w:bottom w:val="nil"/>
              <w:right w:val="nil"/>
            </w:tcBorders>
          </w:tcPr>
          <w:p w14:paraId="00234ACC" w14:textId="77777777" w:rsidR="004620F3" w:rsidRPr="004620F3" w:rsidRDefault="004620F3" w:rsidP="004620F3">
            <w:r w:rsidRPr="004620F3">
              <w:t>E-Mail Address</w:t>
            </w:r>
          </w:p>
        </w:tc>
        <w:tc>
          <w:tcPr>
            <w:tcW w:w="270" w:type="dxa"/>
            <w:tcBorders>
              <w:top w:val="nil"/>
              <w:left w:val="nil"/>
              <w:bottom w:val="nil"/>
              <w:right w:val="nil"/>
            </w:tcBorders>
          </w:tcPr>
          <w:p w14:paraId="64F9331F" w14:textId="77777777" w:rsidR="004620F3" w:rsidRPr="004620F3" w:rsidRDefault="004620F3" w:rsidP="004620F3"/>
        </w:tc>
        <w:tc>
          <w:tcPr>
            <w:tcW w:w="5040" w:type="dxa"/>
            <w:tcBorders>
              <w:left w:val="nil"/>
              <w:bottom w:val="nil"/>
              <w:right w:val="nil"/>
            </w:tcBorders>
          </w:tcPr>
          <w:p w14:paraId="472B2340" w14:textId="77777777" w:rsidR="004620F3" w:rsidRPr="004620F3" w:rsidRDefault="004620F3" w:rsidP="004620F3">
            <w:r w:rsidRPr="004620F3">
              <w:t>E-Verify Company ID Number</w:t>
            </w:r>
          </w:p>
        </w:tc>
      </w:tr>
    </w:tbl>
    <w:p w14:paraId="1CAA57EE" w14:textId="77777777" w:rsidR="004620F3" w:rsidRPr="004620F3" w:rsidRDefault="004620F3" w:rsidP="004620F3"/>
    <w:p w14:paraId="4DFBF3FE" w14:textId="77777777" w:rsidR="004620F3" w:rsidRPr="004620F3" w:rsidRDefault="004620F3" w:rsidP="004620F3"/>
    <w:p w14:paraId="55CC2965" w14:textId="77777777" w:rsidR="004620F3" w:rsidRPr="004620F3" w:rsidRDefault="004620F3" w:rsidP="004620F3"/>
    <w:p w14:paraId="145CE488" w14:textId="77777777" w:rsidR="004620F3" w:rsidRPr="004620F3" w:rsidRDefault="004620F3" w:rsidP="004620F3">
      <w:r w:rsidRPr="004620F3">
        <w:t xml:space="preserve">Subscribed and sworn to before me this _____________ of ___________________.  I </w:t>
      </w:r>
      <w:proofErr w:type="gramStart"/>
      <w:r w:rsidRPr="004620F3">
        <w:t>am</w:t>
      </w:r>
      <w:proofErr w:type="gramEnd"/>
    </w:p>
    <w:p w14:paraId="4AB7EAE8" w14:textId="77777777" w:rsidR="004620F3" w:rsidRPr="004620F3" w:rsidRDefault="004620F3" w:rsidP="004620F3">
      <w:pPr>
        <w:tabs>
          <w:tab w:val="left" w:pos="4140"/>
        </w:tabs>
        <w:rPr>
          <w:vertAlign w:val="superscript"/>
        </w:rPr>
      </w:pPr>
      <w:r w:rsidRPr="004620F3">
        <w:t xml:space="preserve"> </w:t>
      </w:r>
      <w:r w:rsidRPr="004620F3">
        <w:tab/>
      </w:r>
      <w:r w:rsidRPr="004620F3">
        <w:rPr>
          <w:vertAlign w:val="superscript"/>
        </w:rPr>
        <w:t>(DAY)</w:t>
      </w:r>
      <w:r w:rsidRPr="004620F3">
        <w:rPr>
          <w:vertAlign w:val="subscript"/>
        </w:rPr>
        <w:tab/>
      </w:r>
      <w:r w:rsidRPr="004620F3">
        <w:rPr>
          <w:vertAlign w:val="superscript"/>
        </w:rPr>
        <w:t>(MONTH, YEAR)</w:t>
      </w:r>
    </w:p>
    <w:p w14:paraId="0CBB9449" w14:textId="77777777" w:rsidR="004620F3" w:rsidRPr="004620F3" w:rsidRDefault="004620F3" w:rsidP="004620F3">
      <w:r w:rsidRPr="004620F3">
        <w:t xml:space="preserve">commissioned as a notary public within the County of ________________, State of </w:t>
      </w:r>
    </w:p>
    <w:p w14:paraId="13346B5F" w14:textId="77777777" w:rsidR="004620F3" w:rsidRPr="004620F3" w:rsidRDefault="004620F3" w:rsidP="004620F3">
      <w:pPr>
        <w:tabs>
          <w:tab w:val="left" w:pos="5400"/>
        </w:tabs>
        <w:rPr>
          <w:vertAlign w:val="superscript"/>
        </w:rPr>
      </w:pPr>
      <w:r w:rsidRPr="004620F3">
        <w:t xml:space="preserve"> </w:t>
      </w:r>
      <w:r w:rsidRPr="004620F3">
        <w:tab/>
      </w:r>
      <w:r w:rsidRPr="004620F3">
        <w:rPr>
          <w:vertAlign w:val="superscript"/>
        </w:rPr>
        <w:t>(NAME OF COUNTY)</w:t>
      </w:r>
    </w:p>
    <w:p w14:paraId="5D07CD7D" w14:textId="77777777" w:rsidR="004620F3" w:rsidRPr="004620F3" w:rsidRDefault="004620F3" w:rsidP="004620F3">
      <w:r w:rsidRPr="004620F3">
        <w:t>_______________________, and my commission expires on _________________.</w:t>
      </w:r>
    </w:p>
    <w:p w14:paraId="0F63142C" w14:textId="77777777" w:rsidR="004620F3" w:rsidRPr="004620F3" w:rsidRDefault="004620F3" w:rsidP="004620F3">
      <w:pPr>
        <w:tabs>
          <w:tab w:val="left" w:pos="720"/>
          <w:tab w:val="left" w:pos="6300"/>
        </w:tabs>
        <w:rPr>
          <w:vertAlign w:val="superscript"/>
        </w:rPr>
      </w:pPr>
      <w:r w:rsidRPr="004620F3">
        <w:rPr>
          <w:vertAlign w:val="subscript"/>
        </w:rPr>
        <w:tab/>
      </w:r>
      <w:r w:rsidRPr="004620F3">
        <w:rPr>
          <w:vertAlign w:val="superscript"/>
        </w:rPr>
        <w:t>(NAME OF STATE)</w:t>
      </w:r>
      <w:r w:rsidRPr="004620F3">
        <w:rPr>
          <w:vertAlign w:val="superscript"/>
        </w:rPr>
        <w:tab/>
        <w:t>(DATE)</w:t>
      </w:r>
    </w:p>
    <w:p w14:paraId="670994B4" w14:textId="77777777" w:rsidR="004620F3" w:rsidRPr="004620F3" w:rsidRDefault="004620F3" w:rsidP="004620F3">
      <w:pPr>
        <w:rPr>
          <w:vertAlign w:val="superscript"/>
        </w:rPr>
      </w:pPr>
    </w:p>
    <w:p w14:paraId="759AAA7C" w14:textId="77777777" w:rsidR="004620F3" w:rsidRPr="004620F3" w:rsidRDefault="004620F3" w:rsidP="004620F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gridCol w:w="360"/>
        <w:gridCol w:w="4050"/>
      </w:tblGrid>
      <w:tr w:rsidR="004620F3" w:rsidRPr="004620F3" w14:paraId="790122BC" w14:textId="77777777" w:rsidTr="004620F3">
        <w:tc>
          <w:tcPr>
            <w:tcW w:w="5670" w:type="dxa"/>
            <w:tcBorders>
              <w:top w:val="nil"/>
              <w:left w:val="nil"/>
              <w:bottom w:val="single" w:sz="4" w:space="0" w:color="000000"/>
              <w:right w:val="nil"/>
            </w:tcBorders>
          </w:tcPr>
          <w:p w14:paraId="498B42DE" w14:textId="77777777" w:rsidR="004620F3" w:rsidRPr="004620F3" w:rsidRDefault="004620F3" w:rsidP="004620F3"/>
        </w:tc>
        <w:tc>
          <w:tcPr>
            <w:tcW w:w="360" w:type="dxa"/>
            <w:tcBorders>
              <w:top w:val="nil"/>
              <w:left w:val="nil"/>
              <w:bottom w:val="nil"/>
              <w:right w:val="nil"/>
            </w:tcBorders>
          </w:tcPr>
          <w:p w14:paraId="7E91272B" w14:textId="77777777" w:rsidR="004620F3" w:rsidRPr="004620F3" w:rsidRDefault="004620F3" w:rsidP="004620F3"/>
        </w:tc>
        <w:tc>
          <w:tcPr>
            <w:tcW w:w="4050" w:type="dxa"/>
            <w:tcBorders>
              <w:top w:val="nil"/>
              <w:left w:val="nil"/>
              <w:bottom w:val="single" w:sz="4" w:space="0" w:color="000000"/>
              <w:right w:val="nil"/>
            </w:tcBorders>
          </w:tcPr>
          <w:p w14:paraId="2198ABBC" w14:textId="77777777" w:rsidR="004620F3" w:rsidRPr="004620F3" w:rsidRDefault="004620F3" w:rsidP="004620F3"/>
        </w:tc>
      </w:tr>
      <w:tr w:rsidR="004620F3" w:rsidRPr="004620F3" w14:paraId="66869D3E" w14:textId="77777777" w:rsidTr="004620F3">
        <w:tc>
          <w:tcPr>
            <w:tcW w:w="5670" w:type="dxa"/>
            <w:tcBorders>
              <w:left w:val="nil"/>
              <w:bottom w:val="nil"/>
              <w:right w:val="nil"/>
            </w:tcBorders>
          </w:tcPr>
          <w:p w14:paraId="3B9E8587" w14:textId="77777777" w:rsidR="004620F3" w:rsidRPr="004620F3" w:rsidRDefault="004620F3" w:rsidP="004620F3">
            <w:pPr>
              <w:rPr>
                <w:i/>
              </w:rPr>
            </w:pPr>
            <w:r w:rsidRPr="004620F3">
              <w:rPr>
                <w:i/>
              </w:rPr>
              <w:t>Signature of Notary</w:t>
            </w:r>
          </w:p>
        </w:tc>
        <w:tc>
          <w:tcPr>
            <w:tcW w:w="360" w:type="dxa"/>
            <w:tcBorders>
              <w:top w:val="nil"/>
              <w:left w:val="nil"/>
              <w:bottom w:val="nil"/>
              <w:right w:val="nil"/>
            </w:tcBorders>
          </w:tcPr>
          <w:p w14:paraId="4B755001" w14:textId="77777777" w:rsidR="004620F3" w:rsidRPr="004620F3" w:rsidRDefault="004620F3" w:rsidP="004620F3"/>
        </w:tc>
        <w:tc>
          <w:tcPr>
            <w:tcW w:w="4050" w:type="dxa"/>
            <w:tcBorders>
              <w:left w:val="nil"/>
              <w:bottom w:val="nil"/>
              <w:right w:val="nil"/>
            </w:tcBorders>
          </w:tcPr>
          <w:p w14:paraId="6E8B0689" w14:textId="77777777" w:rsidR="004620F3" w:rsidRPr="004620F3" w:rsidRDefault="004620F3" w:rsidP="004620F3">
            <w:pPr>
              <w:rPr>
                <w:i/>
              </w:rPr>
            </w:pPr>
            <w:r w:rsidRPr="004620F3">
              <w:rPr>
                <w:i/>
              </w:rPr>
              <w:t>Date</w:t>
            </w:r>
          </w:p>
        </w:tc>
      </w:tr>
    </w:tbl>
    <w:p w14:paraId="554B4DE1" w14:textId="77777777" w:rsidR="004620F3" w:rsidRPr="004620F3" w:rsidRDefault="004620F3" w:rsidP="004620F3"/>
    <w:p w14:paraId="44F7A254" w14:textId="77777777" w:rsidR="004620F3" w:rsidRPr="004620F3" w:rsidRDefault="004620F3" w:rsidP="004620F3"/>
    <w:p w14:paraId="6B1B5870" w14:textId="377BE06C" w:rsidR="004620F3" w:rsidRPr="00246622" w:rsidRDefault="004620F3" w:rsidP="00A44570">
      <w:pPr>
        <w:rPr>
          <w:b/>
        </w:rPr>
      </w:pPr>
      <w:r w:rsidRPr="004620F3">
        <w:rPr>
          <w:u w:val="single"/>
        </w:rPr>
        <w:br w:type="page"/>
      </w:r>
      <w:r w:rsidRPr="00246622">
        <w:rPr>
          <w:b/>
        </w:rPr>
        <w:lastRenderedPageBreak/>
        <w:t xml:space="preserve">BUSINESS COMPLIANCE </w:t>
      </w:r>
      <w:r w:rsidRPr="00246622">
        <w:rPr>
          <w:rFonts w:eastAsiaTheme="minorHAnsi"/>
          <w:b/>
        </w:rPr>
        <w:t xml:space="preserve">EXHIBIT </w:t>
      </w:r>
      <w:r w:rsidR="00B0147D">
        <w:rPr>
          <w:b/>
        </w:rPr>
        <w:t>9</w:t>
      </w:r>
      <w:r w:rsidRPr="00246622">
        <w:rPr>
          <w:b/>
        </w:rPr>
        <w:t xml:space="preserve">, </w:t>
      </w:r>
    </w:p>
    <w:p w14:paraId="131CBE6C" w14:textId="77777777" w:rsidR="004620F3" w:rsidRPr="004620F3" w:rsidRDefault="004620F3" w:rsidP="004620F3">
      <w:pPr>
        <w:jc w:val="left"/>
        <w:rPr>
          <w:b/>
        </w:rPr>
      </w:pPr>
      <w:r w:rsidRPr="004620F3">
        <w:rPr>
          <w:b/>
        </w:rPr>
        <w:t>BUSINESS ENTITY CERTIFICATION, ENROLLMENT DOCUMENTATION, AND AFFIDAVIT OF WORK AUTHORIZATION - CONTINUED</w:t>
      </w:r>
    </w:p>
    <w:p w14:paraId="50C1E0EB" w14:textId="77777777" w:rsidR="004620F3" w:rsidRPr="004620F3" w:rsidRDefault="004620F3" w:rsidP="004620F3">
      <w:pPr>
        <w:jc w:val="center"/>
        <w:rPr>
          <w:b/>
          <w:u w:val="single"/>
        </w:rPr>
      </w:pPr>
    </w:p>
    <w:p w14:paraId="38DE6D3D" w14:textId="77777777" w:rsidR="004620F3" w:rsidRPr="004620F3" w:rsidRDefault="004620F3" w:rsidP="004620F3">
      <w:pPr>
        <w:rPr>
          <w:b/>
          <w:i/>
        </w:rPr>
      </w:pPr>
      <w:r w:rsidRPr="004620F3">
        <w:rPr>
          <w:b/>
          <w:i/>
          <w:highlight w:val="lightGray"/>
        </w:rPr>
        <w:t>(Complete Box C if you have the E-Verify documentation and a current Affidavit of Work Authorization already on file with the State of Missouri.  If completing Box C, do not complete Box B.)</w:t>
      </w:r>
    </w:p>
    <w:p w14:paraId="48119D25" w14:textId="77777777" w:rsidR="004620F3" w:rsidRPr="004620F3" w:rsidRDefault="004620F3" w:rsidP="004620F3"/>
    <w:tbl>
      <w:tblPr>
        <w:tblW w:w="1071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6"/>
        <w:gridCol w:w="4490"/>
        <w:gridCol w:w="355"/>
        <w:gridCol w:w="4142"/>
        <w:gridCol w:w="807"/>
      </w:tblGrid>
      <w:tr w:rsidR="004620F3" w:rsidRPr="004620F3" w14:paraId="63AD06E8" w14:textId="77777777" w:rsidTr="004620F3">
        <w:tc>
          <w:tcPr>
            <w:tcW w:w="10710" w:type="dxa"/>
            <w:gridSpan w:val="5"/>
            <w:shd w:val="clear" w:color="auto" w:fill="000000"/>
          </w:tcPr>
          <w:p w14:paraId="66C66211" w14:textId="77777777" w:rsidR="004620F3" w:rsidRPr="004620F3" w:rsidRDefault="004620F3" w:rsidP="004620F3">
            <w:pPr>
              <w:jc w:val="center"/>
            </w:pPr>
            <w:r w:rsidRPr="004620F3">
              <w:rPr>
                <w:b/>
                <w:highlight w:val="black"/>
              </w:rPr>
              <w:t xml:space="preserve">BOX C – AFFIDAVIT ON FILE </w:t>
            </w:r>
            <w:proofErr w:type="gramStart"/>
            <w:r w:rsidRPr="004620F3">
              <w:rPr>
                <w:b/>
                <w:highlight w:val="black"/>
              </w:rPr>
              <w:t>-  CURRENT</w:t>
            </w:r>
            <w:proofErr w:type="gramEnd"/>
            <w:r w:rsidRPr="004620F3">
              <w:rPr>
                <w:b/>
                <w:highlight w:val="black"/>
              </w:rPr>
              <w:t xml:space="preserve"> BUSINESS ENTITY STATU</w:t>
            </w:r>
            <w:r w:rsidRPr="004620F3">
              <w:rPr>
                <w:b/>
              </w:rPr>
              <w:t>S</w:t>
            </w:r>
          </w:p>
        </w:tc>
      </w:tr>
      <w:tr w:rsidR="004620F3" w:rsidRPr="004620F3" w14:paraId="3DD467AD" w14:textId="77777777" w:rsidTr="004620F3">
        <w:tc>
          <w:tcPr>
            <w:tcW w:w="10710" w:type="dxa"/>
            <w:gridSpan w:val="5"/>
            <w:tcBorders>
              <w:bottom w:val="nil"/>
            </w:tcBorders>
          </w:tcPr>
          <w:p w14:paraId="7FEEDF39" w14:textId="77777777" w:rsidR="004620F3" w:rsidRPr="004620F3" w:rsidRDefault="004620F3" w:rsidP="004620F3"/>
          <w:p w14:paraId="09F691F6" w14:textId="77777777" w:rsidR="004620F3" w:rsidRPr="004620F3" w:rsidRDefault="004620F3" w:rsidP="004620F3">
            <w:r w:rsidRPr="004620F3">
              <w:t xml:space="preserve">I certify that _____________________ (Business Entity Name) </w:t>
            </w:r>
            <w:r w:rsidRPr="004620F3">
              <w:rPr>
                <w:b/>
                <w:u w:val="single"/>
              </w:rPr>
              <w:t>MEETS</w:t>
            </w:r>
            <w:r w:rsidRPr="004620F3">
              <w:t xml:space="preserve"> the definition of a business entity as defined in section 285.525, </w:t>
            </w:r>
            <w:proofErr w:type="spellStart"/>
            <w:r w:rsidRPr="004620F3">
              <w:t>RSMo</w:t>
            </w:r>
            <w:proofErr w:type="spellEnd"/>
            <w:r w:rsidRPr="004620F3">
              <w:t xml:space="preserve"> pertaining to section 285.530, </w:t>
            </w:r>
            <w:proofErr w:type="spellStart"/>
            <w:r w:rsidRPr="004620F3">
              <w:t>RSMo</w:t>
            </w:r>
            <w:proofErr w:type="spellEnd"/>
            <w:r w:rsidRPr="004620F3">
              <w:t xml:space="preserve"> and have enrolled and currently participates in the E-Verify federal work authorization program with respect to the employees hired after enrollment in the program who are proposed to work in connection with the services related to contract(s) with the State of Missouri.  We have previously provided documentation to a Missouri state agency that affirms enrollment and participation in the E-Verify federal work authorization program.  The documentation that was previously provided included the following.  </w:t>
            </w:r>
          </w:p>
          <w:p w14:paraId="534A2E68" w14:textId="77777777" w:rsidR="004620F3" w:rsidRPr="004620F3" w:rsidRDefault="004620F3" w:rsidP="004620F3"/>
          <w:p w14:paraId="5FE333C8" w14:textId="276EEB16" w:rsidR="004620F3" w:rsidRPr="004620F3" w:rsidRDefault="004620F3" w:rsidP="00FC0321">
            <w:pPr>
              <w:numPr>
                <w:ilvl w:val="0"/>
                <w:numId w:val="8"/>
              </w:numPr>
              <w:contextualSpacing/>
            </w:pPr>
            <w:r w:rsidRPr="004620F3">
              <w:t>The E</w:t>
            </w:r>
            <w:r w:rsidRPr="004620F3">
              <w:rPr>
                <w:b/>
              </w:rPr>
              <w:t>-Verify Employment Eligibility Verification page OR</w:t>
            </w:r>
            <w:r w:rsidRPr="004620F3">
              <w:t xml:space="preserve"> a page from the </w:t>
            </w:r>
            <w:r w:rsidRPr="004620F3">
              <w:rPr>
                <w:b/>
              </w:rPr>
              <w:t>E-Verify Memorandum of Understanding (MOU)</w:t>
            </w:r>
            <w:r w:rsidRPr="004620F3">
              <w:t xml:space="preserve"> listing the </w:t>
            </w:r>
            <w:r w:rsidR="007525E1">
              <w:t>Vendor</w:t>
            </w:r>
            <w:r w:rsidRPr="004620F3">
              <w:t xml:space="preserve">’s name and the MOU signature page completed and signed by the </w:t>
            </w:r>
            <w:r w:rsidR="007525E1">
              <w:t>Vendor</w:t>
            </w:r>
            <w:r w:rsidRPr="004620F3">
              <w:t xml:space="preserve"> and the </w:t>
            </w:r>
            <w:r w:rsidR="007525E1">
              <w:t>Department</w:t>
            </w:r>
            <w:r w:rsidRPr="004620F3">
              <w:t xml:space="preserve"> of Homeland Security – Verification Division </w:t>
            </w:r>
          </w:p>
          <w:p w14:paraId="2A465DFE" w14:textId="77777777" w:rsidR="004620F3" w:rsidRPr="004620F3" w:rsidRDefault="004620F3" w:rsidP="00FC0321">
            <w:pPr>
              <w:numPr>
                <w:ilvl w:val="0"/>
                <w:numId w:val="8"/>
              </w:numPr>
              <w:spacing w:before="60"/>
              <w:contextualSpacing/>
            </w:pPr>
            <w:r w:rsidRPr="004620F3">
              <w:t xml:space="preserve">A </w:t>
            </w:r>
            <w:r w:rsidRPr="004620F3">
              <w:rPr>
                <w:b/>
              </w:rPr>
              <w:t>current, notarized Affidavit of Work Authorization</w:t>
            </w:r>
            <w:r w:rsidRPr="004620F3">
              <w:t xml:space="preserve"> (must be completed, signed, and notarized within the past twelve months).</w:t>
            </w:r>
          </w:p>
          <w:p w14:paraId="6890A70C" w14:textId="77777777" w:rsidR="004620F3" w:rsidRPr="004620F3" w:rsidRDefault="004620F3" w:rsidP="004620F3">
            <w:pPr>
              <w:ind w:left="900" w:hanging="900"/>
            </w:pPr>
          </w:p>
          <w:p w14:paraId="10656608" w14:textId="77777777" w:rsidR="004620F3" w:rsidRPr="004620F3" w:rsidRDefault="004620F3" w:rsidP="004620F3">
            <w:r w:rsidRPr="004620F3">
              <w:t xml:space="preserve">Name of </w:t>
            </w:r>
            <w:r w:rsidRPr="004620F3">
              <w:rPr>
                <w:b/>
              </w:rPr>
              <w:t xml:space="preserve">Missouri State Agency </w:t>
            </w:r>
            <w:r w:rsidRPr="004620F3">
              <w:t>to Which Previous E-Verify Documentation Submitted:</w:t>
            </w:r>
          </w:p>
          <w:p w14:paraId="1D07FF40" w14:textId="77777777" w:rsidR="004620F3" w:rsidRPr="004620F3" w:rsidRDefault="004620F3" w:rsidP="004620F3">
            <w:r w:rsidRPr="004620F3">
              <w:t xml:space="preserve">         _____________________</w:t>
            </w:r>
          </w:p>
          <w:p w14:paraId="56D7F285" w14:textId="77777777" w:rsidR="004620F3" w:rsidRPr="004620F3" w:rsidRDefault="004620F3" w:rsidP="004620F3">
            <w:pPr>
              <w:ind w:left="360"/>
            </w:pPr>
          </w:p>
          <w:p w14:paraId="357FC1F7" w14:textId="77777777" w:rsidR="004620F3" w:rsidRPr="004620F3" w:rsidRDefault="004620F3" w:rsidP="004620F3">
            <w:r w:rsidRPr="004620F3">
              <w:rPr>
                <w:b/>
              </w:rPr>
              <w:t xml:space="preserve">Date </w:t>
            </w:r>
            <w:r w:rsidRPr="004620F3">
              <w:t>of Previous E-Verify Documentation Submission: _____________________</w:t>
            </w:r>
          </w:p>
          <w:p w14:paraId="0140FEEB" w14:textId="77777777" w:rsidR="004620F3" w:rsidRPr="004620F3" w:rsidRDefault="004620F3" w:rsidP="004620F3"/>
          <w:p w14:paraId="35803D36" w14:textId="77777777" w:rsidR="004620F3" w:rsidRPr="004620F3" w:rsidRDefault="004620F3" w:rsidP="004620F3">
            <w:r w:rsidRPr="004620F3">
              <w:t xml:space="preserve">Previous </w:t>
            </w:r>
            <w:r w:rsidRPr="004620F3">
              <w:rPr>
                <w:b/>
              </w:rPr>
              <w:t>Bid/Contract Number</w:t>
            </w:r>
            <w:r w:rsidRPr="004620F3">
              <w:t xml:space="preserve"> for Which Previous E-Verify Documentation Submitted:  ________ (if known)</w:t>
            </w:r>
          </w:p>
          <w:p w14:paraId="13B9112B" w14:textId="77777777" w:rsidR="004620F3" w:rsidRPr="004620F3" w:rsidRDefault="004620F3" w:rsidP="004620F3"/>
        </w:tc>
      </w:tr>
      <w:tr w:rsidR="004620F3" w:rsidRPr="004620F3" w14:paraId="7357541F" w14:textId="77777777" w:rsidTr="004620F3">
        <w:tc>
          <w:tcPr>
            <w:tcW w:w="916" w:type="dxa"/>
            <w:tcBorders>
              <w:top w:val="nil"/>
              <w:bottom w:val="nil"/>
              <w:right w:val="nil"/>
            </w:tcBorders>
          </w:tcPr>
          <w:p w14:paraId="189A3583" w14:textId="77777777" w:rsidR="004620F3" w:rsidRPr="004620F3" w:rsidRDefault="004620F3" w:rsidP="004620F3">
            <w:pPr>
              <w:jc w:val="center"/>
            </w:pPr>
          </w:p>
        </w:tc>
        <w:tc>
          <w:tcPr>
            <w:tcW w:w="4490" w:type="dxa"/>
            <w:tcBorders>
              <w:top w:val="nil"/>
              <w:left w:val="nil"/>
              <w:right w:val="nil"/>
            </w:tcBorders>
          </w:tcPr>
          <w:p w14:paraId="6F039803" w14:textId="77777777" w:rsidR="004620F3" w:rsidRPr="004620F3" w:rsidRDefault="004620F3" w:rsidP="00A44570"/>
          <w:p w14:paraId="77EB987B" w14:textId="77777777" w:rsidR="004620F3" w:rsidRPr="004620F3" w:rsidRDefault="004620F3" w:rsidP="004620F3">
            <w:pPr>
              <w:jc w:val="left"/>
            </w:pPr>
          </w:p>
        </w:tc>
        <w:tc>
          <w:tcPr>
            <w:tcW w:w="355" w:type="dxa"/>
            <w:tcBorders>
              <w:top w:val="nil"/>
              <w:left w:val="nil"/>
              <w:bottom w:val="nil"/>
              <w:right w:val="nil"/>
            </w:tcBorders>
          </w:tcPr>
          <w:p w14:paraId="2445AE61" w14:textId="77777777" w:rsidR="004620F3" w:rsidRPr="004620F3" w:rsidRDefault="004620F3" w:rsidP="004620F3">
            <w:pPr>
              <w:jc w:val="center"/>
            </w:pPr>
          </w:p>
        </w:tc>
        <w:tc>
          <w:tcPr>
            <w:tcW w:w="4142" w:type="dxa"/>
            <w:tcBorders>
              <w:top w:val="nil"/>
              <w:left w:val="nil"/>
              <w:right w:val="nil"/>
            </w:tcBorders>
          </w:tcPr>
          <w:p w14:paraId="203F9748" w14:textId="77777777" w:rsidR="004620F3" w:rsidRPr="004620F3" w:rsidRDefault="004620F3" w:rsidP="00A44570"/>
          <w:p w14:paraId="429B690B" w14:textId="77777777" w:rsidR="004620F3" w:rsidRPr="004620F3" w:rsidRDefault="004620F3" w:rsidP="004620F3">
            <w:pPr>
              <w:jc w:val="left"/>
            </w:pPr>
          </w:p>
        </w:tc>
        <w:tc>
          <w:tcPr>
            <w:tcW w:w="807" w:type="dxa"/>
            <w:tcBorders>
              <w:top w:val="nil"/>
              <w:left w:val="nil"/>
              <w:bottom w:val="nil"/>
            </w:tcBorders>
          </w:tcPr>
          <w:p w14:paraId="5F199433" w14:textId="77777777" w:rsidR="004620F3" w:rsidRPr="004620F3" w:rsidRDefault="004620F3" w:rsidP="004620F3">
            <w:pPr>
              <w:jc w:val="center"/>
            </w:pPr>
          </w:p>
        </w:tc>
      </w:tr>
      <w:tr w:rsidR="004620F3" w:rsidRPr="004620F3" w14:paraId="23AAA5F3" w14:textId="77777777" w:rsidTr="004620F3">
        <w:tc>
          <w:tcPr>
            <w:tcW w:w="916" w:type="dxa"/>
            <w:tcBorders>
              <w:top w:val="nil"/>
              <w:bottom w:val="nil"/>
              <w:right w:val="nil"/>
            </w:tcBorders>
          </w:tcPr>
          <w:p w14:paraId="7843232B" w14:textId="77777777" w:rsidR="004620F3" w:rsidRPr="004620F3" w:rsidRDefault="004620F3" w:rsidP="004620F3">
            <w:pPr>
              <w:jc w:val="center"/>
            </w:pPr>
          </w:p>
        </w:tc>
        <w:tc>
          <w:tcPr>
            <w:tcW w:w="4490" w:type="dxa"/>
            <w:tcBorders>
              <w:left w:val="nil"/>
              <w:bottom w:val="nil"/>
              <w:right w:val="nil"/>
            </w:tcBorders>
          </w:tcPr>
          <w:p w14:paraId="42A916D7" w14:textId="77777777" w:rsidR="004620F3" w:rsidRPr="004620F3" w:rsidRDefault="004620F3" w:rsidP="00A44570">
            <w:r w:rsidRPr="004620F3">
              <w:t>Authorized Business Entity Representative’s Name (Please Print)</w:t>
            </w:r>
          </w:p>
        </w:tc>
        <w:tc>
          <w:tcPr>
            <w:tcW w:w="355" w:type="dxa"/>
            <w:tcBorders>
              <w:top w:val="nil"/>
              <w:left w:val="nil"/>
              <w:bottom w:val="nil"/>
              <w:right w:val="nil"/>
            </w:tcBorders>
          </w:tcPr>
          <w:p w14:paraId="6BDE176F" w14:textId="77777777" w:rsidR="004620F3" w:rsidRPr="004620F3" w:rsidRDefault="004620F3" w:rsidP="004620F3">
            <w:pPr>
              <w:jc w:val="left"/>
            </w:pPr>
          </w:p>
        </w:tc>
        <w:tc>
          <w:tcPr>
            <w:tcW w:w="4142" w:type="dxa"/>
            <w:tcBorders>
              <w:left w:val="nil"/>
              <w:bottom w:val="nil"/>
              <w:right w:val="nil"/>
            </w:tcBorders>
          </w:tcPr>
          <w:p w14:paraId="4235FBA7" w14:textId="77777777" w:rsidR="004620F3" w:rsidRPr="004620F3" w:rsidRDefault="004620F3" w:rsidP="004620F3">
            <w:pPr>
              <w:jc w:val="left"/>
              <w:rPr>
                <w:i/>
              </w:rPr>
            </w:pPr>
            <w:r w:rsidRPr="004620F3">
              <w:rPr>
                <w:i/>
              </w:rPr>
              <w:t>Authorized Business Entity</w:t>
            </w:r>
          </w:p>
          <w:p w14:paraId="2C041919" w14:textId="77777777" w:rsidR="004620F3" w:rsidRPr="004620F3" w:rsidRDefault="004620F3" w:rsidP="00A44570">
            <w:r w:rsidRPr="004620F3">
              <w:t>Representative’s Signature</w:t>
            </w:r>
          </w:p>
        </w:tc>
        <w:tc>
          <w:tcPr>
            <w:tcW w:w="807" w:type="dxa"/>
            <w:tcBorders>
              <w:top w:val="nil"/>
              <w:left w:val="nil"/>
              <w:bottom w:val="nil"/>
            </w:tcBorders>
          </w:tcPr>
          <w:p w14:paraId="3443AF59" w14:textId="77777777" w:rsidR="004620F3" w:rsidRPr="004620F3" w:rsidRDefault="004620F3" w:rsidP="004620F3">
            <w:pPr>
              <w:jc w:val="center"/>
            </w:pPr>
          </w:p>
        </w:tc>
      </w:tr>
      <w:tr w:rsidR="004620F3" w:rsidRPr="004620F3" w14:paraId="01E28DF2" w14:textId="77777777" w:rsidTr="004620F3">
        <w:tc>
          <w:tcPr>
            <w:tcW w:w="916" w:type="dxa"/>
            <w:tcBorders>
              <w:top w:val="nil"/>
              <w:bottom w:val="nil"/>
              <w:right w:val="nil"/>
            </w:tcBorders>
          </w:tcPr>
          <w:p w14:paraId="64AD3317" w14:textId="77777777" w:rsidR="004620F3" w:rsidRPr="004620F3" w:rsidRDefault="004620F3" w:rsidP="004620F3">
            <w:pPr>
              <w:jc w:val="center"/>
            </w:pPr>
          </w:p>
        </w:tc>
        <w:tc>
          <w:tcPr>
            <w:tcW w:w="4490" w:type="dxa"/>
            <w:tcBorders>
              <w:top w:val="nil"/>
              <w:left w:val="nil"/>
              <w:right w:val="nil"/>
            </w:tcBorders>
          </w:tcPr>
          <w:p w14:paraId="638DF50F" w14:textId="77777777" w:rsidR="004620F3" w:rsidRPr="004620F3" w:rsidRDefault="004620F3" w:rsidP="00A44570"/>
          <w:p w14:paraId="57FF3C61" w14:textId="77777777" w:rsidR="004620F3" w:rsidRPr="004620F3" w:rsidRDefault="004620F3" w:rsidP="004620F3">
            <w:pPr>
              <w:jc w:val="left"/>
            </w:pPr>
          </w:p>
        </w:tc>
        <w:tc>
          <w:tcPr>
            <w:tcW w:w="355" w:type="dxa"/>
            <w:tcBorders>
              <w:top w:val="nil"/>
              <w:left w:val="nil"/>
              <w:bottom w:val="nil"/>
              <w:right w:val="nil"/>
            </w:tcBorders>
          </w:tcPr>
          <w:p w14:paraId="75BC3FB5" w14:textId="77777777" w:rsidR="004620F3" w:rsidRPr="004620F3" w:rsidRDefault="004620F3" w:rsidP="004620F3">
            <w:pPr>
              <w:jc w:val="left"/>
            </w:pPr>
          </w:p>
        </w:tc>
        <w:tc>
          <w:tcPr>
            <w:tcW w:w="4142" w:type="dxa"/>
            <w:tcBorders>
              <w:top w:val="nil"/>
              <w:left w:val="nil"/>
              <w:right w:val="nil"/>
            </w:tcBorders>
          </w:tcPr>
          <w:p w14:paraId="51E5073A" w14:textId="77777777" w:rsidR="004620F3" w:rsidRPr="004620F3" w:rsidRDefault="004620F3" w:rsidP="00A44570"/>
          <w:p w14:paraId="5A531B4E" w14:textId="77777777" w:rsidR="004620F3" w:rsidRPr="004620F3" w:rsidRDefault="004620F3" w:rsidP="004620F3">
            <w:pPr>
              <w:jc w:val="left"/>
            </w:pPr>
          </w:p>
        </w:tc>
        <w:tc>
          <w:tcPr>
            <w:tcW w:w="807" w:type="dxa"/>
            <w:tcBorders>
              <w:top w:val="nil"/>
              <w:left w:val="nil"/>
              <w:bottom w:val="nil"/>
            </w:tcBorders>
          </w:tcPr>
          <w:p w14:paraId="414B5401" w14:textId="77777777" w:rsidR="004620F3" w:rsidRPr="004620F3" w:rsidRDefault="004620F3" w:rsidP="004620F3">
            <w:pPr>
              <w:jc w:val="center"/>
            </w:pPr>
          </w:p>
        </w:tc>
      </w:tr>
      <w:tr w:rsidR="004620F3" w:rsidRPr="004620F3" w14:paraId="7A6DF3A6" w14:textId="77777777" w:rsidTr="004620F3">
        <w:tc>
          <w:tcPr>
            <w:tcW w:w="916" w:type="dxa"/>
            <w:tcBorders>
              <w:top w:val="nil"/>
              <w:bottom w:val="nil"/>
              <w:right w:val="nil"/>
            </w:tcBorders>
          </w:tcPr>
          <w:p w14:paraId="6B6C3FBF" w14:textId="77777777" w:rsidR="004620F3" w:rsidRPr="004620F3" w:rsidRDefault="004620F3" w:rsidP="004620F3">
            <w:pPr>
              <w:jc w:val="center"/>
            </w:pPr>
          </w:p>
        </w:tc>
        <w:tc>
          <w:tcPr>
            <w:tcW w:w="4490" w:type="dxa"/>
            <w:tcBorders>
              <w:left w:val="nil"/>
              <w:bottom w:val="nil"/>
              <w:right w:val="nil"/>
            </w:tcBorders>
          </w:tcPr>
          <w:p w14:paraId="32D6837E" w14:textId="77777777" w:rsidR="004620F3" w:rsidRPr="004620F3" w:rsidRDefault="004620F3" w:rsidP="00A44570">
            <w:r w:rsidRPr="004620F3">
              <w:t>Business Entity Name</w:t>
            </w:r>
          </w:p>
        </w:tc>
        <w:tc>
          <w:tcPr>
            <w:tcW w:w="355" w:type="dxa"/>
            <w:tcBorders>
              <w:top w:val="nil"/>
              <w:left w:val="nil"/>
              <w:bottom w:val="nil"/>
              <w:right w:val="nil"/>
            </w:tcBorders>
          </w:tcPr>
          <w:p w14:paraId="6A7F41FA" w14:textId="77777777" w:rsidR="004620F3" w:rsidRPr="004620F3" w:rsidRDefault="004620F3" w:rsidP="004620F3">
            <w:pPr>
              <w:jc w:val="left"/>
            </w:pPr>
          </w:p>
        </w:tc>
        <w:tc>
          <w:tcPr>
            <w:tcW w:w="4142" w:type="dxa"/>
            <w:tcBorders>
              <w:left w:val="nil"/>
              <w:bottom w:val="nil"/>
              <w:right w:val="nil"/>
            </w:tcBorders>
          </w:tcPr>
          <w:p w14:paraId="2F12FF6B" w14:textId="77777777" w:rsidR="004620F3" w:rsidRPr="004620F3" w:rsidRDefault="004620F3" w:rsidP="00A44570">
            <w:r w:rsidRPr="004620F3">
              <w:t>Date</w:t>
            </w:r>
          </w:p>
        </w:tc>
        <w:tc>
          <w:tcPr>
            <w:tcW w:w="807" w:type="dxa"/>
            <w:tcBorders>
              <w:top w:val="nil"/>
              <w:left w:val="nil"/>
              <w:bottom w:val="nil"/>
            </w:tcBorders>
          </w:tcPr>
          <w:p w14:paraId="06DD7F6C" w14:textId="77777777" w:rsidR="004620F3" w:rsidRPr="004620F3" w:rsidRDefault="004620F3" w:rsidP="004620F3">
            <w:pPr>
              <w:jc w:val="center"/>
            </w:pPr>
          </w:p>
        </w:tc>
      </w:tr>
      <w:tr w:rsidR="004620F3" w:rsidRPr="004620F3" w14:paraId="53F736A2" w14:textId="77777777" w:rsidTr="004620F3">
        <w:tc>
          <w:tcPr>
            <w:tcW w:w="916" w:type="dxa"/>
            <w:tcBorders>
              <w:top w:val="nil"/>
              <w:bottom w:val="nil"/>
              <w:right w:val="nil"/>
            </w:tcBorders>
          </w:tcPr>
          <w:p w14:paraId="672927F4" w14:textId="77777777" w:rsidR="004620F3" w:rsidRPr="004620F3" w:rsidRDefault="004620F3" w:rsidP="004620F3">
            <w:pPr>
              <w:jc w:val="center"/>
            </w:pPr>
          </w:p>
        </w:tc>
        <w:tc>
          <w:tcPr>
            <w:tcW w:w="4490" w:type="dxa"/>
            <w:tcBorders>
              <w:top w:val="nil"/>
              <w:left w:val="nil"/>
              <w:right w:val="nil"/>
            </w:tcBorders>
          </w:tcPr>
          <w:p w14:paraId="30EEB733" w14:textId="77777777" w:rsidR="004620F3" w:rsidRPr="004620F3" w:rsidRDefault="004620F3" w:rsidP="00A44570"/>
          <w:p w14:paraId="50F6E728" w14:textId="77777777" w:rsidR="004620F3" w:rsidRPr="004620F3" w:rsidRDefault="004620F3" w:rsidP="004620F3">
            <w:pPr>
              <w:jc w:val="left"/>
            </w:pPr>
          </w:p>
        </w:tc>
        <w:tc>
          <w:tcPr>
            <w:tcW w:w="355" w:type="dxa"/>
            <w:tcBorders>
              <w:top w:val="nil"/>
              <w:left w:val="nil"/>
              <w:bottom w:val="nil"/>
              <w:right w:val="nil"/>
            </w:tcBorders>
          </w:tcPr>
          <w:p w14:paraId="2B0EDC40" w14:textId="77777777" w:rsidR="004620F3" w:rsidRPr="004620F3" w:rsidRDefault="004620F3" w:rsidP="004620F3">
            <w:pPr>
              <w:jc w:val="left"/>
            </w:pPr>
          </w:p>
        </w:tc>
        <w:tc>
          <w:tcPr>
            <w:tcW w:w="4142" w:type="dxa"/>
            <w:tcBorders>
              <w:top w:val="nil"/>
              <w:left w:val="nil"/>
              <w:bottom w:val="single" w:sz="4" w:space="0" w:color="000000"/>
              <w:right w:val="nil"/>
            </w:tcBorders>
          </w:tcPr>
          <w:p w14:paraId="74243A3F" w14:textId="77777777" w:rsidR="004620F3" w:rsidRPr="004620F3" w:rsidRDefault="004620F3" w:rsidP="00A44570"/>
          <w:p w14:paraId="2CDB692A" w14:textId="77777777" w:rsidR="004620F3" w:rsidRPr="004620F3" w:rsidRDefault="004620F3" w:rsidP="004620F3">
            <w:pPr>
              <w:jc w:val="left"/>
            </w:pPr>
          </w:p>
        </w:tc>
        <w:tc>
          <w:tcPr>
            <w:tcW w:w="807" w:type="dxa"/>
            <w:tcBorders>
              <w:top w:val="nil"/>
              <w:left w:val="nil"/>
              <w:bottom w:val="nil"/>
            </w:tcBorders>
          </w:tcPr>
          <w:p w14:paraId="785E47D9" w14:textId="77777777" w:rsidR="004620F3" w:rsidRPr="004620F3" w:rsidRDefault="004620F3" w:rsidP="004620F3">
            <w:pPr>
              <w:jc w:val="center"/>
            </w:pPr>
          </w:p>
        </w:tc>
      </w:tr>
      <w:tr w:rsidR="004620F3" w:rsidRPr="004620F3" w14:paraId="1433B4C4" w14:textId="77777777" w:rsidTr="004620F3">
        <w:tc>
          <w:tcPr>
            <w:tcW w:w="916" w:type="dxa"/>
            <w:tcBorders>
              <w:top w:val="nil"/>
              <w:bottom w:val="nil"/>
              <w:right w:val="nil"/>
            </w:tcBorders>
          </w:tcPr>
          <w:p w14:paraId="4DF7C6C8" w14:textId="77777777" w:rsidR="004620F3" w:rsidRPr="004620F3" w:rsidRDefault="004620F3" w:rsidP="004620F3">
            <w:pPr>
              <w:jc w:val="center"/>
            </w:pPr>
          </w:p>
        </w:tc>
        <w:tc>
          <w:tcPr>
            <w:tcW w:w="4490" w:type="dxa"/>
            <w:tcBorders>
              <w:left w:val="nil"/>
              <w:bottom w:val="nil"/>
              <w:right w:val="nil"/>
            </w:tcBorders>
          </w:tcPr>
          <w:p w14:paraId="3591D002" w14:textId="77777777" w:rsidR="004620F3" w:rsidRPr="004620F3" w:rsidRDefault="004620F3" w:rsidP="00A44570">
            <w:r w:rsidRPr="004620F3">
              <w:t>E-Mail Address</w:t>
            </w:r>
          </w:p>
        </w:tc>
        <w:tc>
          <w:tcPr>
            <w:tcW w:w="355" w:type="dxa"/>
            <w:tcBorders>
              <w:top w:val="nil"/>
              <w:left w:val="nil"/>
              <w:bottom w:val="nil"/>
              <w:right w:val="nil"/>
            </w:tcBorders>
          </w:tcPr>
          <w:p w14:paraId="35E59F0A" w14:textId="77777777" w:rsidR="004620F3" w:rsidRPr="004620F3" w:rsidRDefault="004620F3" w:rsidP="004620F3">
            <w:pPr>
              <w:jc w:val="left"/>
            </w:pPr>
          </w:p>
        </w:tc>
        <w:tc>
          <w:tcPr>
            <w:tcW w:w="4142" w:type="dxa"/>
            <w:tcBorders>
              <w:top w:val="single" w:sz="4" w:space="0" w:color="000000"/>
              <w:left w:val="nil"/>
              <w:bottom w:val="nil"/>
              <w:right w:val="nil"/>
            </w:tcBorders>
          </w:tcPr>
          <w:p w14:paraId="451312F5" w14:textId="77777777" w:rsidR="004620F3" w:rsidRPr="004620F3" w:rsidRDefault="004620F3" w:rsidP="00A44570">
            <w:r w:rsidRPr="004620F3">
              <w:t>E-Verify MOU Company ID Number</w:t>
            </w:r>
          </w:p>
        </w:tc>
        <w:tc>
          <w:tcPr>
            <w:tcW w:w="807" w:type="dxa"/>
            <w:tcBorders>
              <w:top w:val="nil"/>
              <w:left w:val="nil"/>
              <w:bottom w:val="nil"/>
            </w:tcBorders>
          </w:tcPr>
          <w:p w14:paraId="07CB100F" w14:textId="77777777" w:rsidR="004620F3" w:rsidRPr="004620F3" w:rsidRDefault="004620F3" w:rsidP="004620F3">
            <w:pPr>
              <w:jc w:val="center"/>
            </w:pPr>
          </w:p>
        </w:tc>
      </w:tr>
      <w:tr w:rsidR="004620F3" w:rsidRPr="004620F3" w14:paraId="7610CFB2" w14:textId="77777777" w:rsidTr="004620F3">
        <w:trPr>
          <w:trHeight w:val="288"/>
        </w:trPr>
        <w:tc>
          <w:tcPr>
            <w:tcW w:w="916" w:type="dxa"/>
            <w:tcBorders>
              <w:top w:val="nil"/>
              <w:bottom w:val="nil"/>
              <w:right w:val="nil"/>
            </w:tcBorders>
          </w:tcPr>
          <w:p w14:paraId="1EAA8837" w14:textId="77777777" w:rsidR="004620F3" w:rsidRPr="004620F3" w:rsidRDefault="004620F3" w:rsidP="004620F3"/>
        </w:tc>
        <w:tc>
          <w:tcPr>
            <w:tcW w:w="4490" w:type="dxa"/>
            <w:tcBorders>
              <w:top w:val="nil"/>
              <w:left w:val="nil"/>
              <w:bottom w:val="single" w:sz="4" w:space="0" w:color="000000"/>
              <w:right w:val="nil"/>
            </w:tcBorders>
          </w:tcPr>
          <w:p w14:paraId="0F3864A0" w14:textId="77777777" w:rsidR="004620F3" w:rsidRPr="004620F3" w:rsidRDefault="004620F3" w:rsidP="004620F3">
            <w:pPr>
              <w:jc w:val="left"/>
            </w:pPr>
          </w:p>
        </w:tc>
        <w:tc>
          <w:tcPr>
            <w:tcW w:w="355" w:type="dxa"/>
            <w:tcBorders>
              <w:top w:val="nil"/>
              <w:left w:val="nil"/>
              <w:bottom w:val="single" w:sz="4" w:space="0" w:color="000000"/>
              <w:right w:val="nil"/>
            </w:tcBorders>
          </w:tcPr>
          <w:p w14:paraId="0178FBE9" w14:textId="77777777" w:rsidR="004620F3" w:rsidRPr="004620F3" w:rsidRDefault="004620F3" w:rsidP="004620F3">
            <w:pPr>
              <w:jc w:val="left"/>
            </w:pPr>
          </w:p>
        </w:tc>
        <w:tc>
          <w:tcPr>
            <w:tcW w:w="4142" w:type="dxa"/>
            <w:tcBorders>
              <w:top w:val="nil"/>
              <w:left w:val="nil"/>
              <w:bottom w:val="single" w:sz="4" w:space="0" w:color="000000"/>
              <w:right w:val="nil"/>
            </w:tcBorders>
          </w:tcPr>
          <w:p w14:paraId="1964CC73" w14:textId="77777777" w:rsidR="004620F3" w:rsidRPr="004620F3" w:rsidRDefault="004620F3" w:rsidP="004620F3">
            <w:pPr>
              <w:jc w:val="left"/>
            </w:pPr>
          </w:p>
        </w:tc>
        <w:tc>
          <w:tcPr>
            <w:tcW w:w="807" w:type="dxa"/>
            <w:tcBorders>
              <w:top w:val="nil"/>
              <w:left w:val="nil"/>
              <w:bottom w:val="nil"/>
            </w:tcBorders>
          </w:tcPr>
          <w:p w14:paraId="4B041119" w14:textId="77777777" w:rsidR="004620F3" w:rsidRPr="004620F3" w:rsidRDefault="004620F3" w:rsidP="004620F3">
            <w:pPr>
              <w:jc w:val="center"/>
            </w:pPr>
          </w:p>
        </w:tc>
      </w:tr>
      <w:tr w:rsidR="004620F3" w:rsidRPr="004620F3" w14:paraId="48543A64" w14:textId="77777777" w:rsidTr="004620F3">
        <w:tc>
          <w:tcPr>
            <w:tcW w:w="5406" w:type="dxa"/>
            <w:gridSpan w:val="2"/>
            <w:tcBorders>
              <w:top w:val="nil"/>
              <w:bottom w:val="nil"/>
              <w:right w:val="single" w:sz="4" w:space="0" w:color="000000"/>
            </w:tcBorders>
            <w:shd w:val="clear" w:color="auto" w:fill="000000"/>
          </w:tcPr>
          <w:p w14:paraId="7DFCDF7D" w14:textId="77777777" w:rsidR="004620F3" w:rsidRPr="004620F3" w:rsidRDefault="004620F3" w:rsidP="004620F3">
            <w:pPr>
              <w:jc w:val="left"/>
              <w:rPr>
                <w:b/>
              </w:rPr>
            </w:pPr>
            <w:r w:rsidRPr="004620F3">
              <w:rPr>
                <w:b/>
              </w:rPr>
              <w:t>FOR STATE OF MISSOURI USE ONLY</w:t>
            </w:r>
          </w:p>
        </w:tc>
        <w:tc>
          <w:tcPr>
            <w:tcW w:w="355" w:type="dxa"/>
            <w:tcBorders>
              <w:top w:val="single" w:sz="4" w:space="0" w:color="000000"/>
              <w:left w:val="nil"/>
              <w:bottom w:val="nil"/>
              <w:right w:val="nil"/>
            </w:tcBorders>
            <w:shd w:val="clear" w:color="auto" w:fill="000000"/>
          </w:tcPr>
          <w:p w14:paraId="6916BA1D" w14:textId="77777777" w:rsidR="004620F3" w:rsidRPr="004620F3" w:rsidRDefault="004620F3" w:rsidP="004620F3">
            <w:pPr>
              <w:jc w:val="center"/>
            </w:pPr>
          </w:p>
        </w:tc>
        <w:tc>
          <w:tcPr>
            <w:tcW w:w="4142" w:type="dxa"/>
            <w:tcBorders>
              <w:top w:val="single" w:sz="4" w:space="0" w:color="000000"/>
              <w:left w:val="nil"/>
              <w:bottom w:val="nil"/>
              <w:right w:val="single" w:sz="4" w:space="0" w:color="000000"/>
            </w:tcBorders>
            <w:shd w:val="clear" w:color="auto" w:fill="000000"/>
          </w:tcPr>
          <w:p w14:paraId="27EEE68B" w14:textId="77777777" w:rsidR="004620F3" w:rsidRPr="004620F3" w:rsidRDefault="004620F3" w:rsidP="004620F3">
            <w:pPr>
              <w:jc w:val="center"/>
            </w:pPr>
          </w:p>
        </w:tc>
        <w:tc>
          <w:tcPr>
            <w:tcW w:w="807" w:type="dxa"/>
            <w:tcBorders>
              <w:top w:val="nil"/>
              <w:left w:val="single" w:sz="4" w:space="0" w:color="000000"/>
              <w:bottom w:val="nil"/>
            </w:tcBorders>
            <w:shd w:val="clear" w:color="auto" w:fill="000000"/>
          </w:tcPr>
          <w:p w14:paraId="130F2D94" w14:textId="77777777" w:rsidR="004620F3" w:rsidRPr="004620F3" w:rsidRDefault="004620F3" w:rsidP="004620F3">
            <w:pPr>
              <w:jc w:val="center"/>
            </w:pPr>
          </w:p>
        </w:tc>
      </w:tr>
      <w:tr w:rsidR="004620F3" w:rsidRPr="004620F3" w14:paraId="130BEE4B" w14:textId="77777777" w:rsidTr="004620F3">
        <w:tc>
          <w:tcPr>
            <w:tcW w:w="5406" w:type="dxa"/>
            <w:gridSpan w:val="2"/>
            <w:tcBorders>
              <w:top w:val="nil"/>
              <w:bottom w:val="nil"/>
              <w:right w:val="nil"/>
            </w:tcBorders>
          </w:tcPr>
          <w:p w14:paraId="6250EDEF" w14:textId="77777777" w:rsidR="004620F3" w:rsidRPr="004620F3" w:rsidRDefault="004620F3" w:rsidP="004620F3">
            <w:pPr>
              <w:spacing w:before="120"/>
              <w:jc w:val="left"/>
            </w:pPr>
            <w:r w:rsidRPr="004620F3">
              <w:t>Documentation Verification Completed By:</w:t>
            </w:r>
          </w:p>
        </w:tc>
        <w:tc>
          <w:tcPr>
            <w:tcW w:w="355" w:type="dxa"/>
            <w:tcBorders>
              <w:top w:val="nil"/>
              <w:left w:val="nil"/>
              <w:bottom w:val="nil"/>
              <w:right w:val="nil"/>
            </w:tcBorders>
          </w:tcPr>
          <w:p w14:paraId="55C4E155" w14:textId="77777777" w:rsidR="004620F3" w:rsidRPr="004620F3" w:rsidRDefault="004620F3" w:rsidP="004620F3">
            <w:pPr>
              <w:jc w:val="center"/>
            </w:pPr>
          </w:p>
        </w:tc>
        <w:tc>
          <w:tcPr>
            <w:tcW w:w="4142" w:type="dxa"/>
            <w:tcBorders>
              <w:top w:val="nil"/>
              <w:left w:val="nil"/>
              <w:bottom w:val="nil"/>
              <w:right w:val="nil"/>
            </w:tcBorders>
          </w:tcPr>
          <w:p w14:paraId="7D056F37" w14:textId="77777777" w:rsidR="004620F3" w:rsidRPr="004620F3" w:rsidRDefault="004620F3" w:rsidP="004620F3">
            <w:pPr>
              <w:jc w:val="center"/>
            </w:pPr>
          </w:p>
        </w:tc>
        <w:tc>
          <w:tcPr>
            <w:tcW w:w="807" w:type="dxa"/>
            <w:tcBorders>
              <w:top w:val="nil"/>
              <w:left w:val="nil"/>
              <w:bottom w:val="nil"/>
            </w:tcBorders>
          </w:tcPr>
          <w:p w14:paraId="54887C0D" w14:textId="77777777" w:rsidR="004620F3" w:rsidRPr="004620F3" w:rsidRDefault="004620F3" w:rsidP="004620F3">
            <w:pPr>
              <w:jc w:val="center"/>
            </w:pPr>
          </w:p>
        </w:tc>
      </w:tr>
      <w:tr w:rsidR="004620F3" w:rsidRPr="004620F3" w14:paraId="5FC5AECF" w14:textId="77777777" w:rsidTr="004620F3">
        <w:tc>
          <w:tcPr>
            <w:tcW w:w="916" w:type="dxa"/>
            <w:tcBorders>
              <w:top w:val="nil"/>
              <w:bottom w:val="nil"/>
              <w:right w:val="nil"/>
            </w:tcBorders>
          </w:tcPr>
          <w:p w14:paraId="4BC1787B" w14:textId="77777777" w:rsidR="004620F3" w:rsidRPr="004620F3" w:rsidRDefault="004620F3" w:rsidP="004620F3">
            <w:pPr>
              <w:jc w:val="center"/>
            </w:pPr>
          </w:p>
        </w:tc>
        <w:tc>
          <w:tcPr>
            <w:tcW w:w="4490" w:type="dxa"/>
            <w:tcBorders>
              <w:top w:val="nil"/>
              <w:left w:val="nil"/>
              <w:bottom w:val="single" w:sz="4" w:space="0" w:color="000000"/>
              <w:right w:val="nil"/>
            </w:tcBorders>
            <w:vAlign w:val="center"/>
          </w:tcPr>
          <w:p w14:paraId="5837DA3A" w14:textId="77777777" w:rsidR="004620F3" w:rsidRPr="004620F3" w:rsidRDefault="004620F3" w:rsidP="00A44570"/>
          <w:p w14:paraId="71BBD136" w14:textId="77777777" w:rsidR="004620F3" w:rsidRPr="004620F3" w:rsidRDefault="004620F3" w:rsidP="004620F3">
            <w:pPr>
              <w:jc w:val="left"/>
            </w:pPr>
          </w:p>
        </w:tc>
        <w:tc>
          <w:tcPr>
            <w:tcW w:w="355" w:type="dxa"/>
            <w:tcBorders>
              <w:top w:val="nil"/>
              <w:left w:val="nil"/>
              <w:bottom w:val="nil"/>
              <w:right w:val="nil"/>
            </w:tcBorders>
          </w:tcPr>
          <w:p w14:paraId="4D560545" w14:textId="77777777" w:rsidR="004620F3" w:rsidRPr="004620F3" w:rsidRDefault="004620F3" w:rsidP="004620F3">
            <w:pPr>
              <w:jc w:val="center"/>
            </w:pPr>
          </w:p>
        </w:tc>
        <w:tc>
          <w:tcPr>
            <w:tcW w:w="4142" w:type="dxa"/>
            <w:tcBorders>
              <w:top w:val="nil"/>
              <w:left w:val="nil"/>
              <w:bottom w:val="single" w:sz="4" w:space="0" w:color="000000"/>
              <w:right w:val="nil"/>
            </w:tcBorders>
          </w:tcPr>
          <w:p w14:paraId="7814FD42" w14:textId="77777777" w:rsidR="004620F3" w:rsidRPr="004620F3" w:rsidRDefault="004620F3" w:rsidP="004620F3">
            <w:pPr>
              <w:jc w:val="center"/>
            </w:pPr>
          </w:p>
        </w:tc>
        <w:tc>
          <w:tcPr>
            <w:tcW w:w="807" w:type="dxa"/>
            <w:tcBorders>
              <w:top w:val="nil"/>
              <w:left w:val="nil"/>
              <w:bottom w:val="nil"/>
            </w:tcBorders>
          </w:tcPr>
          <w:p w14:paraId="5844BAF8" w14:textId="77777777" w:rsidR="004620F3" w:rsidRPr="004620F3" w:rsidRDefault="004620F3" w:rsidP="004620F3">
            <w:pPr>
              <w:jc w:val="center"/>
            </w:pPr>
          </w:p>
        </w:tc>
      </w:tr>
      <w:tr w:rsidR="004620F3" w:rsidRPr="004620F3" w14:paraId="08050FDE" w14:textId="77777777" w:rsidTr="004620F3">
        <w:tc>
          <w:tcPr>
            <w:tcW w:w="916" w:type="dxa"/>
            <w:tcBorders>
              <w:top w:val="nil"/>
              <w:bottom w:val="nil"/>
              <w:right w:val="nil"/>
            </w:tcBorders>
          </w:tcPr>
          <w:p w14:paraId="3DD0188F" w14:textId="77777777" w:rsidR="004620F3" w:rsidRPr="004620F3" w:rsidRDefault="004620F3" w:rsidP="004620F3">
            <w:pPr>
              <w:jc w:val="center"/>
            </w:pPr>
          </w:p>
        </w:tc>
        <w:tc>
          <w:tcPr>
            <w:tcW w:w="4490" w:type="dxa"/>
            <w:tcBorders>
              <w:top w:val="single" w:sz="4" w:space="0" w:color="000000"/>
              <w:left w:val="nil"/>
              <w:bottom w:val="nil"/>
              <w:right w:val="nil"/>
            </w:tcBorders>
          </w:tcPr>
          <w:p w14:paraId="734B0C39" w14:textId="77777777" w:rsidR="004620F3" w:rsidRPr="004620F3" w:rsidRDefault="001846BE" w:rsidP="00A44570">
            <w:r>
              <w:t>Procurement officer</w:t>
            </w:r>
          </w:p>
        </w:tc>
        <w:tc>
          <w:tcPr>
            <w:tcW w:w="355" w:type="dxa"/>
            <w:tcBorders>
              <w:top w:val="nil"/>
              <w:left w:val="nil"/>
              <w:bottom w:val="nil"/>
              <w:right w:val="nil"/>
            </w:tcBorders>
          </w:tcPr>
          <w:p w14:paraId="2120E497" w14:textId="77777777" w:rsidR="004620F3" w:rsidRPr="004620F3" w:rsidRDefault="004620F3" w:rsidP="004620F3">
            <w:pPr>
              <w:jc w:val="center"/>
            </w:pPr>
          </w:p>
        </w:tc>
        <w:tc>
          <w:tcPr>
            <w:tcW w:w="4142" w:type="dxa"/>
            <w:tcBorders>
              <w:top w:val="single" w:sz="4" w:space="0" w:color="000000"/>
              <w:left w:val="nil"/>
              <w:bottom w:val="nil"/>
              <w:right w:val="nil"/>
            </w:tcBorders>
          </w:tcPr>
          <w:p w14:paraId="05EE2E54" w14:textId="77777777" w:rsidR="004620F3" w:rsidRPr="004620F3" w:rsidRDefault="004620F3" w:rsidP="00A44570">
            <w:r w:rsidRPr="004620F3">
              <w:t>Date</w:t>
            </w:r>
          </w:p>
        </w:tc>
        <w:tc>
          <w:tcPr>
            <w:tcW w:w="807" w:type="dxa"/>
            <w:tcBorders>
              <w:top w:val="nil"/>
              <w:left w:val="nil"/>
              <w:bottom w:val="nil"/>
            </w:tcBorders>
          </w:tcPr>
          <w:p w14:paraId="1D740C35" w14:textId="77777777" w:rsidR="004620F3" w:rsidRPr="004620F3" w:rsidRDefault="004620F3" w:rsidP="004620F3">
            <w:pPr>
              <w:jc w:val="center"/>
            </w:pPr>
          </w:p>
        </w:tc>
      </w:tr>
      <w:tr w:rsidR="004620F3" w:rsidRPr="004620F3" w14:paraId="0960BC9E" w14:textId="77777777" w:rsidTr="004620F3">
        <w:tc>
          <w:tcPr>
            <w:tcW w:w="10710" w:type="dxa"/>
            <w:gridSpan w:val="5"/>
            <w:tcBorders>
              <w:top w:val="nil"/>
            </w:tcBorders>
          </w:tcPr>
          <w:p w14:paraId="453E7D7B" w14:textId="77777777" w:rsidR="004620F3" w:rsidRPr="004620F3" w:rsidRDefault="004620F3" w:rsidP="004620F3">
            <w:pPr>
              <w:jc w:val="left"/>
            </w:pPr>
          </w:p>
        </w:tc>
      </w:tr>
    </w:tbl>
    <w:p w14:paraId="5F30A036" w14:textId="77777777" w:rsidR="004620F3" w:rsidRPr="004620F3" w:rsidRDefault="004620F3" w:rsidP="004620F3">
      <w:pPr>
        <w:jc w:val="center"/>
        <w:rPr>
          <w:b/>
        </w:rPr>
      </w:pPr>
    </w:p>
    <w:p w14:paraId="677F14E7" w14:textId="77777777" w:rsidR="004620F3" w:rsidRPr="004620F3" w:rsidRDefault="004620F3" w:rsidP="004620F3">
      <w:pPr>
        <w:rPr>
          <w:b/>
        </w:rPr>
      </w:pPr>
      <w:r w:rsidRPr="004620F3">
        <w:rPr>
          <w:b/>
        </w:rPr>
        <w:br w:type="page"/>
      </w:r>
    </w:p>
    <w:p w14:paraId="1151C13B" w14:textId="28ADDADC" w:rsidR="00C01D4D" w:rsidRPr="00C97C99" w:rsidRDefault="00C01D4D" w:rsidP="00C01D4D">
      <w:pPr>
        <w:outlineLvl w:val="0"/>
        <w:rPr>
          <w:b/>
          <w:caps/>
          <w:kern w:val="28"/>
        </w:rPr>
      </w:pPr>
      <w:r w:rsidRPr="00C97C99">
        <w:rPr>
          <w:b/>
          <w:caps/>
          <w:kern w:val="28"/>
        </w:rPr>
        <w:lastRenderedPageBreak/>
        <w:t xml:space="preserve">BUSINESS COMPLIANCE </w:t>
      </w:r>
      <w:r w:rsidRPr="00C97C99">
        <w:rPr>
          <w:rFonts w:eastAsiaTheme="minorHAnsi"/>
          <w:b/>
          <w:caps/>
          <w:kern w:val="28"/>
        </w:rPr>
        <w:t xml:space="preserve">Exhibit </w:t>
      </w:r>
      <w:r w:rsidR="00B0147D">
        <w:rPr>
          <w:b/>
          <w:caps/>
          <w:kern w:val="28"/>
        </w:rPr>
        <w:t>10</w:t>
      </w:r>
      <w:r w:rsidRPr="00C97C99">
        <w:rPr>
          <w:b/>
          <w:caps/>
          <w:kern w:val="28"/>
        </w:rPr>
        <w:t xml:space="preserve">, </w:t>
      </w:r>
    </w:p>
    <w:p w14:paraId="086EA9B6" w14:textId="77777777" w:rsidR="00C01D4D" w:rsidRPr="00C97C99" w:rsidRDefault="00C01D4D" w:rsidP="00C01D4D">
      <w:pPr>
        <w:outlineLvl w:val="0"/>
        <w:rPr>
          <w:b/>
          <w:caps/>
          <w:kern w:val="28"/>
          <w:u w:val="single"/>
        </w:rPr>
      </w:pPr>
      <w:r w:rsidRPr="00C97C99">
        <w:rPr>
          <w:b/>
          <w:caps/>
          <w:kern w:val="28"/>
        </w:rPr>
        <w:t>ANTI-DISCRIMINATION AGAINST ISRAEL ACT CERTIFICATION</w:t>
      </w:r>
    </w:p>
    <w:p w14:paraId="18716437" w14:textId="77777777" w:rsidR="00C01D4D" w:rsidRPr="00C97C99" w:rsidRDefault="00C01D4D" w:rsidP="00C01D4D">
      <w:pPr>
        <w:outlineLvl w:val="1"/>
        <w:rPr>
          <w:b/>
          <w:sz w:val="18"/>
        </w:rPr>
      </w:pPr>
    </w:p>
    <w:p w14:paraId="511E5531" w14:textId="77777777" w:rsidR="00C01D4D" w:rsidRPr="00C97C99" w:rsidRDefault="00C01D4D" w:rsidP="00C01D4D">
      <w:pPr>
        <w:pBdr>
          <w:top w:val="single" w:sz="36" w:space="1" w:color="auto"/>
        </w:pBdr>
        <w:jc w:val="center"/>
        <w:outlineLvl w:val="1"/>
        <w:rPr>
          <w:b/>
          <w:sz w:val="16"/>
        </w:rPr>
      </w:pPr>
    </w:p>
    <w:p w14:paraId="13B71005" w14:textId="77777777" w:rsidR="00C01D4D" w:rsidRPr="00C97C99" w:rsidRDefault="00C01D4D" w:rsidP="00C01D4D">
      <w:pPr>
        <w:outlineLvl w:val="3"/>
        <w:rPr>
          <w:b/>
        </w:rPr>
      </w:pPr>
      <w:r w:rsidRPr="00C97C99">
        <w:rPr>
          <w:b/>
        </w:rPr>
        <w:t xml:space="preserve">Statutory Requirement:  </w:t>
      </w:r>
      <w:r w:rsidRPr="00C97C99">
        <w:t xml:space="preserve">Section 34.600, </w:t>
      </w:r>
      <w:proofErr w:type="spellStart"/>
      <w:r w:rsidRPr="00C97C99">
        <w:t>RSMo</w:t>
      </w:r>
      <w:proofErr w:type="spellEnd"/>
      <w:r w:rsidRPr="00C97C99">
        <w:t>, precludes entering into a contract with a company to acquire products and/or services “unless the contract includes a written certification that the company is not currently engaged in and shall not, for the duration of the contract, engage in a boycott of goods or services from the State of Israel; companies doing business in or with Israel or authorized by, licensed by, or organized under the laws of the State of Israel; or persons or entities doing business in the State of Israel.”</w:t>
      </w:r>
    </w:p>
    <w:p w14:paraId="70EE53C6" w14:textId="77777777" w:rsidR="00C01D4D" w:rsidRPr="00C97C99" w:rsidRDefault="00C01D4D" w:rsidP="00C01D4D">
      <w:pPr>
        <w:outlineLvl w:val="3"/>
        <w:rPr>
          <w:b/>
        </w:rPr>
      </w:pPr>
    </w:p>
    <w:p w14:paraId="0210C978" w14:textId="77777777" w:rsidR="00C01D4D" w:rsidRPr="00C97C99" w:rsidRDefault="00C01D4D" w:rsidP="00C01D4D">
      <w:pPr>
        <w:outlineLvl w:val="3"/>
        <w:rPr>
          <w:b/>
        </w:rPr>
      </w:pPr>
      <w:r w:rsidRPr="00C97C99">
        <w:rPr>
          <w:b/>
        </w:rPr>
        <w:t xml:space="preserve">Exceptions:  </w:t>
      </w:r>
      <w:r w:rsidRPr="00C97C99">
        <w:t xml:space="preserve">The statute provides two exceptions for this certification: 1) “contracts with a total potential value of less than one hundred thousand dollars” or 2) “contractors with fewer than ten employees.”  </w:t>
      </w:r>
      <w:proofErr w:type="gramStart"/>
      <w:r w:rsidRPr="00C97C99">
        <w:t>Therefore</w:t>
      </w:r>
      <w:proofErr w:type="gramEnd"/>
      <w:r w:rsidRPr="00C97C99">
        <w:t xml:space="preserve"> the following certification is required prior to any contract award. </w:t>
      </w:r>
    </w:p>
    <w:p w14:paraId="590DC1DB" w14:textId="77777777" w:rsidR="00C01D4D" w:rsidRPr="00C97C99" w:rsidRDefault="00C01D4D" w:rsidP="00C01D4D">
      <w:pPr>
        <w:rPr>
          <w:b/>
        </w:rPr>
      </w:pPr>
    </w:p>
    <w:p w14:paraId="7FD2D06A" w14:textId="77777777" w:rsidR="00C01D4D" w:rsidRPr="00C97C99" w:rsidRDefault="00C01D4D" w:rsidP="00C01D4D">
      <w:pPr>
        <w:outlineLvl w:val="1"/>
      </w:pPr>
      <w:r w:rsidRPr="00C97C99">
        <w:t xml:space="preserve">Section 34.600, </w:t>
      </w:r>
      <w:proofErr w:type="spellStart"/>
      <w:r w:rsidRPr="00C97C99">
        <w:t>RSMo</w:t>
      </w:r>
      <w:proofErr w:type="spellEnd"/>
      <w:r w:rsidRPr="00C97C99">
        <w:t>, defines the following terms:</w:t>
      </w:r>
    </w:p>
    <w:p w14:paraId="55926BE4" w14:textId="77777777" w:rsidR="00C01D4D" w:rsidRPr="00C97C99" w:rsidRDefault="00C01D4D" w:rsidP="00C01D4D">
      <w:pPr>
        <w:outlineLvl w:val="3"/>
      </w:pPr>
    </w:p>
    <w:p w14:paraId="6D41ED8E" w14:textId="77777777" w:rsidR="00C01D4D" w:rsidRPr="00C97C99" w:rsidRDefault="00C01D4D" w:rsidP="00C01D4D">
      <w:pPr>
        <w:outlineLvl w:val="3"/>
      </w:pPr>
      <w:r w:rsidRPr="00C97C99">
        <w:rPr>
          <w:u w:val="single"/>
        </w:rPr>
        <w:t>Boycott Israel and Boycott of the State of Israel</w:t>
      </w:r>
      <w:r w:rsidRPr="00C97C99">
        <w:t>:</w:t>
      </w:r>
      <w:r w:rsidRPr="00C97C99">
        <w:rPr>
          <w:b/>
        </w:rPr>
        <w:t xml:space="preserve">  </w:t>
      </w:r>
      <w:r w:rsidRPr="00C97C99">
        <w:t>engaging in refusals to deal, terminating business activities, or other actions to discriminate against, inflict economic harm, or otherwise limit commercial relations specifically with the State of Israel; companies doing business in or with Israel or authorized by, licensed by, or organized under the laws of the State of Israel; or persons or entities doing business in the State of Israel, that are all intended to support a boycott of the State of Israel.  A company’s statement that it is participating in boycotts of the State of Israel; companies doing business in or with Israel or authorized by, licensed by, or organized  under the laws of the State of Israel; or persons or entities doing business in the State of Israel, or that it has taken the boycott action at the request, in compliance with, or in furtherance of calls for a boycott of the State of Israel; companies doing business in or with Israel or authorized by, licensed by, or organized under the laws of the State of Israel; or persons or entities doing business in the State of Israel shall be considered to be conclusive evidence that a company is participating in a boycott of the State of Israel; companies doing business in or with Israel or authorized by, licensed by, or organized under the laws of the State of Israel; or persons or entities doing business in the State of Israel; provided, however that a company that has made no such statement may still be considered to be participating in a boycott of the State of Israel; companies doing business in or with Israel or authorized by, licensed by, or organized under the laws of the State of Israel; or persons or entities doing business in the State of Israel if other factors warrant such a conclusion.</w:t>
      </w:r>
    </w:p>
    <w:p w14:paraId="154357BA" w14:textId="77777777" w:rsidR="00C01D4D" w:rsidRPr="00C97C99" w:rsidRDefault="00C01D4D" w:rsidP="00C01D4D">
      <w:pPr>
        <w:outlineLvl w:val="3"/>
        <w:rPr>
          <w:b/>
        </w:rPr>
      </w:pPr>
    </w:p>
    <w:p w14:paraId="538926DA" w14:textId="77777777" w:rsidR="00C01D4D" w:rsidRPr="00C97C99" w:rsidRDefault="00C01D4D" w:rsidP="00C01D4D">
      <w:pPr>
        <w:outlineLvl w:val="3"/>
      </w:pPr>
      <w:r w:rsidRPr="00C97C99">
        <w:rPr>
          <w:u w:val="single"/>
        </w:rPr>
        <w:t>Company</w:t>
      </w:r>
      <w:r w:rsidRPr="00C97C99">
        <w:t xml:space="preserve">:  any for-profit or not-for-profit organization, association, corporation, partnership, joint venture, limited partnership, limited liability partnership, limited liability company, or other entity or business association, including all </w:t>
      </w:r>
      <w:proofErr w:type="gramStart"/>
      <w:r w:rsidRPr="00C97C99">
        <w:t>wholly-owned</w:t>
      </w:r>
      <w:proofErr w:type="gramEnd"/>
      <w:r w:rsidRPr="00C97C99">
        <w:t xml:space="preserve"> subsidiaries, majority-owned subsidiaries, parent companies, or affiliates of those entities or business associations. </w:t>
      </w:r>
    </w:p>
    <w:p w14:paraId="4FA46072" w14:textId="77777777" w:rsidR="00C01D4D" w:rsidRPr="00C97C99" w:rsidRDefault="00C01D4D" w:rsidP="00C01D4D">
      <w:pPr>
        <w:outlineLvl w:val="3"/>
      </w:pPr>
    </w:p>
    <w:p w14:paraId="7014DACA" w14:textId="77777777" w:rsidR="00C01D4D" w:rsidRPr="00C97C99" w:rsidRDefault="00C01D4D" w:rsidP="00C01D4D">
      <w:pPr>
        <w:outlineLvl w:val="3"/>
      </w:pPr>
      <w:r w:rsidRPr="00C97C99">
        <w:rPr>
          <w:u w:val="single"/>
        </w:rPr>
        <w:t>Public Entity</w:t>
      </w:r>
      <w:r w:rsidRPr="00C97C99">
        <w:t>: the state of Missouri or any political subdivision thereof, including all boards, commissions, agencies, institutions, authorities, and bodies politic and corporate of the state created by or in accordance with state law or regulations.</w:t>
      </w:r>
    </w:p>
    <w:p w14:paraId="6B1A6E5E" w14:textId="77777777" w:rsidR="00C01D4D" w:rsidRPr="00C97C99" w:rsidRDefault="00C01D4D" w:rsidP="00C01D4D">
      <w:pPr>
        <w:outlineLvl w:val="3"/>
      </w:pPr>
    </w:p>
    <w:p w14:paraId="7008F712" w14:textId="02BF00D5" w:rsidR="00C01D4D" w:rsidRPr="00C97C99" w:rsidRDefault="00C01D4D" w:rsidP="00C01D4D">
      <w:pPr>
        <w:tabs>
          <w:tab w:val="left" w:pos="5040"/>
        </w:tabs>
        <w:ind w:left="90"/>
        <w:outlineLvl w:val="3"/>
      </w:pPr>
      <w:r w:rsidRPr="00C97C99">
        <w:rPr>
          <w:b/>
        </w:rPr>
        <w:t>Certification</w:t>
      </w:r>
      <w:r w:rsidRPr="00C97C99">
        <w:t xml:space="preserve"> - The </w:t>
      </w:r>
      <w:r w:rsidR="007525E1">
        <w:t>Vendor</w:t>
      </w:r>
      <w:r w:rsidRPr="00C97C99">
        <w:t xml:space="preserve"> must therefore certify their </w:t>
      </w:r>
      <w:proofErr w:type="gramStart"/>
      <w:r w:rsidRPr="00C97C99">
        <w:t>current status</w:t>
      </w:r>
      <w:proofErr w:type="gramEnd"/>
      <w:r w:rsidRPr="00C97C99">
        <w:t xml:space="preserve"> by completing either Box A, Box B, Box C, or Box D on the next page of this Exhibit.</w:t>
      </w:r>
    </w:p>
    <w:p w14:paraId="22FB4F2C" w14:textId="77777777" w:rsidR="00C01D4D" w:rsidRPr="00C97C99" w:rsidRDefault="00C01D4D" w:rsidP="00C01D4D"/>
    <w:tbl>
      <w:tblPr>
        <w:tblW w:w="1023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7"/>
      </w:tblGrid>
      <w:tr w:rsidR="00C01D4D" w:rsidRPr="00C97C99" w14:paraId="6A9523B0" w14:textId="77777777" w:rsidTr="009A2B51">
        <w:trPr>
          <w:trHeight w:val="1124"/>
        </w:trPr>
        <w:tc>
          <w:tcPr>
            <w:tcW w:w="10237" w:type="dxa"/>
            <w:shd w:val="clear" w:color="auto" w:fill="DBE5F1" w:themeFill="accent1" w:themeFillTint="33"/>
          </w:tcPr>
          <w:p w14:paraId="1E19188A" w14:textId="45580306" w:rsidR="00C01D4D" w:rsidRPr="00C97C99" w:rsidRDefault="00C01D4D" w:rsidP="009A2B51">
            <w:pPr>
              <w:tabs>
                <w:tab w:val="left" w:pos="990"/>
                <w:tab w:val="right" w:leader="dot" w:pos="8640"/>
              </w:tabs>
              <w:ind w:left="1035" w:hanging="1035"/>
              <w:jc w:val="left"/>
            </w:pPr>
            <w:r w:rsidRPr="00C97C99">
              <w:rPr>
                <w:b/>
              </w:rPr>
              <w:t>BOX A</w:t>
            </w:r>
            <w:r w:rsidRPr="00C97C99">
              <w:t>:</w:t>
            </w:r>
            <w:r w:rsidRPr="00C97C99">
              <w:tab/>
              <w:t xml:space="preserve">To be completed by any </w:t>
            </w:r>
            <w:r w:rsidR="007525E1">
              <w:t>Vendor</w:t>
            </w:r>
            <w:r w:rsidRPr="00C97C99">
              <w:t xml:space="preserve"> that </w:t>
            </w:r>
            <w:r w:rsidRPr="00C97C99">
              <w:rPr>
                <w:u w:val="single"/>
              </w:rPr>
              <w:t>does not meet the definition of “company</w:t>
            </w:r>
            <w:r w:rsidRPr="00C97C99">
              <w:t>” above, hereinafter referred to as “</w:t>
            </w:r>
            <w:proofErr w:type="gramStart"/>
            <w:r w:rsidRPr="00C97C99">
              <w:t>Non-Company</w:t>
            </w:r>
            <w:proofErr w:type="gramEnd"/>
            <w:r w:rsidRPr="00C97C99">
              <w:t>.”</w:t>
            </w:r>
          </w:p>
          <w:p w14:paraId="43CF1989" w14:textId="255BCFC8" w:rsidR="00C01D4D" w:rsidRPr="00C97C99" w:rsidRDefault="00C01D4D" w:rsidP="009A2B51">
            <w:pPr>
              <w:tabs>
                <w:tab w:val="left" w:pos="990"/>
                <w:tab w:val="left" w:pos="1170"/>
                <w:tab w:val="right" w:leader="dot" w:pos="8640"/>
              </w:tabs>
              <w:ind w:left="990" w:hanging="990"/>
              <w:jc w:val="left"/>
            </w:pPr>
            <w:r w:rsidRPr="00C97C99">
              <w:rPr>
                <w:b/>
              </w:rPr>
              <w:t>BOX B</w:t>
            </w:r>
            <w:r w:rsidRPr="00C97C99">
              <w:t>:</w:t>
            </w:r>
            <w:r w:rsidRPr="00C97C99">
              <w:tab/>
              <w:t xml:space="preserve">To be completed by a </w:t>
            </w:r>
            <w:r w:rsidR="007525E1">
              <w:t>Vendor</w:t>
            </w:r>
            <w:r w:rsidRPr="00C97C99">
              <w:t xml:space="preserve"> that meets the definition of “Company” but has </w:t>
            </w:r>
            <w:r w:rsidRPr="00C97C99">
              <w:rPr>
                <w:u w:val="single"/>
              </w:rPr>
              <w:t>less than ten employees</w:t>
            </w:r>
            <w:r w:rsidRPr="00C97C99">
              <w:t>.</w:t>
            </w:r>
          </w:p>
          <w:p w14:paraId="7B136778" w14:textId="5DD1E3B6" w:rsidR="00C01D4D" w:rsidRPr="00C97C99" w:rsidRDefault="00C01D4D" w:rsidP="009A2B51">
            <w:pPr>
              <w:tabs>
                <w:tab w:val="left" w:pos="990"/>
                <w:tab w:val="left" w:pos="1170"/>
                <w:tab w:val="right" w:leader="dot" w:pos="8640"/>
              </w:tabs>
              <w:ind w:left="990" w:hanging="990"/>
              <w:jc w:val="left"/>
            </w:pPr>
            <w:r w:rsidRPr="00C97C99">
              <w:rPr>
                <w:b/>
              </w:rPr>
              <w:t>BOX C</w:t>
            </w:r>
            <w:r w:rsidRPr="00C97C99">
              <w:t>:</w:t>
            </w:r>
            <w:r w:rsidRPr="00C97C99">
              <w:tab/>
              <w:t xml:space="preserve">To be completed by a </w:t>
            </w:r>
            <w:r w:rsidR="007525E1">
              <w:t>Vendor</w:t>
            </w:r>
            <w:r w:rsidRPr="00C97C99">
              <w:t xml:space="preserve"> that </w:t>
            </w:r>
            <w:r w:rsidRPr="00C97C99">
              <w:rPr>
                <w:u w:val="single"/>
              </w:rPr>
              <w:t>meets the definition of “Company</w:t>
            </w:r>
            <w:r w:rsidRPr="00C97C99">
              <w:t xml:space="preserve">” and </w:t>
            </w:r>
            <w:r w:rsidRPr="00C97C99">
              <w:rPr>
                <w:u w:val="single"/>
              </w:rPr>
              <w:t>has ten or more employees</w:t>
            </w:r>
            <w:r w:rsidRPr="00C97C99">
              <w:t>.</w:t>
            </w:r>
          </w:p>
          <w:p w14:paraId="32756A78" w14:textId="6A36B5DC" w:rsidR="00C01D4D" w:rsidRPr="00C97C99" w:rsidRDefault="00C01D4D" w:rsidP="009A2B51">
            <w:pPr>
              <w:tabs>
                <w:tab w:val="left" w:pos="990"/>
                <w:tab w:val="left" w:pos="1170"/>
                <w:tab w:val="right" w:leader="dot" w:pos="8640"/>
              </w:tabs>
              <w:ind w:left="990" w:hanging="990"/>
              <w:jc w:val="left"/>
            </w:pPr>
            <w:r w:rsidRPr="00C97C99">
              <w:rPr>
                <w:b/>
                <w:bCs/>
              </w:rPr>
              <w:t>BOX D:</w:t>
            </w:r>
            <w:r w:rsidRPr="00C97C99">
              <w:t xml:space="preserve">      To be completed by a </w:t>
            </w:r>
            <w:r w:rsidR="007525E1">
              <w:t>Vendor</w:t>
            </w:r>
            <w:r w:rsidRPr="00C97C99">
              <w:t xml:space="preserve"> that meets the definition of a “</w:t>
            </w:r>
            <w:r w:rsidRPr="00C97C99">
              <w:rPr>
                <w:u w:val="single"/>
              </w:rPr>
              <w:t>Public Entity”</w:t>
            </w:r>
            <w:r w:rsidRPr="00C97C99">
              <w:t>.</w:t>
            </w:r>
          </w:p>
          <w:p w14:paraId="5D824B71" w14:textId="77777777" w:rsidR="00C01D4D" w:rsidRPr="00C97C99" w:rsidRDefault="00C01D4D" w:rsidP="009A2B51">
            <w:pPr>
              <w:tabs>
                <w:tab w:val="left" w:pos="990"/>
                <w:tab w:val="left" w:pos="1170"/>
                <w:tab w:val="right" w:leader="dot" w:pos="8640"/>
              </w:tabs>
              <w:ind w:left="990" w:hanging="990"/>
              <w:jc w:val="left"/>
            </w:pPr>
          </w:p>
        </w:tc>
      </w:tr>
    </w:tbl>
    <w:p w14:paraId="7686F784" w14:textId="77777777" w:rsidR="00C01D4D" w:rsidRPr="00C97C99" w:rsidRDefault="00C01D4D" w:rsidP="00C01D4D">
      <w:r w:rsidRPr="00C97C99">
        <w:br w:type="page"/>
      </w:r>
    </w:p>
    <w:p w14:paraId="32D28854" w14:textId="4FB28395" w:rsidR="00C01D4D" w:rsidRPr="00C97C99" w:rsidRDefault="00C01D4D" w:rsidP="00C01D4D">
      <w:pPr>
        <w:rPr>
          <w:b/>
        </w:rPr>
      </w:pPr>
      <w:r w:rsidRPr="00C97C99">
        <w:rPr>
          <w:b/>
        </w:rPr>
        <w:lastRenderedPageBreak/>
        <w:t xml:space="preserve">BUSINESS COMPLIANCE </w:t>
      </w:r>
      <w:r w:rsidRPr="00C97C99">
        <w:rPr>
          <w:rFonts w:eastAsiaTheme="minorHAnsi"/>
          <w:b/>
        </w:rPr>
        <w:t xml:space="preserve">EXHIBIT </w:t>
      </w:r>
      <w:r w:rsidR="00B0147D">
        <w:rPr>
          <w:b/>
        </w:rPr>
        <w:t>10</w:t>
      </w:r>
      <w:r w:rsidRPr="00C97C99">
        <w:rPr>
          <w:b/>
        </w:rPr>
        <w:t xml:space="preserve">, </w:t>
      </w:r>
    </w:p>
    <w:p w14:paraId="51C4BE47" w14:textId="77777777" w:rsidR="00C01D4D" w:rsidRPr="00C97C99" w:rsidRDefault="00C01D4D" w:rsidP="00C01D4D">
      <w:pPr>
        <w:outlineLvl w:val="0"/>
        <w:rPr>
          <w:b/>
        </w:rPr>
      </w:pPr>
      <w:r w:rsidRPr="00C97C99">
        <w:rPr>
          <w:b/>
          <w:caps/>
          <w:kern w:val="28"/>
        </w:rPr>
        <w:t xml:space="preserve">ANTI-DISCRIMINATION AGAINST ISRAEL ACT CERTIFICATION </w:t>
      </w:r>
      <w:r w:rsidRPr="00C97C99">
        <w:rPr>
          <w:b/>
        </w:rPr>
        <w:t>- CONTINUED</w:t>
      </w:r>
    </w:p>
    <w:p w14:paraId="03C499BD" w14:textId="77777777" w:rsidR="00C01D4D" w:rsidRPr="00C97C99" w:rsidRDefault="00C01D4D" w:rsidP="00C01D4D"/>
    <w:tbl>
      <w:tblPr>
        <w:tblW w:w="102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6"/>
        <w:gridCol w:w="4490"/>
        <w:gridCol w:w="355"/>
        <w:gridCol w:w="4142"/>
        <w:gridCol w:w="627"/>
      </w:tblGrid>
      <w:tr w:rsidR="00C01D4D" w:rsidRPr="00C97C99" w14:paraId="535086D0" w14:textId="77777777" w:rsidTr="009A2B51">
        <w:tc>
          <w:tcPr>
            <w:tcW w:w="10260" w:type="dxa"/>
            <w:gridSpan w:val="5"/>
            <w:shd w:val="clear" w:color="auto" w:fill="000000"/>
          </w:tcPr>
          <w:p w14:paraId="284AA960" w14:textId="77777777" w:rsidR="00C01D4D" w:rsidRPr="00C97C99" w:rsidRDefault="00C01D4D" w:rsidP="009A2B51">
            <w:pPr>
              <w:jc w:val="center"/>
              <w:rPr>
                <w:b/>
              </w:rPr>
            </w:pPr>
            <w:r w:rsidRPr="00C97C99">
              <w:rPr>
                <w:b/>
                <w:color w:val="FFFFFF"/>
                <w:highlight w:val="black"/>
              </w:rPr>
              <w:t>BOX A – NON-COMPANY ENTITY</w:t>
            </w:r>
          </w:p>
        </w:tc>
      </w:tr>
      <w:tr w:rsidR="00C01D4D" w:rsidRPr="00C97C99" w14:paraId="050AF0A2" w14:textId="77777777" w:rsidTr="009A2B51">
        <w:tc>
          <w:tcPr>
            <w:tcW w:w="10260" w:type="dxa"/>
            <w:gridSpan w:val="5"/>
            <w:tcBorders>
              <w:bottom w:val="nil"/>
            </w:tcBorders>
            <w:shd w:val="clear" w:color="auto" w:fill="auto"/>
          </w:tcPr>
          <w:p w14:paraId="5350C994" w14:textId="77777777" w:rsidR="00C01D4D" w:rsidRPr="00C97C99" w:rsidRDefault="00C01D4D" w:rsidP="009A2B51"/>
          <w:p w14:paraId="5D5221CF" w14:textId="4F4299AC" w:rsidR="00C01D4D" w:rsidRPr="00C97C99" w:rsidRDefault="00C01D4D" w:rsidP="009A2B51">
            <w:r w:rsidRPr="00C97C99">
              <w:t xml:space="preserve">I certify that ___________________ (Entity Name) currently </w:t>
            </w:r>
            <w:r w:rsidRPr="00C97C99">
              <w:rPr>
                <w:b/>
                <w:u w:val="single"/>
              </w:rPr>
              <w:t>DOES NOT MEET</w:t>
            </w:r>
            <w:r w:rsidRPr="00C97C99">
              <w:t xml:space="preserve"> the definition of a company as defined in section 34.600, </w:t>
            </w:r>
            <w:proofErr w:type="spellStart"/>
            <w:r w:rsidRPr="00C97C99">
              <w:t>RSMo</w:t>
            </w:r>
            <w:proofErr w:type="spellEnd"/>
            <w:r w:rsidRPr="00C97C99">
              <w:t xml:space="preserve">, but that if awarded a contract and the entity’s business status changes during the life of the contract to become a “company” as defined in section 34.600, </w:t>
            </w:r>
            <w:proofErr w:type="spellStart"/>
            <w:r w:rsidRPr="00C97C99">
              <w:t>RSMo</w:t>
            </w:r>
            <w:proofErr w:type="spellEnd"/>
            <w:r w:rsidRPr="00C97C99">
              <w:t xml:space="preserve">, and the entity has ten or more employees, then, prior to the delivery of any services and/or supplies as a company, the entity agrees to comply with, complete, and return Box C to the </w:t>
            </w:r>
            <w:r w:rsidR="007525E1">
              <w:t>Department</w:t>
            </w:r>
            <w:r w:rsidRPr="00C97C99">
              <w:t xml:space="preserve"> at that time.</w:t>
            </w:r>
          </w:p>
          <w:p w14:paraId="32E7E362" w14:textId="77777777" w:rsidR="00C01D4D" w:rsidRPr="00C97C99" w:rsidRDefault="00C01D4D" w:rsidP="009A2B51"/>
        </w:tc>
      </w:tr>
      <w:tr w:rsidR="00C01D4D" w:rsidRPr="00C97C99" w14:paraId="6EDC82B0" w14:textId="77777777" w:rsidTr="009A2B51">
        <w:trPr>
          <w:trHeight w:val="477"/>
        </w:trPr>
        <w:tc>
          <w:tcPr>
            <w:tcW w:w="646" w:type="dxa"/>
            <w:tcBorders>
              <w:top w:val="nil"/>
              <w:bottom w:val="nil"/>
              <w:right w:val="nil"/>
            </w:tcBorders>
            <w:shd w:val="clear" w:color="auto" w:fill="auto"/>
          </w:tcPr>
          <w:p w14:paraId="0FBE3C03" w14:textId="77777777" w:rsidR="00C01D4D" w:rsidRPr="00C97C99" w:rsidRDefault="00C01D4D" w:rsidP="009A2B51">
            <w:pPr>
              <w:jc w:val="left"/>
              <w:rPr>
                <w:highlight w:val="black"/>
              </w:rPr>
            </w:pPr>
          </w:p>
        </w:tc>
        <w:tc>
          <w:tcPr>
            <w:tcW w:w="4490" w:type="dxa"/>
            <w:tcBorders>
              <w:top w:val="nil"/>
              <w:left w:val="nil"/>
              <w:right w:val="nil"/>
            </w:tcBorders>
            <w:shd w:val="clear" w:color="auto" w:fill="auto"/>
            <w:vAlign w:val="bottom"/>
          </w:tcPr>
          <w:p w14:paraId="10110BAB" w14:textId="77777777" w:rsidR="00C01D4D" w:rsidRPr="00C97C99" w:rsidRDefault="00C01D4D" w:rsidP="009A2B51">
            <w:pPr>
              <w:jc w:val="left"/>
              <w:rPr>
                <w:highlight w:val="black"/>
              </w:rPr>
            </w:pPr>
          </w:p>
        </w:tc>
        <w:tc>
          <w:tcPr>
            <w:tcW w:w="355" w:type="dxa"/>
            <w:tcBorders>
              <w:top w:val="nil"/>
              <w:left w:val="nil"/>
              <w:bottom w:val="nil"/>
              <w:right w:val="nil"/>
            </w:tcBorders>
            <w:shd w:val="clear" w:color="auto" w:fill="auto"/>
          </w:tcPr>
          <w:p w14:paraId="78F96B05" w14:textId="77777777" w:rsidR="00C01D4D" w:rsidRPr="00C97C99" w:rsidRDefault="00C01D4D" w:rsidP="009A2B51">
            <w:pPr>
              <w:jc w:val="left"/>
              <w:rPr>
                <w:highlight w:val="black"/>
              </w:rPr>
            </w:pPr>
          </w:p>
        </w:tc>
        <w:tc>
          <w:tcPr>
            <w:tcW w:w="4142" w:type="dxa"/>
            <w:tcBorders>
              <w:top w:val="nil"/>
              <w:left w:val="nil"/>
              <w:right w:val="nil"/>
            </w:tcBorders>
            <w:shd w:val="clear" w:color="auto" w:fill="auto"/>
          </w:tcPr>
          <w:p w14:paraId="138B9F19" w14:textId="77777777" w:rsidR="00C01D4D" w:rsidRPr="00C97C99" w:rsidRDefault="00C01D4D" w:rsidP="009A2B51">
            <w:pPr>
              <w:jc w:val="left"/>
              <w:rPr>
                <w:highlight w:val="black"/>
              </w:rPr>
            </w:pPr>
          </w:p>
        </w:tc>
        <w:tc>
          <w:tcPr>
            <w:tcW w:w="627" w:type="dxa"/>
            <w:tcBorders>
              <w:top w:val="nil"/>
              <w:left w:val="nil"/>
              <w:bottom w:val="nil"/>
            </w:tcBorders>
            <w:shd w:val="clear" w:color="auto" w:fill="auto"/>
          </w:tcPr>
          <w:p w14:paraId="6E63345B" w14:textId="77777777" w:rsidR="00C01D4D" w:rsidRPr="00C97C99" w:rsidRDefault="00C01D4D" w:rsidP="009A2B51">
            <w:pPr>
              <w:jc w:val="left"/>
              <w:rPr>
                <w:highlight w:val="black"/>
              </w:rPr>
            </w:pPr>
          </w:p>
        </w:tc>
      </w:tr>
      <w:tr w:rsidR="00C01D4D" w:rsidRPr="00C97C99" w14:paraId="1A90216C" w14:textId="77777777" w:rsidTr="009A2B51">
        <w:trPr>
          <w:trHeight w:val="258"/>
        </w:trPr>
        <w:tc>
          <w:tcPr>
            <w:tcW w:w="646" w:type="dxa"/>
            <w:tcBorders>
              <w:top w:val="nil"/>
              <w:bottom w:val="nil"/>
              <w:right w:val="nil"/>
            </w:tcBorders>
            <w:shd w:val="clear" w:color="auto" w:fill="auto"/>
          </w:tcPr>
          <w:p w14:paraId="1C8E8F0E" w14:textId="77777777" w:rsidR="00C01D4D" w:rsidRPr="00C97C99" w:rsidRDefault="00C01D4D" w:rsidP="009A2B51">
            <w:pPr>
              <w:jc w:val="left"/>
              <w:rPr>
                <w:highlight w:val="black"/>
              </w:rPr>
            </w:pPr>
          </w:p>
        </w:tc>
        <w:tc>
          <w:tcPr>
            <w:tcW w:w="4490" w:type="dxa"/>
            <w:tcBorders>
              <w:left w:val="nil"/>
              <w:bottom w:val="nil"/>
              <w:right w:val="nil"/>
            </w:tcBorders>
            <w:shd w:val="clear" w:color="auto" w:fill="auto"/>
          </w:tcPr>
          <w:p w14:paraId="2412BBF8" w14:textId="77777777" w:rsidR="00C01D4D" w:rsidRPr="00C97C99" w:rsidRDefault="00C01D4D" w:rsidP="009A2B51">
            <w:pPr>
              <w:rPr>
                <w:highlight w:val="black"/>
              </w:rPr>
            </w:pPr>
            <w:r w:rsidRPr="00C97C99">
              <w:t>Authorized Representative’s Name (Please Print)</w:t>
            </w:r>
          </w:p>
        </w:tc>
        <w:tc>
          <w:tcPr>
            <w:tcW w:w="355" w:type="dxa"/>
            <w:tcBorders>
              <w:top w:val="nil"/>
              <w:left w:val="nil"/>
              <w:bottom w:val="nil"/>
              <w:right w:val="nil"/>
            </w:tcBorders>
            <w:shd w:val="clear" w:color="auto" w:fill="auto"/>
          </w:tcPr>
          <w:p w14:paraId="7DC1CF30" w14:textId="77777777" w:rsidR="00C01D4D" w:rsidRPr="00C97C99" w:rsidRDefault="00C01D4D" w:rsidP="009A2B51">
            <w:pPr>
              <w:jc w:val="left"/>
              <w:rPr>
                <w:highlight w:val="black"/>
              </w:rPr>
            </w:pPr>
          </w:p>
        </w:tc>
        <w:tc>
          <w:tcPr>
            <w:tcW w:w="4142" w:type="dxa"/>
            <w:tcBorders>
              <w:left w:val="nil"/>
              <w:bottom w:val="nil"/>
              <w:right w:val="nil"/>
            </w:tcBorders>
            <w:shd w:val="clear" w:color="auto" w:fill="auto"/>
          </w:tcPr>
          <w:p w14:paraId="0F366A30" w14:textId="77777777" w:rsidR="00C01D4D" w:rsidRPr="00C97C99" w:rsidRDefault="00C01D4D" w:rsidP="009A2B51">
            <w:pPr>
              <w:rPr>
                <w:highlight w:val="black"/>
              </w:rPr>
            </w:pPr>
            <w:r w:rsidRPr="00C97C99">
              <w:t>Authorized Representative’s Signature</w:t>
            </w:r>
          </w:p>
        </w:tc>
        <w:tc>
          <w:tcPr>
            <w:tcW w:w="627" w:type="dxa"/>
            <w:tcBorders>
              <w:top w:val="nil"/>
              <w:left w:val="nil"/>
              <w:bottom w:val="nil"/>
            </w:tcBorders>
            <w:shd w:val="clear" w:color="auto" w:fill="auto"/>
          </w:tcPr>
          <w:p w14:paraId="35946FC1" w14:textId="77777777" w:rsidR="00C01D4D" w:rsidRPr="00C97C99" w:rsidRDefault="00C01D4D" w:rsidP="009A2B51">
            <w:pPr>
              <w:jc w:val="left"/>
              <w:rPr>
                <w:highlight w:val="black"/>
              </w:rPr>
            </w:pPr>
          </w:p>
        </w:tc>
      </w:tr>
      <w:tr w:rsidR="00C01D4D" w:rsidRPr="00C97C99" w14:paraId="318DC509" w14:textId="77777777" w:rsidTr="009A2B51">
        <w:trPr>
          <w:trHeight w:val="258"/>
        </w:trPr>
        <w:tc>
          <w:tcPr>
            <w:tcW w:w="646" w:type="dxa"/>
            <w:tcBorders>
              <w:top w:val="nil"/>
              <w:bottom w:val="nil"/>
              <w:right w:val="nil"/>
            </w:tcBorders>
            <w:shd w:val="clear" w:color="auto" w:fill="auto"/>
          </w:tcPr>
          <w:p w14:paraId="265EEBB3" w14:textId="77777777" w:rsidR="00C01D4D" w:rsidRPr="00C97C99" w:rsidRDefault="00C01D4D" w:rsidP="009A2B51">
            <w:pPr>
              <w:jc w:val="left"/>
              <w:rPr>
                <w:highlight w:val="black"/>
              </w:rPr>
            </w:pPr>
          </w:p>
        </w:tc>
        <w:tc>
          <w:tcPr>
            <w:tcW w:w="4490" w:type="dxa"/>
            <w:tcBorders>
              <w:top w:val="nil"/>
              <w:left w:val="nil"/>
              <w:right w:val="nil"/>
            </w:tcBorders>
            <w:shd w:val="clear" w:color="auto" w:fill="auto"/>
            <w:vAlign w:val="bottom"/>
          </w:tcPr>
          <w:p w14:paraId="22850619" w14:textId="77777777" w:rsidR="00C01D4D" w:rsidRPr="00C97C99" w:rsidRDefault="00C01D4D" w:rsidP="009A2B51">
            <w:pPr>
              <w:rPr>
                <w:highlight w:val="black"/>
              </w:rPr>
            </w:pPr>
          </w:p>
          <w:p w14:paraId="6447BF47" w14:textId="77777777" w:rsidR="00C01D4D" w:rsidRPr="00C97C99" w:rsidRDefault="00C01D4D" w:rsidP="009A2B51">
            <w:pPr>
              <w:jc w:val="left"/>
              <w:rPr>
                <w:highlight w:val="black"/>
              </w:rPr>
            </w:pPr>
          </w:p>
        </w:tc>
        <w:tc>
          <w:tcPr>
            <w:tcW w:w="355" w:type="dxa"/>
            <w:tcBorders>
              <w:top w:val="nil"/>
              <w:left w:val="nil"/>
              <w:bottom w:val="nil"/>
              <w:right w:val="nil"/>
            </w:tcBorders>
            <w:shd w:val="clear" w:color="auto" w:fill="auto"/>
          </w:tcPr>
          <w:p w14:paraId="2F81EA99" w14:textId="77777777" w:rsidR="00C01D4D" w:rsidRPr="00C97C99" w:rsidRDefault="00C01D4D" w:rsidP="009A2B51">
            <w:pPr>
              <w:jc w:val="left"/>
              <w:rPr>
                <w:highlight w:val="black"/>
              </w:rPr>
            </w:pPr>
          </w:p>
        </w:tc>
        <w:tc>
          <w:tcPr>
            <w:tcW w:w="4142" w:type="dxa"/>
            <w:tcBorders>
              <w:top w:val="nil"/>
              <w:left w:val="nil"/>
              <w:right w:val="nil"/>
            </w:tcBorders>
            <w:shd w:val="clear" w:color="auto" w:fill="auto"/>
          </w:tcPr>
          <w:p w14:paraId="2611C753" w14:textId="77777777" w:rsidR="00C01D4D" w:rsidRPr="00C97C99" w:rsidRDefault="00C01D4D" w:rsidP="009A2B51">
            <w:pPr>
              <w:rPr>
                <w:highlight w:val="black"/>
              </w:rPr>
            </w:pPr>
          </w:p>
          <w:p w14:paraId="13188988" w14:textId="77777777" w:rsidR="00C01D4D" w:rsidRPr="00C97C99" w:rsidRDefault="00C01D4D" w:rsidP="009A2B51">
            <w:pPr>
              <w:jc w:val="left"/>
              <w:rPr>
                <w:highlight w:val="black"/>
              </w:rPr>
            </w:pPr>
          </w:p>
        </w:tc>
        <w:tc>
          <w:tcPr>
            <w:tcW w:w="627" w:type="dxa"/>
            <w:tcBorders>
              <w:top w:val="nil"/>
              <w:left w:val="nil"/>
              <w:bottom w:val="nil"/>
            </w:tcBorders>
            <w:shd w:val="clear" w:color="auto" w:fill="auto"/>
          </w:tcPr>
          <w:p w14:paraId="2F60D9BC" w14:textId="77777777" w:rsidR="00C01D4D" w:rsidRPr="00C97C99" w:rsidRDefault="00C01D4D" w:rsidP="009A2B51">
            <w:pPr>
              <w:jc w:val="left"/>
              <w:rPr>
                <w:highlight w:val="black"/>
              </w:rPr>
            </w:pPr>
          </w:p>
        </w:tc>
      </w:tr>
      <w:tr w:rsidR="00C01D4D" w:rsidRPr="00C97C99" w14:paraId="2CFF711A" w14:textId="77777777" w:rsidTr="009A2B51">
        <w:trPr>
          <w:trHeight w:val="258"/>
        </w:trPr>
        <w:tc>
          <w:tcPr>
            <w:tcW w:w="646" w:type="dxa"/>
            <w:tcBorders>
              <w:top w:val="nil"/>
              <w:right w:val="nil"/>
            </w:tcBorders>
            <w:shd w:val="clear" w:color="auto" w:fill="auto"/>
          </w:tcPr>
          <w:p w14:paraId="26CCA58A" w14:textId="77777777" w:rsidR="00C01D4D" w:rsidRPr="00C97C99" w:rsidRDefault="00C01D4D" w:rsidP="009A2B51">
            <w:pPr>
              <w:jc w:val="left"/>
              <w:rPr>
                <w:highlight w:val="black"/>
              </w:rPr>
            </w:pPr>
          </w:p>
        </w:tc>
        <w:tc>
          <w:tcPr>
            <w:tcW w:w="4490" w:type="dxa"/>
            <w:tcBorders>
              <w:left w:val="nil"/>
              <w:right w:val="nil"/>
            </w:tcBorders>
            <w:shd w:val="clear" w:color="auto" w:fill="auto"/>
          </w:tcPr>
          <w:p w14:paraId="13F76C9D" w14:textId="77777777" w:rsidR="00C01D4D" w:rsidRPr="00C97C99" w:rsidRDefault="00C01D4D" w:rsidP="009A2B51">
            <w:pPr>
              <w:rPr>
                <w:highlight w:val="black"/>
              </w:rPr>
            </w:pPr>
            <w:r w:rsidRPr="00C97C99">
              <w:t xml:space="preserve">Entity Name </w:t>
            </w:r>
          </w:p>
        </w:tc>
        <w:tc>
          <w:tcPr>
            <w:tcW w:w="355" w:type="dxa"/>
            <w:tcBorders>
              <w:top w:val="nil"/>
              <w:left w:val="nil"/>
              <w:right w:val="nil"/>
            </w:tcBorders>
            <w:shd w:val="clear" w:color="auto" w:fill="auto"/>
          </w:tcPr>
          <w:p w14:paraId="160E6F78" w14:textId="77777777" w:rsidR="00C01D4D" w:rsidRPr="00C97C99" w:rsidRDefault="00C01D4D" w:rsidP="009A2B51">
            <w:pPr>
              <w:jc w:val="left"/>
              <w:rPr>
                <w:highlight w:val="black"/>
              </w:rPr>
            </w:pPr>
          </w:p>
        </w:tc>
        <w:tc>
          <w:tcPr>
            <w:tcW w:w="4142" w:type="dxa"/>
            <w:tcBorders>
              <w:left w:val="nil"/>
              <w:right w:val="nil"/>
            </w:tcBorders>
            <w:shd w:val="clear" w:color="auto" w:fill="auto"/>
          </w:tcPr>
          <w:p w14:paraId="42D71D6B" w14:textId="77777777" w:rsidR="00C01D4D" w:rsidRPr="00C97C99" w:rsidRDefault="00C01D4D" w:rsidP="009A2B51">
            <w:pPr>
              <w:rPr>
                <w:highlight w:val="black"/>
              </w:rPr>
            </w:pPr>
            <w:r w:rsidRPr="00C97C99">
              <w:t>Date</w:t>
            </w:r>
          </w:p>
        </w:tc>
        <w:tc>
          <w:tcPr>
            <w:tcW w:w="627" w:type="dxa"/>
            <w:tcBorders>
              <w:top w:val="nil"/>
              <w:left w:val="nil"/>
            </w:tcBorders>
            <w:shd w:val="clear" w:color="auto" w:fill="auto"/>
          </w:tcPr>
          <w:p w14:paraId="51906F02" w14:textId="77777777" w:rsidR="00C01D4D" w:rsidRPr="00C97C99" w:rsidRDefault="00C01D4D" w:rsidP="009A2B51">
            <w:pPr>
              <w:jc w:val="left"/>
              <w:rPr>
                <w:highlight w:val="black"/>
              </w:rPr>
            </w:pPr>
          </w:p>
        </w:tc>
      </w:tr>
    </w:tbl>
    <w:p w14:paraId="5EA2AFF6" w14:textId="77777777" w:rsidR="00C01D4D" w:rsidRPr="00C97C99" w:rsidRDefault="00C01D4D" w:rsidP="00C01D4D"/>
    <w:tbl>
      <w:tblPr>
        <w:tblW w:w="102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5"/>
        <w:gridCol w:w="4490"/>
        <w:gridCol w:w="355"/>
        <w:gridCol w:w="4144"/>
        <w:gridCol w:w="626"/>
      </w:tblGrid>
      <w:tr w:rsidR="00C01D4D" w:rsidRPr="00C97C99" w14:paraId="57F77C85" w14:textId="77777777" w:rsidTr="009A2B51">
        <w:tc>
          <w:tcPr>
            <w:tcW w:w="10260" w:type="dxa"/>
            <w:gridSpan w:val="5"/>
            <w:shd w:val="clear" w:color="auto" w:fill="000000"/>
          </w:tcPr>
          <w:p w14:paraId="22454F14" w14:textId="77777777" w:rsidR="00C01D4D" w:rsidRPr="00C97C99" w:rsidRDefault="00C01D4D" w:rsidP="009A2B51">
            <w:pPr>
              <w:jc w:val="center"/>
              <w:rPr>
                <w:b/>
              </w:rPr>
            </w:pPr>
            <w:r w:rsidRPr="00C97C99">
              <w:rPr>
                <w:b/>
                <w:color w:val="FFFFFF"/>
                <w:highlight w:val="black"/>
              </w:rPr>
              <w:t>BOX B – COMPANY ENTITY WITH LESS THAN TEN EMPLOYEES</w:t>
            </w:r>
          </w:p>
        </w:tc>
      </w:tr>
      <w:tr w:rsidR="00C01D4D" w:rsidRPr="00C97C99" w14:paraId="40FD90FD" w14:textId="77777777" w:rsidTr="009A2B51">
        <w:tc>
          <w:tcPr>
            <w:tcW w:w="10260" w:type="dxa"/>
            <w:gridSpan w:val="5"/>
            <w:tcBorders>
              <w:bottom w:val="nil"/>
            </w:tcBorders>
            <w:shd w:val="clear" w:color="auto" w:fill="auto"/>
          </w:tcPr>
          <w:p w14:paraId="4C70D461" w14:textId="77777777" w:rsidR="00C01D4D" w:rsidRPr="00C97C99" w:rsidRDefault="00C01D4D" w:rsidP="009A2B51"/>
          <w:p w14:paraId="1F9073D1" w14:textId="44427EBE" w:rsidR="00C01D4D" w:rsidRPr="00C97C99" w:rsidRDefault="00C01D4D" w:rsidP="009A2B51">
            <w:r w:rsidRPr="00C97C99">
              <w:t xml:space="preserve">I certify that ___________________ (Company Name) </w:t>
            </w:r>
            <w:r w:rsidRPr="00C97C99">
              <w:rPr>
                <w:b/>
                <w:u w:val="single"/>
              </w:rPr>
              <w:t>MEETS</w:t>
            </w:r>
            <w:r w:rsidRPr="00C97C99">
              <w:t xml:space="preserve"> the definition of a company as defined in section 34.600, </w:t>
            </w:r>
            <w:proofErr w:type="spellStart"/>
            <w:r w:rsidRPr="00C97C99">
              <w:t>RSMo</w:t>
            </w:r>
            <w:proofErr w:type="spellEnd"/>
            <w:r w:rsidRPr="00C97C99">
              <w:t xml:space="preserve">, and currently has less than ten employees but that if awarded a contract and if the company increases the number of employees to ten or more during the life of the contract, then said company shall comply with, complete, and return Box C to the </w:t>
            </w:r>
            <w:r w:rsidR="007525E1">
              <w:t>Department</w:t>
            </w:r>
            <w:r w:rsidRPr="00C97C99">
              <w:t xml:space="preserve"> at that time.</w:t>
            </w:r>
          </w:p>
          <w:p w14:paraId="03B7E5F5" w14:textId="77777777" w:rsidR="00C01D4D" w:rsidRPr="00C97C99" w:rsidRDefault="00C01D4D" w:rsidP="009A2B51"/>
        </w:tc>
      </w:tr>
      <w:tr w:rsidR="00C01D4D" w:rsidRPr="00C97C99" w14:paraId="0E7911A3" w14:textId="77777777" w:rsidTr="009A2B51">
        <w:trPr>
          <w:trHeight w:val="495"/>
        </w:trPr>
        <w:tc>
          <w:tcPr>
            <w:tcW w:w="645" w:type="dxa"/>
            <w:tcBorders>
              <w:top w:val="nil"/>
              <w:bottom w:val="nil"/>
              <w:right w:val="nil"/>
            </w:tcBorders>
            <w:shd w:val="clear" w:color="auto" w:fill="auto"/>
          </w:tcPr>
          <w:p w14:paraId="5AB02176" w14:textId="77777777" w:rsidR="00C01D4D" w:rsidRPr="00C97C99" w:rsidRDefault="00C01D4D" w:rsidP="009A2B51">
            <w:pPr>
              <w:jc w:val="left"/>
              <w:rPr>
                <w:highlight w:val="black"/>
              </w:rPr>
            </w:pPr>
          </w:p>
        </w:tc>
        <w:tc>
          <w:tcPr>
            <w:tcW w:w="4490" w:type="dxa"/>
            <w:tcBorders>
              <w:top w:val="nil"/>
              <w:left w:val="nil"/>
              <w:right w:val="nil"/>
            </w:tcBorders>
            <w:shd w:val="clear" w:color="auto" w:fill="auto"/>
            <w:vAlign w:val="bottom"/>
          </w:tcPr>
          <w:p w14:paraId="320086C2" w14:textId="77777777" w:rsidR="00C01D4D" w:rsidRPr="00C97C99" w:rsidRDefault="00C01D4D" w:rsidP="009A2B51">
            <w:pPr>
              <w:jc w:val="left"/>
              <w:rPr>
                <w:highlight w:val="black"/>
              </w:rPr>
            </w:pPr>
          </w:p>
        </w:tc>
        <w:tc>
          <w:tcPr>
            <w:tcW w:w="355" w:type="dxa"/>
            <w:tcBorders>
              <w:top w:val="nil"/>
              <w:left w:val="nil"/>
              <w:bottom w:val="nil"/>
              <w:right w:val="nil"/>
            </w:tcBorders>
            <w:shd w:val="clear" w:color="auto" w:fill="auto"/>
          </w:tcPr>
          <w:p w14:paraId="593E809D" w14:textId="77777777" w:rsidR="00C01D4D" w:rsidRPr="00C97C99" w:rsidRDefault="00C01D4D" w:rsidP="009A2B51">
            <w:pPr>
              <w:jc w:val="left"/>
              <w:rPr>
                <w:highlight w:val="black"/>
              </w:rPr>
            </w:pPr>
          </w:p>
        </w:tc>
        <w:tc>
          <w:tcPr>
            <w:tcW w:w="4144" w:type="dxa"/>
            <w:tcBorders>
              <w:top w:val="nil"/>
              <w:left w:val="nil"/>
              <w:right w:val="nil"/>
            </w:tcBorders>
            <w:shd w:val="clear" w:color="auto" w:fill="auto"/>
          </w:tcPr>
          <w:p w14:paraId="4DD8F375" w14:textId="77777777" w:rsidR="00C01D4D" w:rsidRPr="00C97C99" w:rsidRDefault="00C01D4D" w:rsidP="009A2B51">
            <w:pPr>
              <w:jc w:val="left"/>
              <w:rPr>
                <w:highlight w:val="black"/>
              </w:rPr>
            </w:pPr>
          </w:p>
        </w:tc>
        <w:tc>
          <w:tcPr>
            <w:tcW w:w="626" w:type="dxa"/>
            <w:tcBorders>
              <w:top w:val="nil"/>
              <w:left w:val="nil"/>
              <w:bottom w:val="nil"/>
            </w:tcBorders>
            <w:shd w:val="clear" w:color="auto" w:fill="auto"/>
          </w:tcPr>
          <w:p w14:paraId="1700A2FA" w14:textId="77777777" w:rsidR="00C01D4D" w:rsidRPr="00C97C99" w:rsidRDefault="00C01D4D" w:rsidP="009A2B51">
            <w:pPr>
              <w:jc w:val="left"/>
              <w:rPr>
                <w:highlight w:val="black"/>
              </w:rPr>
            </w:pPr>
          </w:p>
        </w:tc>
      </w:tr>
      <w:tr w:rsidR="00C01D4D" w:rsidRPr="00C97C99" w14:paraId="490BCF29" w14:textId="77777777" w:rsidTr="009A2B51">
        <w:trPr>
          <w:trHeight w:val="258"/>
        </w:trPr>
        <w:tc>
          <w:tcPr>
            <w:tcW w:w="645" w:type="dxa"/>
            <w:tcBorders>
              <w:top w:val="nil"/>
              <w:bottom w:val="nil"/>
              <w:right w:val="nil"/>
            </w:tcBorders>
            <w:shd w:val="clear" w:color="auto" w:fill="auto"/>
          </w:tcPr>
          <w:p w14:paraId="55A65243" w14:textId="77777777" w:rsidR="00C01D4D" w:rsidRPr="00C97C99" w:rsidRDefault="00C01D4D" w:rsidP="009A2B51">
            <w:pPr>
              <w:jc w:val="left"/>
              <w:rPr>
                <w:highlight w:val="black"/>
              </w:rPr>
            </w:pPr>
          </w:p>
        </w:tc>
        <w:tc>
          <w:tcPr>
            <w:tcW w:w="4490" w:type="dxa"/>
            <w:tcBorders>
              <w:left w:val="nil"/>
              <w:bottom w:val="nil"/>
              <w:right w:val="nil"/>
            </w:tcBorders>
            <w:shd w:val="clear" w:color="auto" w:fill="auto"/>
          </w:tcPr>
          <w:p w14:paraId="68AEA915" w14:textId="77777777" w:rsidR="00C01D4D" w:rsidRPr="00C97C99" w:rsidRDefault="00C01D4D" w:rsidP="009A2B51">
            <w:pPr>
              <w:rPr>
                <w:highlight w:val="black"/>
              </w:rPr>
            </w:pPr>
            <w:r w:rsidRPr="00C97C99">
              <w:t>Authorized Representative’s Name (Please Print)</w:t>
            </w:r>
          </w:p>
        </w:tc>
        <w:tc>
          <w:tcPr>
            <w:tcW w:w="355" w:type="dxa"/>
            <w:tcBorders>
              <w:top w:val="nil"/>
              <w:left w:val="nil"/>
              <w:bottom w:val="nil"/>
              <w:right w:val="nil"/>
            </w:tcBorders>
            <w:shd w:val="clear" w:color="auto" w:fill="auto"/>
          </w:tcPr>
          <w:p w14:paraId="0F99752E" w14:textId="77777777" w:rsidR="00C01D4D" w:rsidRPr="00C97C99" w:rsidRDefault="00C01D4D" w:rsidP="009A2B51">
            <w:pPr>
              <w:jc w:val="left"/>
              <w:rPr>
                <w:highlight w:val="black"/>
              </w:rPr>
            </w:pPr>
          </w:p>
        </w:tc>
        <w:tc>
          <w:tcPr>
            <w:tcW w:w="4144" w:type="dxa"/>
            <w:tcBorders>
              <w:left w:val="nil"/>
              <w:bottom w:val="nil"/>
              <w:right w:val="nil"/>
            </w:tcBorders>
            <w:shd w:val="clear" w:color="auto" w:fill="auto"/>
          </w:tcPr>
          <w:p w14:paraId="0D31246E" w14:textId="77777777" w:rsidR="00C01D4D" w:rsidRPr="00C97C99" w:rsidRDefault="00C01D4D" w:rsidP="009A2B51">
            <w:pPr>
              <w:rPr>
                <w:highlight w:val="black"/>
              </w:rPr>
            </w:pPr>
            <w:r w:rsidRPr="00C97C99">
              <w:t>Authorized Representative’s Signature</w:t>
            </w:r>
          </w:p>
        </w:tc>
        <w:tc>
          <w:tcPr>
            <w:tcW w:w="626" w:type="dxa"/>
            <w:tcBorders>
              <w:top w:val="nil"/>
              <w:left w:val="nil"/>
              <w:bottom w:val="nil"/>
            </w:tcBorders>
            <w:shd w:val="clear" w:color="auto" w:fill="auto"/>
          </w:tcPr>
          <w:p w14:paraId="314F44B6" w14:textId="77777777" w:rsidR="00C01D4D" w:rsidRPr="00C97C99" w:rsidRDefault="00C01D4D" w:rsidP="009A2B51">
            <w:pPr>
              <w:jc w:val="left"/>
              <w:rPr>
                <w:highlight w:val="black"/>
              </w:rPr>
            </w:pPr>
          </w:p>
        </w:tc>
      </w:tr>
      <w:tr w:rsidR="00C01D4D" w:rsidRPr="00C97C99" w14:paraId="1D455673" w14:textId="77777777" w:rsidTr="009A2B51">
        <w:trPr>
          <w:trHeight w:val="258"/>
        </w:trPr>
        <w:tc>
          <w:tcPr>
            <w:tcW w:w="645" w:type="dxa"/>
            <w:tcBorders>
              <w:top w:val="nil"/>
              <w:bottom w:val="nil"/>
              <w:right w:val="nil"/>
            </w:tcBorders>
            <w:shd w:val="clear" w:color="auto" w:fill="auto"/>
          </w:tcPr>
          <w:p w14:paraId="651737F3" w14:textId="77777777" w:rsidR="00C01D4D" w:rsidRPr="00C97C99" w:rsidRDefault="00C01D4D" w:rsidP="009A2B51">
            <w:pPr>
              <w:jc w:val="left"/>
              <w:rPr>
                <w:highlight w:val="black"/>
              </w:rPr>
            </w:pPr>
          </w:p>
        </w:tc>
        <w:tc>
          <w:tcPr>
            <w:tcW w:w="4490" w:type="dxa"/>
            <w:tcBorders>
              <w:top w:val="nil"/>
              <w:left w:val="nil"/>
              <w:right w:val="nil"/>
            </w:tcBorders>
            <w:shd w:val="clear" w:color="auto" w:fill="auto"/>
            <w:vAlign w:val="bottom"/>
          </w:tcPr>
          <w:p w14:paraId="46CA603C" w14:textId="77777777" w:rsidR="00C01D4D" w:rsidRPr="00C97C99" w:rsidRDefault="00C01D4D" w:rsidP="009A2B51">
            <w:pPr>
              <w:rPr>
                <w:highlight w:val="black"/>
              </w:rPr>
            </w:pPr>
          </w:p>
          <w:p w14:paraId="5CDABA68" w14:textId="77777777" w:rsidR="00C01D4D" w:rsidRPr="00C97C99" w:rsidRDefault="00C01D4D" w:rsidP="009A2B51">
            <w:pPr>
              <w:jc w:val="left"/>
              <w:rPr>
                <w:highlight w:val="black"/>
              </w:rPr>
            </w:pPr>
          </w:p>
        </w:tc>
        <w:tc>
          <w:tcPr>
            <w:tcW w:w="355" w:type="dxa"/>
            <w:tcBorders>
              <w:top w:val="nil"/>
              <w:left w:val="nil"/>
              <w:bottom w:val="nil"/>
              <w:right w:val="nil"/>
            </w:tcBorders>
            <w:shd w:val="clear" w:color="auto" w:fill="auto"/>
          </w:tcPr>
          <w:p w14:paraId="4E2E151A" w14:textId="77777777" w:rsidR="00C01D4D" w:rsidRPr="00C97C99" w:rsidRDefault="00C01D4D" w:rsidP="009A2B51">
            <w:pPr>
              <w:jc w:val="left"/>
              <w:rPr>
                <w:highlight w:val="black"/>
              </w:rPr>
            </w:pPr>
          </w:p>
        </w:tc>
        <w:tc>
          <w:tcPr>
            <w:tcW w:w="4144" w:type="dxa"/>
            <w:tcBorders>
              <w:top w:val="nil"/>
              <w:left w:val="nil"/>
              <w:right w:val="nil"/>
            </w:tcBorders>
            <w:shd w:val="clear" w:color="auto" w:fill="auto"/>
          </w:tcPr>
          <w:p w14:paraId="58EC60CF" w14:textId="77777777" w:rsidR="00C01D4D" w:rsidRPr="00C97C99" w:rsidRDefault="00C01D4D" w:rsidP="009A2B51">
            <w:pPr>
              <w:rPr>
                <w:highlight w:val="black"/>
              </w:rPr>
            </w:pPr>
          </w:p>
          <w:p w14:paraId="7F4AC148" w14:textId="77777777" w:rsidR="00C01D4D" w:rsidRPr="00C97C99" w:rsidRDefault="00C01D4D" w:rsidP="009A2B51">
            <w:pPr>
              <w:jc w:val="left"/>
              <w:rPr>
                <w:highlight w:val="black"/>
              </w:rPr>
            </w:pPr>
          </w:p>
        </w:tc>
        <w:tc>
          <w:tcPr>
            <w:tcW w:w="626" w:type="dxa"/>
            <w:tcBorders>
              <w:top w:val="nil"/>
              <w:left w:val="nil"/>
              <w:bottom w:val="nil"/>
            </w:tcBorders>
            <w:shd w:val="clear" w:color="auto" w:fill="auto"/>
          </w:tcPr>
          <w:p w14:paraId="71E5F06C" w14:textId="77777777" w:rsidR="00C01D4D" w:rsidRPr="00C97C99" w:rsidRDefault="00C01D4D" w:rsidP="009A2B51">
            <w:pPr>
              <w:jc w:val="left"/>
              <w:rPr>
                <w:highlight w:val="black"/>
              </w:rPr>
            </w:pPr>
          </w:p>
        </w:tc>
      </w:tr>
      <w:tr w:rsidR="00C01D4D" w:rsidRPr="00C97C99" w14:paraId="51008AA1" w14:textId="77777777" w:rsidTr="009A2B51">
        <w:trPr>
          <w:trHeight w:val="258"/>
        </w:trPr>
        <w:tc>
          <w:tcPr>
            <w:tcW w:w="645" w:type="dxa"/>
            <w:tcBorders>
              <w:top w:val="nil"/>
              <w:right w:val="nil"/>
            </w:tcBorders>
            <w:shd w:val="clear" w:color="auto" w:fill="auto"/>
          </w:tcPr>
          <w:p w14:paraId="08122CF5" w14:textId="77777777" w:rsidR="00C01D4D" w:rsidRPr="00C97C99" w:rsidRDefault="00C01D4D" w:rsidP="009A2B51">
            <w:pPr>
              <w:jc w:val="left"/>
              <w:rPr>
                <w:highlight w:val="black"/>
              </w:rPr>
            </w:pPr>
          </w:p>
        </w:tc>
        <w:tc>
          <w:tcPr>
            <w:tcW w:w="4490" w:type="dxa"/>
            <w:tcBorders>
              <w:left w:val="nil"/>
              <w:right w:val="nil"/>
            </w:tcBorders>
            <w:shd w:val="clear" w:color="auto" w:fill="auto"/>
          </w:tcPr>
          <w:p w14:paraId="3C5368CE" w14:textId="77777777" w:rsidR="00C01D4D" w:rsidRPr="00C97C99" w:rsidRDefault="00C01D4D" w:rsidP="009A2B51">
            <w:pPr>
              <w:rPr>
                <w:highlight w:val="black"/>
              </w:rPr>
            </w:pPr>
            <w:r w:rsidRPr="00C97C99">
              <w:t>Company Name</w:t>
            </w:r>
          </w:p>
        </w:tc>
        <w:tc>
          <w:tcPr>
            <w:tcW w:w="355" w:type="dxa"/>
            <w:tcBorders>
              <w:top w:val="nil"/>
              <w:left w:val="nil"/>
              <w:right w:val="nil"/>
            </w:tcBorders>
            <w:shd w:val="clear" w:color="auto" w:fill="auto"/>
          </w:tcPr>
          <w:p w14:paraId="66E86A58" w14:textId="77777777" w:rsidR="00C01D4D" w:rsidRPr="00C97C99" w:rsidRDefault="00C01D4D" w:rsidP="009A2B51">
            <w:pPr>
              <w:jc w:val="left"/>
              <w:rPr>
                <w:highlight w:val="black"/>
              </w:rPr>
            </w:pPr>
          </w:p>
        </w:tc>
        <w:tc>
          <w:tcPr>
            <w:tcW w:w="4144" w:type="dxa"/>
            <w:tcBorders>
              <w:left w:val="nil"/>
              <w:right w:val="nil"/>
            </w:tcBorders>
            <w:shd w:val="clear" w:color="auto" w:fill="auto"/>
          </w:tcPr>
          <w:p w14:paraId="7D44A50E" w14:textId="77777777" w:rsidR="00C01D4D" w:rsidRPr="00C97C99" w:rsidRDefault="00C01D4D" w:rsidP="009A2B51">
            <w:pPr>
              <w:rPr>
                <w:highlight w:val="black"/>
              </w:rPr>
            </w:pPr>
            <w:r w:rsidRPr="00C97C99">
              <w:t>Date</w:t>
            </w:r>
          </w:p>
        </w:tc>
        <w:tc>
          <w:tcPr>
            <w:tcW w:w="626" w:type="dxa"/>
            <w:tcBorders>
              <w:top w:val="nil"/>
              <w:left w:val="nil"/>
            </w:tcBorders>
            <w:shd w:val="clear" w:color="auto" w:fill="auto"/>
          </w:tcPr>
          <w:p w14:paraId="4D7D0A4A" w14:textId="77777777" w:rsidR="00C01D4D" w:rsidRPr="00C97C99" w:rsidRDefault="00C01D4D" w:rsidP="009A2B51">
            <w:pPr>
              <w:jc w:val="left"/>
              <w:rPr>
                <w:highlight w:val="black"/>
              </w:rPr>
            </w:pPr>
          </w:p>
        </w:tc>
      </w:tr>
    </w:tbl>
    <w:p w14:paraId="1CD322D9" w14:textId="77777777" w:rsidR="00C01D4D" w:rsidRPr="00C97C99" w:rsidRDefault="00C01D4D" w:rsidP="00C01D4D"/>
    <w:tbl>
      <w:tblPr>
        <w:tblW w:w="102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6"/>
        <w:gridCol w:w="4494"/>
        <w:gridCol w:w="355"/>
        <w:gridCol w:w="4765"/>
      </w:tblGrid>
      <w:tr w:rsidR="00C01D4D" w:rsidRPr="00C97C99" w14:paraId="1419CB51" w14:textId="77777777" w:rsidTr="009A2B51">
        <w:tc>
          <w:tcPr>
            <w:tcW w:w="10260" w:type="dxa"/>
            <w:gridSpan w:val="4"/>
            <w:shd w:val="clear" w:color="auto" w:fill="000000"/>
          </w:tcPr>
          <w:p w14:paraId="6AECA8EF" w14:textId="77777777" w:rsidR="00C01D4D" w:rsidRPr="00C97C99" w:rsidRDefault="00C01D4D" w:rsidP="009A2B51">
            <w:pPr>
              <w:jc w:val="center"/>
              <w:rPr>
                <w:b/>
              </w:rPr>
            </w:pPr>
            <w:r w:rsidRPr="00C97C99">
              <w:br w:type="page"/>
            </w:r>
            <w:r w:rsidRPr="00C97C99">
              <w:rPr>
                <w:b/>
                <w:color w:val="FFFFFF"/>
                <w:highlight w:val="black"/>
              </w:rPr>
              <w:t>BOX C – COMPANY ENTITY WITH TEN OR MORE EMPLOYEES</w:t>
            </w:r>
          </w:p>
        </w:tc>
      </w:tr>
      <w:tr w:rsidR="00C01D4D" w:rsidRPr="00C97C99" w14:paraId="7F2659F5" w14:textId="77777777" w:rsidTr="009A2B51">
        <w:tc>
          <w:tcPr>
            <w:tcW w:w="10260" w:type="dxa"/>
            <w:gridSpan w:val="4"/>
            <w:tcBorders>
              <w:bottom w:val="nil"/>
            </w:tcBorders>
            <w:shd w:val="clear" w:color="auto" w:fill="auto"/>
          </w:tcPr>
          <w:p w14:paraId="3C99AAE2" w14:textId="77777777" w:rsidR="00C01D4D" w:rsidRPr="00C97C99" w:rsidRDefault="00C01D4D" w:rsidP="009A2B51"/>
          <w:p w14:paraId="6E3D6C60" w14:textId="77777777" w:rsidR="00C01D4D" w:rsidRPr="00C97C99" w:rsidRDefault="00C01D4D" w:rsidP="009A2B51">
            <w:r w:rsidRPr="00C97C99">
              <w:t xml:space="preserve">I certify that ___________________ (Company Name) </w:t>
            </w:r>
            <w:r w:rsidRPr="00C97C99">
              <w:rPr>
                <w:b/>
                <w:u w:val="single"/>
              </w:rPr>
              <w:t>MEETS</w:t>
            </w:r>
            <w:r w:rsidRPr="00C97C99">
              <w:t xml:space="preserve"> the definition of a company as defined in section 34.600, </w:t>
            </w:r>
            <w:proofErr w:type="spellStart"/>
            <w:r w:rsidRPr="00C97C99">
              <w:t>RSMo</w:t>
            </w:r>
            <w:proofErr w:type="spellEnd"/>
            <w:r w:rsidRPr="00C97C99">
              <w:t xml:space="preserve">, has ten or more employees, and is not currently engaged in a boycott of goods or services from the State of Israel; companies doing business in or with Israel or authorized by, licensed by, or organized under the laws of the State of Israel; or persons or entities doing business in the State of Israel as defined in section 34.600, </w:t>
            </w:r>
            <w:proofErr w:type="spellStart"/>
            <w:r w:rsidRPr="00C97C99">
              <w:t>RSMo</w:t>
            </w:r>
            <w:proofErr w:type="spellEnd"/>
            <w:r w:rsidRPr="00C97C99">
              <w:t xml:space="preserve">. I further certify that if the company is awarded a contract for the services and/or supplies requested herein said company shall not engage in a boycott of goods or services from the State of Israel; companies doing business in or with Israel or authorized by, licensed by, or organized under the laws of the State of Israel; or persons or entities doing business in the State of Israel as defined in section 34.600, </w:t>
            </w:r>
            <w:proofErr w:type="spellStart"/>
            <w:r w:rsidRPr="00C97C99">
              <w:t>RSMo</w:t>
            </w:r>
            <w:proofErr w:type="spellEnd"/>
            <w:r w:rsidRPr="00C97C99">
              <w:t>, for the duration of the contract.</w:t>
            </w:r>
          </w:p>
          <w:p w14:paraId="45739BA1" w14:textId="77777777" w:rsidR="00C01D4D" w:rsidRPr="00C97C99" w:rsidRDefault="00C01D4D" w:rsidP="009A2B51"/>
        </w:tc>
      </w:tr>
      <w:tr w:rsidR="00C01D4D" w:rsidRPr="00C97C99" w14:paraId="13B3F70B" w14:textId="77777777" w:rsidTr="009A2B51">
        <w:trPr>
          <w:trHeight w:val="549"/>
        </w:trPr>
        <w:tc>
          <w:tcPr>
            <w:tcW w:w="646" w:type="dxa"/>
            <w:tcBorders>
              <w:top w:val="nil"/>
              <w:bottom w:val="nil"/>
              <w:right w:val="nil"/>
            </w:tcBorders>
            <w:shd w:val="clear" w:color="auto" w:fill="auto"/>
          </w:tcPr>
          <w:p w14:paraId="7D561079" w14:textId="77777777" w:rsidR="00C01D4D" w:rsidRPr="00C97C99" w:rsidRDefault="00C01D4D" w:rsidP="009A2B51">
            <w:pPr>
              <w:jc w:val="left"/>
              <w:rPr>
                <w:highlight w:val="black"/>
              </w:rPr>
            </w:pPr>
          </w:p>
        </w:tc>
        <w:tc>
          <w:tcPr>
            <w:tcW w:w="4494" w:type="dxa"/>
            <w:tcBorders>
              <w:top w:val="nil"/>
              <w:left w:val="nil"/>
              <w:right w:val="nil"/>
            </w:tcBorders>
            <w:shd w:val="clear" w:color="auto" w:fill="auto"/>
            <w:vAlign w:val="bottom"/>
          </w:tcPr>
          <w:p w14:paraId="69C2F78D" w14:textId="77777777" w:rsidR="00C01D4D" w:rsidRPr="00C97C99" w:rsidRDefault="00C01D4D" w:rsidP="009A2B51">
            <w:pPr>
              <w:jc w:val="left"/>
              <w:rPr>
                <w:highlight w:val="black"/>
              </w:rPr>
            </w:pPr>
          </w:p>
        </w:tc>
        <w:tc>
          <w:tcPr>
            <w:tcW w:w="355" w:type="dxa"/>
            <w:tcBorders>
              <w:top w:val="nil"/>
              <w:left w:val="nil"/>
              <w:bottom w:val="nil"/>
              <w:right w:val="nil"/>
            </w:tcBorders>
            <w:shd w:val="clear" w:color="auto" w:fill="auto"/>
          </w:tcPr>
          <w:p w14:paraId="779FD754" w14:textId="77777777" w:rsidR="00C01D4D" w:rsidRPr="00C97C99" w:rsidRDefault="00C01D4D" w:rsidP="009A2B51">
            <w:pPr>
              <w:jc w:val="left"/>
              <w:rPr>
                <w:highlight w:val="black"/>
              </w:rPr>
            </w:pPr>
          </w:p>
        </w:tc>
        <w:tc>
          <w:tcPr>
            <w:tcW w:w="4765" w:type="dxa"/>
            <w:tcBorders>
              <w:top w:val="nil"/>
              <w:left w:val="nil"/>
              <w:right w:val="single" w:sz="4" w:space="0" w:color="000000"/>
            </w:tcBorders>
            <w:shd w:val="clear" w:color="auto" w:fill="auto"/>
          </w:tcPr>
          <w:p w14:paraId="4A149C10" w14:textId="77777777" w:rsidR="00C01D4D" w:rsidRPr="00C97C99" w:rsidRDefault="00C01D4D" w:rsidP="009A2B51">
            <w:pPr>
              <w:jc w:val="left"/>
              <w:rPr>
                <w:highlight w:val="black"/>
              </w:rPr>
            </w:pPr>
          </w:p>
        </w:tc>
      </w:tr>
      <w:tr w:rsidR="00C01D4D" w:rsidRPr="00C97C99" w14:paraId="397BE648" w14:textId="77777777" w:rsidTr="009A2B51">
        <w:trPr>
          <w:trHeight w:val="258"/>
        </w:trPr>
        <w:tc>
          <w:tcPr>
            <w:tcW w:w="646" w:type="dxa"/>
            <w:tcBorders>
              <w:top w:val="nil"/>
              <w:bottom w:val="nil"/>
              <w:right w:val="nil"/>
            </w:tcBorders>
            <w:shd w:val="clear" w:color="auto" w:fill="auto"/>
          </w:tcPr>
          <w:p w14:paraId="7A1923AE" w14:textId="77777777" w:rsidR="00C01D4D" w:rsidRPr="00C97C99" w:rsidRDefault="00C01D4D" w:rsidP="009A2B51">
            <w:pPr>
              <w:jc w:val="left"/>
              <w:rPr>
                <w:highlight w:val="black"/>
              </w:rPr>
            </w:pPr>
          </w:p>
        </w:tc>
        <w:tc>
          <w:tcPr>
            <w:tcW w:w="4494" w:type="dxa"/>
            <w:tcBorders>
              <w:left w:val="nil"/>
              <w:bottom w:val="nil"/>
              <w:right w:val="nil"/>
            </w:tcBorders>
            <w:shd w:val="clear" w:color="auto" w:fill="auto"/>
          </w:tcPr>
          <w:p w14:paraId="317ABD60" w14:textId="77777777" w:rsidR="00C01D4D" w:rsidRPr="00C97C99" w:rsidRDefault="00C01D4D" w:rsidP="009A2B51">
            <w:pPr>
              <w:rPr>
                <w:highlight w:val="black"/>
              </w:rPr>
            </w:pPr>
            <w:r w:rsidRPr="00C97C99">
              <w:t>Authorized Representative’s Name (Please Print)</w:t>
            </w:r>
          </w:p>
        </w:tc>
        <w:tc>
          <w:tcPr>
            <w:tcW w:w="355" w:type="dxa"/>
            <w:tcBorders>
              <w:top w:val="nil"/>
              <w:left w:val="nil"/>
              <w:bottom w:val="nil"/>
              <w:right w:val="nil"/>
            </w:tcBorders>
            <w:shd w:val="clear" w:color="auto" w:fill="auto"/>
          </w:tcPr>
          <w:p w14:paraId="4CBFECC2" w14:textId="77777777" w:rsidR="00C01D4D" w:rsidRPr="00C97C99" w:rsidRDefault="00C01D4D" w:rsidP="009A2B51">
            <w:pPr>
              <w:jc w:val="left"/>
              <w:rPr>
                <w:highlight w:val="black"/>
              </w:rPr>
            </w:pPr>
          </w:p>
        </w:tc>
        <w:tc>
          <w:tcPr>
            <w:tcW w:w="4765" w:type="dxa"/>
            <w:tcBorders>
              <w:left w:val="nil"/>
              <w:bottom w:val="nil"/>
              <w:right w:val="single" w:sz="4" w:space="0" w:color="000000"/>
            </w:tcBorders>
            <w:shd w:val="clear" w:color="auto" w:fill="auto"/>
          </w:tcPr>
          <w:p w14:paraId="79EAA2FE" w14:textId="77777777" w:rsidR="00C01D4D" w:rsidRPr="00C97C99" w:rsidRDefault="00C01D4D" w:rsidP="009A2B51">
            <w:pPr>
              <w:rPr>
                <w:highlight w:val="black"/>
              </w:rPr>
            </w:pPr>
            <w:r w:rsidRPr="00C97C99">
              <w:t>Authorized Representative’s Signature</w:t>
            </w:r>
          </w:p>
        </w:tc>
      </w:tr>
      <w:tr w:rsidR="00C01D4D" w:rsidRPr="00C97C99" w14:paraId="251FDBBF" w14:textId="77777777" w:rsidTr="009A2B51">
        <w:trPr>
          <w:trHeight w:val="258"/>
        </w:trPr>
        <w:tc>
          <w:tcPr>
            <w:tcW w:w="646" w:type="dxa"/>
            <w:tcBorders>
              <w:top w:val="nil"/>
              <w:bottom w:val="nil"/>
              <w:right w:val="nil"/>
            </w:tcBorders>
            <w:shd w:val="clear" w:color="auto" w:fill="auto"/>
          </w:tcPr>
          <w:p w14:paraId="613E234F" w14:textId="77777777" w:rsidR="00C01D4D" w:rsidRPr="00C97C99" w:rsidRDefault="00C01D4D" w:rsidP="009A2B51">
            <w:pPr>
              <w:jc w:val="left"/>
              <w:rPr>
                <w:highlight w:val="black"/>
              </w:rPr>
            </w:pPr>
          </w:p>
        </w:tc>
        <w:tc>
          <w:tcPr>
            <w:tcW w:w="4494" w:type="dxa"/>
            <w:tcBorders>
              <w:top w:val="nil"/>
              <w:left w:val="nil"/>
              <w:right w:val="nil"/>
            </w:tcBorders>
            <w:shd w:val="clear" w:color="auto" w:fill="auto"/>
            <w:vAlign w:val="bottom"/>
          </w:tcPr>
          <w:p w14:paraId="27DD6EA9" w14:textId="77777777" w:rsidR="00C01D4D" w:rsidRPr="00C97C99" w:rsidRDefault="00C01D4D" w:rsidP="009A2B51">
            <w:pPr>
              <w:rPr>
                <w:highlight w:val="black"/>
              </w:rPr>
            </w:pPr>
          </w:p>
          <w:p w14:paraId="74EAFE84" w14:textId="77777777" w:rsidR="00C01D4D" w:rsidRPr="00C97C99" w:rsidRDefault="00C01D4D" w:rsidP="009A2B51">
            <w:pPr>
              <w:jc w:val="left"/>
              <w:rPr>
                <w:highlight w:val="black"/>
              </w:rPr>
            </w:pPr>
          </w:p>
        </w:tc>
        <w:tc>
          <w:tcPr>
            <w:tcW w:w="355" w:type="dxa"/>
            <w:tcBorders>
              <w:top w:val="nil"/>
              <w:left w:val="nil"/>
              <w:bottom w:val="nil"/>
              <w:right w:val="nil"/>
            </w:tcBorders>
            <w:shd w:val="clear" w:color="auto" w:fill="auto"/>
          </w:tcPr>
          <w:p w14:paraId="763305D6" w14:textId="77777777" w:rsidR="00C01D4D" w:rsidRPr="00C97C99" w:rsidRDefault="00C01D4D" w:rsidP="009A2B51">
            <w:pPr>
              <w:jc w:val="left"/>
              <w:rPr>
                <w:highlight w:val="black"/>
              </w:rPr>
            </w:pPr>
          </w:p>
        </w:tc>
        <w:tc>
          <w:tcPr>
            <w:tcW w:w="4765" w:type="dxa"/>
            <w:tcBorders>
              <w:top w:val="nil"/>
              <w:left w:val="nil"/>
              <w:right w:val="single" w:sz="4" w:space="0" w:color="000000"/>
            </w:tcBorders>
            <w:shd w:val="clear" w:color="auto" w:fill="auto"/>
          </w:tcPr>
          <w:p w14:paraId="1E73D490" w14:textId="77777777" w:rsidR="00C01D4D" w:rsidRPr="00C97C99" w:rsidRDefault="00C01D4D" w:rsidP="009A2B51">
            <w:pPr>
              <w:rPr>
                <w:highlight w:val="black"/>
              </w:rPr>
            </w:pPr>
          </w:p>
          <w:p w14:paraId="5CAE487D" w14:textId="77777777" w:rsidR="00C01D4D" w:rsidRPr="00C97C99" w:rsidRDefault="00C01D4D" w:rsidP="009A2B51">
            <w:pPr>
              <w:jc w:val="left"/>
              <w:rPr>
                <w:highlight w:val="black"/>
              </w:rPr>
            </w:pPr>
          </w:p>
        </w:tc>
      </w:tr>
      <w:tr w:rsidR="00C01D4D" w:rsidRPr="00C97C99" w14:paraId="06CD882E" w14:textId="77777777" w:rsidTr="009A2B51">
        <w:trPr>
          <w:trHeight w:val="258"/>
        </w:trPr>
        <w:tc>
          <w:tcPr>
            <w:tcW w:w="646" w:type="dxa"/>
            <w:tcBorders>
              <w:top w:val="nil"/>
              <w:right w:val="nil"/>
            </w:tcBorders>
            <w:shd w:val="clear" w:color="auto" w:fill="auto"/>
          </w:tcPr>
          <w:p w14:paraId="523DFD49" w14:textId="77777777" w:rsidR="00C01D4D" w:rsidRPr="00C97C99" w:rsidRDefault="00C01D4D" w:rsidP="009A2B51">
            <w:pPr>
              <w:jc w:val="left"/>
              <w:rPr>
                <w:highlight w:val="black"/>
              </w:rPr>
            </w:pPr>
          </w:p>
        </w:tc>
        <w:tc>
          <w:tcPr>
            <w:tcW w:w="4494" w:type="dxa"/>
            <w:tcBorders>
              <w:left w:val="nil"/>
              <w:right w:val="nil"/>
            </w:tcBorders>
            <w:shd w:val="clear" w:color="auto" w:fill="auto"/>
          </w:tcPr>
          <w:p w14:paraId="2F2ABDA0" w14:textId="77777777" w:rsidR="00C01D4D" w:rsidRPr="00C97C99" w:rsidRDefault="00C01D4D" w:rsidP="009A2B51">
            <w:pPr>
              <w:rPr>
                <w:highlight w:val="black"/>
              </w:rPr>
            </w:pPr>
            <w:r w:rsidRPr="00C97C99">
              <w:t>Company Name</w:t>
            </w:r>
          </w:p>
        </w:tc>
        <w:tc>
          <w:tcPr>
            <w:tcW w:w="355" w:type="dxa"/>
            <w:tcBorders>
              <w:top w:val="nil"/>
              <w:left w:val="nil"/>
              <w:right w:val="nil"/>
            </w:tcBorders>
            <w:shd w:val="clear" w:color="auto" w:fill="auto"/>
          </w:tcPr>
          <w:p w14:paraId="15B97061" w14:textId="77777777" w:rsidR="00C01D4D" w:rsidRPr="00C97C99" w:rsidRDefault="00C01D4D" w:rsidP="009A2B51">
            <w:pPr>
              <w:jc w:val="left"/>
              <w:rPr>
                <w:highlight w:val="black"/>
              </w:rPr>
            </w:pPr>
          </w:p>
        </w:tc>
        <w:tc>
          <w:tcPr>
            <w:tcW w:w="4765" w:type="dxa"/>
            <w:tcBorders>
              <w:left w:val="nil"/>
              <w:right w:val="single" w:sz="4" w:space="0" w:color="000000"/>
            </w:tcBorders>
            <w:shd w:val="clear" w:color="auto" w:fill="auto"/>
          </w:tcPr>
          <w:p w14:paraId="0618F722" w14:textId="77777777" w:rsidR="00C01D4D" w:rsidRPr="00C97C99" w:rsidRDefault="00C01D4D" w:rsidP="009A2B51">
            <w:pPr>
              <w:rPr>
                <w:highlight w:val="black"/>
              </w:rPr>
            </w:pPr>
            <w:r w:rsidRPr="00C97C99">
              <w:t>Date</w:t>
            </w:r>
          </w:p>
        </w:tc>
      </w:tr>
    </w:tbl>
    <w:p w14:paraId="15EE025D" w14:textId="77777777" w:rsidR="00C01D4D" w:rsidRPr="00C97C99" w:rsidRDefault="00C01D4D" w:rsidP="00C01D4D">
      <w:pPr>
        <w:outlineLvl w:val="0"/>
        <w:rPr>
          <w:b/>
          <w:bCs/>
        </w:rPr>
      </w:pPr>
    </w:p>
    <w:p w14:paraId="66DD5F5B" w14:textId="77777777" w:rsidR="00C01D4D" w:rsidRPr="00C97C99" w:rsidRDefault="00C01D4D" w:rsidP="00C01D4D">
      <w:pPr>
        <w:jc w:val="left"/>
        <w:rPr>
          <w:b/>
          <w:bCs/>
        </w:rPr>
      </w:pPr>
      <w:r w:rsidRPr="00C97C99">
        <w:rPr>
          <w:b/>
          <w:bCs/>
        </w:rPr>
        <w:br w:type="page"/>
      </w:r>
    </w:p>
    <w:p w14:paraId="55A02164" w14:textId="331C4492" w:rsidR="00C01D4D" w:rsidRPr="00C97C99" w:rsidRDefault="00C01D4D" w:rsidP="00C01D4D">
      <w:pPr>
        <w:rPr>
          <w:b/>
        </w:rPr>
      </w:pPr>
      <w:r w:rsidRPr="00C97C99">
        <w:rPr>
          <w:b/>
        </w:rPr>
        <w:lastRenderedPageBreak/>
        <w:t xml:space="preserve">BUSINESS COMPLIANCE </w:t>
      </w:r>
      <w:r w:rsidRPr="00C97C99">
        <w:rPr>
          <w:rFonts w:eastAsiaTheme="minorHAnsi"/>
          <w:b/>
        </w:rPr>
        <w:t xml:space="preserve">EXHIBIT </w:t>
      </w:r>
      <w:r w:rsidR="00B0147D">
        <w:rPr>
          <w:b/>
        </w:rPr>
        <w:t>10</w:t>
      </w:r>
      <w:r w:rsidRPr="00C97C99">
        <w:rPr>
          <w:b/>
        </w:rPr>
        <w:t xml:space="preserve">, </w:t>
      </w:r>
    </w:p>
    <w:p w14:paraId="7B2DD26A" w14:textId="77777777" w:rsidR="00C01D4D" w:rsidRPr="00C97C99" w:rsidRDefault="00C01D4D" w:rsidP="00C01D4D">
      <w:pPr>
        <w:outlineLvl w:val="0"/>
        <w:rPr>
          <w:b/>
        </w:rPr>
      </w:pPr>
      <w:r w:rsidRPr="00C97C99">
        <w:rPr>
          <w:b/>
          <w:caps/>
          <w:kern w:val="28"/>
        </w:rPr>
        <w:t xml:space="preserve">ANTI-DISCRIMINATION AGAINST ISRAEL ACT CERTIFICATION </w:t>
      </w:r>
      <w:r w:rsidRPr="00C97C99">
        <w:rPr>
          <w:b/>
        </w:rPr>
        <w:t>- CONTINUED</w:t>
      </w:r>
    </w:p>
    <w:p w14:paraId="27EE2B97" w14:textId="77777777" w:rsidR="00C01D4D" w:rsidRPr="00C97C99" w:rsidRDefault="00C01D4D" w:rsidP="00C01D4D">
      <w:pPr>
        <w:outlineLvl w:val="0"/>
        <w:rPr>
          <w:b/>
          <w:bCs/>
        </w:rPr>
      </w:pPr>
    </w:p>
    <w:tbl>
      <w:tblPr>
        <w:tblW w:w="102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6"/>
        <w:gridCol w:w="4494"/>
        <w:gridCol w:w="355"/>
        <w:gridCol w:w="4765"/>
      </w:tblGrid>
      <w:tr w:rsidR="00C01D4D" w:rsidRPr="00C97C99" w14:paraId="7A81D169" w14:textId="77777777" w:rsidTr="009A2B51">
        <w:tc>
          <w:tcPr>
            <w:tcW w:w="10260" w:type="dxa"/>
            <w:gridSpan w:val="4"/>
            <w:shd w:val="clear" w:color="auto" w:fill="000000"/>
          </w:tcPr>
          <w:p w14:paraId="770AF5BA" w14:textId="77777777" w:rsidR="00C01D4D" w:rsidRPr="00C97C99" w:rsidRDefault="00C01D4D" w:rsidP="009A2B51">
            <w:pPr>
              <w:jc w:val="center"/>
              <w:rPr>
                <w:b/>
              </w:rPr>
            </w:pPr>
            <w:r w:rsidRPr="00C97C99">
              <w:br w:type="page"/>
            </w:r>
            <w:r w:rsidRPr="00C97C99">
              <w:rPr>
                <w:b/>
                <w:color w:val="FFFFFF"/>
                <w:highlight w:val="black"/>
              </w:rPr>
              <w:t xml:space="preserve">BOX D – </w:t>
            </w:r>
            <w:r w:rsidRPr="00C97C99">
              <w:rPr>
                <w:b/>
                <w:color w:val="FFFFFF"/>
              </w:rPr>
              <w:t>PUBLIC ENTITY</w:t>
            </w:r>
          </w:p>
        </w:tc>
      </w:tr>
      <w:tr w:rsidR="00C01D4D" w:rsidRPr="00C97C99" w14:paraId="2C1D2A91" w14:textId="77777777" w:rsidTr="009A2B51">
        <w:tc>
          <w:tcPr>
            <w:tcW w:w="10260" w:type="dxa"/>
            <w:gridSpan w:val="4"/>
            <w:tcBorders>
              <w:bottom w:val="nil"/>
            </w:tcBorders>
            <w:shd w:val="clear" w:color="auto" w:fill="auto"/>
          </w:tcPr>
          <w:p w14:paraId="614B9843" w14:textId="77777777" w:rsidR="00C01D4D" w:rsidRPr="00C97C99" w:rsidRDefault="00C01D4D" w:rsidP="009A2B51">
            <w:pPr>
              <w:ind w:right="71" w:hanging="24"/>
            </w:pPr>
            <w:r w:rsidRPr="00C97C99">
              <w:t xml:space="preserve">I certify that ___________________ (Entity Name) is a public entity as defined in section 34.600, </w:t>
            </w:r>
            <w:proofErr w:type="spellStart"/>
            <w:r w:rsidRPr="00C97C99">
              <w:t>RSMo</w:t>
            </w:r>
            <w:proofErr w:type="spellEnd"/>
            <w:r w:rsidRPr="00C97C99">
              <w:t xml:space="preserve">, and is not currently engaged in and shall not, for the duration of the contract, engage in a boycott of goods or services from the State of Israel; companies doing business in or with Israel or authorized by, licensed by, or organized under the laws of the State of Israel; or persons or entities doing business in the State of Israel.  </w:t>
            </w:r>
          </w:p>
        </w:tc>
      </w:tr>
      <w:tr w:rsidR="00C01D4D" w:rsidRPr="00C97C99" w14:paraId="253D6B85" w14:textId="77777777" w:rsidTr="009A2B51">
        <w:trPr>
          <w:trHeight w:val="441"/>
        </w:trPr>
        <w:tc>
          <w:tcPr>
            <w:tcW w:w="646" w:type="dxa"/>
            <w:tcBorders>
              <w:top w:val="nil"/>
              <w:bottom w:val="nil"/>
              <w:right w:val="nil"/>
            </w:tcBorders>
            <w:shd w:val="clear" w:color="auto" w:fill="auto"/>
          </w:tcPr>
          <w:p w14:paraId="75F6C98D" w14:textId="77777777" w:rsidR="00C01D4D" w:rsidRPr="00C97C99" w:rsidRDefault="00C01D4D" w:rsidP="009A2B51">
            <w:pPr>
              <w:rPr>
                <w:highlight w:val="black"/>
              </w:rPr>
            </w:pPr>
          </w:p>
        </w:tc>
        <w:tc>
          <w:tcPr>
            <w:tcW w:w="4494" w:type="dxa"/>
            <w:tcBorders>
              <w:top w:val="nil"/>
              <w:left w:val="nil"/>
              <w:right w:val="nil"/>
            </w:tcBorders>
            <w:shd w:val="clear" w:color="auto" w:fill="auto"/>
            <w:vAlign w:val="bottom"/>
          </w:tcPr>
          <w:p w14:paraId="179F0E00" w14:textId="77777777" w:rsidR="00C01D4D" w:rsidRPr="00C97C99" w:rsidRDefault="00C01D4D" w:rsidP="009A2B51">
            <w:pPr>
              <w:rPr>
                <w:highlight w:val="black"/>
              </w:rPr>
            </w:pPr>
          </w:p>
        </w:tc>
        <w:tc>
          <w:tcPr>
            <w:tcW w:w="355" w:type="dxa"/>
            <w:tcBorders>
              <w:top w:val="nil"/>
              <w:left w:val="nil"/>
              <w:bottom w:val="nil"/>
              <w:right w:val="nil"/>
            </w:tcBorders>
            <w:shd w:val="clear" w:color="auto" w:fill="auto"/>
          </w:tcPr>
          <w:p w14:paraId="4BE8DF81" w14:textId="77777777" w:rsidR="00C01D4D" w:rsidRPr="00C97C99" w:rsidRDefault="00C01D4D" w:rsidP="009A2B51">
            <w:pPr>
              <w:rPr>
                <w:highlight w:val="black"/>
              </w:rPr>
            </w:pPr>
          </w:p>
        </w:tc>
        <w:tc>
          <w:tcPr>
            <w:tcW w:w="4765" w:type="dxa"/>
            <w:tcBorders>
              <w:top w:val="nil"/>
              <w:left w:val="nil"/>
              <w:right w:val="single" w:sz="4" w:space="0" w:color="000000"/>
            </w:tcBorders>
            <w:shd w:val="clear" w:color="auto" w:fill="auto"/>
          </w:tcPr>
          <w:p w14:paraId="3FD338F8" w14:textId="77777777" w:rsidR="00C01D4D" w:rsidRPr="00C97C99" w:rsidRDefault="00C01D4D" w:rsidP="009A2B51">
            <w:pPr>
              <w:rPr>
                <w:highlight w:val="black"/>
              </w:rPr>
            </w:pPr>
          </w:p>
        </w:tc>
      </w:tr>
      <w:tr w:rsidR="00C01D4D" w:rsidRPr="00C97C99" w14:paraId="6535F1CE" w14:textId="77777777" w:rsidTr="009A2B51">
        <w:trPr>
          <w:trHeight w:val="258"/>
        </w:trPr>
        <w:tc>
          <w:tcPr>
            <w:tcW w:w="646" w:type="dxa"/>
            <w:tcBorders>
              <w:top w:val="nil"/>
              <w:bottom w:val="nil"/>
              <w:right w:val="nil"/>
            </w:tcBorders>
            <w:shd w:val="clear" w:color="auto" w:fill="auto"/>
          </w:tcPr>
          <w:p w14:paraId="40529699" w14:textId="77777777" w:rsidR="00C01D4D" w:rsidRPr="00C97C99" w:rsidRDefault="00C01D4D" w:rsidP="009A2B51">
            <w:pPr>
              <w:rPr>
                <w:highlight w:val="black"/>
              </w:rPr>
            </w:pPr>
          </w:p>
        </w:tc>
        <w:tc>
          <w:tcPr>
            <w:tcW w:w="4494" w:type="dxa"/>
            <w:tcBorders>
              <w:left w:val="nil"/>
              <w:bottom w:val="nil"/>
              <w:right w:val="nil"/>
            </w:tcBorders>
            <w:shd w:val="clear" w:color="auto" w:fill="auto"/>
          </w:tcPr>
          <w:p w14:paraId="3B6837C9" w14:textId="77777777" w:rsidR="00C01D4D" w:rsidRPr="00C97C99" w:rsidRDefault="00C01D4D" w:rsidP="009A2B51">
            <w:pPr>
              <w:rPr>
                <w:highlight w:val="black"/>
              </w:rPr>
            </w:pPr>
            <w:r w:rsidRPr="00C97C99">
              <w:t>Authorized Representative’s Name (Please Print)</w:t>
            </w:r>
          </w:p>
        </w:tc>
        <w:tc>
          <w:tcPr>
            <w:tcW w:w="355" w:type="dxa"/>
            <w:tcBorders>
              <w:top w:val="nil"/>
              <w:left w:val="nil"/>
              <w:bottom w:val="nil"/>
              <w:right w:val="nil"/>
            </w:tcBorders>
            <w:shd w:val="clear" w:color="auto" w:fill="auto"/>
          </w:tcPr>
          <w:p w14:paraId="2830E972" w14:textId="77777777" w:rsidR="00C01D4D" w:rsidRPr="00C97C99" w:rsidRDefault="00C01D4D" w:rsidP="009A2B51">
            <w:pPr>
              <w:rPr>
                <w:highlight w:val="black"/>
              </w:rPr>
            </w:pPr>
          </w:p>
        </w:tc>
        <w:tc>
          <w:tcPr>
            <w:tcW w:w="4765" w:type="dxa"/>
            <w:tcBorders>
              <w:left w:val="nil"/>
              <w:bottom w:val="nil"/>
              <w:right w:val="single" w:sz="4" w:space="0" w:color="000000"/>
            </w:tcBorders>
            <w:shd w:val="clear" w:color="auto" w:fill="auto"/>
          </w:tcPr>
          <w:p w14:paraId="77788291" w14:textId="77777777" w:rsidR="00C01D4D" w:rsidRPr="00C97C99" w:rsidRDefault="00C01D4D" w:rsidP="009A2B51">
            <w:pPr>
              <w:rPr>
                <w:highlight w:val="black"/>
              </w:rPr>
            </w:pPr>
            <w:r w:rsidRPr="00C97C99">
              <w:t>Authorized Representative’s Signature</w:t>
            </w:r>
          </w:p>
        </w:tc>
      </w:tr>
      <w:tr w:rsidR="00C01D4D" w:rsidRPr="00C97C99" w14:paraId="38158153" w14:textId="77777777" w:rsidTr="009A2B51">
        <w:trPr>
          <w:trHeight w:val="258"/>
        </w:trPr>
        <w:tc>
          <w:tcPr>
            <w:tcW w:w="646" w:type="dxa"/>
            <w:tcBorders>
              <w:top w:val="nil"/>
              <w:bottom w:val="nil"/>
              <w:right w:val="nil"/>
            </w:tcBorders>
            <w:shd w:val="clear" w:color="auto" w:fill="auto"/>
          </w:tcPr>
          <w:p w14:paraId="618A52DC" w14:textId="77777777" w:rsidR="00C01D4D" w:rsidRPr="00C97C99" w:rsidRDefault="00C01D4D" w:rsidP="009A2B51">
            <w:pPr>
              <w:rPr>
                <w:highlight w:val="black"/>
              </w:rPr>
            </w:pPr>
          </w:p>
        </w:tc>
        <w:tc>
          <w:tcPr>
            <w:tcW w:w="4494" w:type="dxa"/>
            <w:tcBorders>
              <w:top w:val="nil"/>
              <w:left w:val="nil"/>
              <w:right w:val="nil"/>
            </w:tcBorders>
            <w:shd w:val="clear" w:color="auto" w:fill="auto"/>
            <w:vAlign w:val="bottom"/>
          </w:tcPr>
          <w:p w14:paraId="1299B8C3" w14:textId="77777777" w:rsidR="00C01D4D" w:rsidRPr="00C97C99" w:rsidRDefault="00C01D4D" w:rsidP="009A2B51">
            <w:pPr>
              <w:rPr>
                <w:highlight w:val="black"/>
              </w:rPr>
            </w:pPr>
          </w:p>
          <w:p w14:paraId="2E51C777" w14:textId="77777777" w:rsidR="00C01D4D" w:rsidRPr="00C97C99" w:rsidRDefault="00C01D4D" w:rsidP="009A2B51">
            <w:pPr>
              <w:rPr>
                <w:highlight w:val="black"/>
              </w:rPr>
            </w:pPr>
          </w:p>
        </w:tc>
        <w:tc>
          <w:tcPr>
            <w:tcW w:w="355" w:type="dxa"/>
            <w:tcBorders>
              <w:top w:val="nil"/>
              <w:left w:val="nil"/>
              <w:bottom w:val="nil"/>
              <w:right w:val="nil"/>
            </w:tcBorders>
            <w:shd w:val="clear" w:color="auto" w:fill="auto"/>
          </w:tcPr>
          <w:p w14:paraId="125DE3AB" w14:textId="77777777" w:rsidR="00C01D4D" w:rsidRPr="00C97C99" w:rsidRDefault="00C01D4D" w:rsidP="009A2B51">
            <w:pPr>
              <w:rPr>
                <w:highlight w:val="black"/>
              </w:rPr>
            </w:pPr>
          </w:p>
        </w:tc>
        <w:tc>
          <w:tcPr>
            <w:tcW w:w="4765" w:type="dxa"/>
            <w:tcBorders>
              <w:top w:val="nil"/>
              <w:left w:val="nil"/>
              <w:right w:val="single" w:sz="4" w:space="0" w:color="000000"/>
            </w:tcBorders>
            <w:shd w:val="clear" w:color="auto" w:fill="auto"/>
          </w:tcPr>
          <w:p w14:paraId="36F3DCE1" w14:textId="77777777" w:rsidR="00C01D4D" w:rsidRPr="00C97C99" w:rsidRDefault="00C01D4D" w:rsidP="009A2B51">
            <w:pPr>
              <w:rPr>
                <w:highlight w:val="black"/>
              </w:rPr>
            </w:pPr>
          </w:p>
          <w:p w14:paraId="446D81B3" w14:textId="77777777" w:rsidR="00C01D4D" w:rsidRPr="00C97C99" w:rsidRDefault="00C01D4D" w:rsidP="009A2B51">
            <w:pPr>
              <w:rPr>
                <w:highlight w:val="black"/>
              </w:rPr>
            </w:pPr>
          </w:p>
        </w:tc>
      </w:tr>
      <w:tr w:rsidR="00C01D4D" w:rsidRPr="00C97C99" w14:paraId="6FE5D431" w14:textId="77777777" w:rsidTr="009A2B51">
        <w:trPr>
          <w:trHeight w:val="258"/>
        </w:trPr>
        <w:tc>
          <w:tcPr>
            <w:tcW w:w="646" w:type="dxa"/>
            <w:tcBorders>
              <w:top w:val="nil"/>
              <w:right w:val="nil"/>
            </w:tcBorders>
            <w:shd w:val="clear" w:color="auto" w:fill="auto"/>
          </w:tcPr>
          <w:p w14:paraId="2C0F2A11" w14:textId="77777777" w:rsidR="00C01D4D" w:rsidRPr="00C97C99" w:rsidRDefault="00C01D4D" w:rsidP="009A2B51">
            <w:pPr>
              <w:rPr>
                <w:highlight w:val="black"/>
              </w:rPr>
            </w:pPr>
          </w:p>
        </w:tc>
        <w:tc>
          <w:tcPr>
            <w:tcW w:w="4494" w:type="dxa"/>
            <w:tcBorders>
              <w:left w:val="nil"/>
              <w:right w:val="nil"/>
            </w:tcBorders>
            <w:shd w:val="clear" w:color="auto" w:fill="auto"/>
          </w:tcPr>
          <w:p w14:paraId="5CCD8AA4" w14:textId="77777777" w:rsidR="00C01D4D" w:rsidRPr="00C97C99" w:rsidRDefault="00C01D4D" w:rsidP="009A2B51">
            <w:pPr>
              <w:rPr>
                <w:highlight w:val="black"/>
              </w:rPr>
            </w:pPr>
            <w:r w:rsidRPr="00C97C99">
              <w:t>Company Name</w:t>
            </w:r>
          </w:p>
        </w:tc>
        <w:tc>
          <w:tcPr>
            <w:tcW w:w="355" w:type="dxa"/>
            <w:tcBorders>
              <w:top w:val="nil"/>
              <w:left w:val="nil"/>
              <w:right w:val="nil"/>
            </w:tcBorders>
            <w:shd w:val="clear" w:color="auto" w:fill="auto"/>
          </w:tcPr>
          <w:p w14:paraId="544CA5D2" w14:textId="77777777" w:rsidR="00C01D4D" w:rsidRPr="00C97C99" w:rsidRDefault="00C01D4D" w:rsidP="009A2B51">
            <w:pPr>
              <w:rPr>
                <w:highlight w:val="black"/>
              </w:rPr>
            </w:pPr>
          </w:p>
        </w:tc>
        <w:tc>
          <w:tcPr>
            <w:tcW w:w="4765" w:type="dxa"/>
            <w:tcBorders>
              <w:left w:val="nil"/>
              <w:right w:val="single" w:sz="4" w:space="0" w:color="000000"/>
            </w:tcBorders>
            <w:shd w:val="clear" w:color="auto" w:fill="auto"/>
          </w:tcPr>
          <w:p w14:paraId="1B8246E1" w14:textId="77777777" w:rsidR="00C01D4D" w:rsidRPr="00C97C99" w:rsidRDefault="00C01D4D" w:rsidP="009A2B51">
            <w:pPr>
              <w:rPr>
                <w:highlight w:val="black"/>
              </w:rPr>
            </w:pPr>
            <w:r w:rsidRPr="00C97C99">
              <w:t>Date</w:t>
            </w:r>
          </w:p>
        </w:tc>
      </w:tr>
    </w:tbl>
    <w:p w14:paraId="5F0A4D51" w14:textId="77777777" w:rsidR="00C01D4D" w:rsidRDefault="00C01D4D" w:rsidP="00C01D4D">
      <w:pPr>
        <w:outlineLvl w:val="0"/>
        <w:rPr>
          <w:rFonts w:ascii="Cambria" w:hAnsi="Cambria" w:cs="Cambria"/>
          <w:b/>
          <w:bCs/>
        </w:rPr>
      </w:pPr>
    </w:p>
    <w:p w14:paraId="2944FD76" w14:textId="77777777" w:rsidR="00292251" w:rsidRPr="004620F3" w:rsidRDefault="00292251" w:rsidP="00292251">
      <w:pPr>
        <w:outlineLvl w:val="0"/>
        <w:rPr>
          <w:rFonts w:eastAsiaTheme="minorHAnsi"/>
          <w:b/>
          <w:caps/>
          <w:kern w:val="28"/>
        </w:rPr>
      </w:pPr>
      <w:r w:rsidRPr="004620F3">
        <w:rPr>
          <w:rFonts w:eastAsiaTheme="minorHAnsi"/>
          <w:b/>
          <w:caps/>
          <w:kern w:val="28"/>
        </w:rPr>
        <w:br w:type="page"/>
      </w:r>
    </w:p>
    <w:p w14:paraId="31365F49" w14:textId="7BE7AFD6" w:rsidR="004620F3" w:rsidRPr="004620F3" w:rsidRDefault="004620F3" w:rsidP="004620F3">
      <w:pPr>
        <w:outlineLvl w:val="1"/>
        <w:rPr>
          <w:b/>
        </w:rPr>
      </w:pPr>
      <w:r w:rsidRPr="004620F3">
        <w:rPr>
          <w:b/>
          <w:bCs/>
        </w:rPr>
        <w:lastRenderedPageBreak/>
        <w:t xml:space="preserve">BUSINESS COMPLIANCE </w:t>
      </w:r>
      <w:r w:rsidRPr="004620F3">
        <w:rPr>
          <w:b/>
        </w:rPr>
        <w:t xml:space="preserve">EXHIBIT </w:t>
      </w:r>
      <w:r w:rsidR="00B0147D">
        <w:rPr>
          <w:b/>
        </w:rPr>
        <w:t>11</w:t>
      </w:r>
      <w:r w:rsidRPr="004620F3">
        <w:rPr>
          <w:b/>
        </w:rPr>
        <w:t xml:space="preserve">, </w:t>
      </w:r>
    </w:p>
    <w:p w14:paraId="0DF2499E" w14:textId="77777777" w:rsidR="004620F3" w:rsidRPr="004620F3" w:rsidRDefault="004620F3" w:rsidP="004620F3">
      <w:pPr>
        <w:outlineLvl w:val="1"/>
        <w:rPr>
          <w:b/>
        </w:rPr>
      </w:pPr>
      <w:r w:rsidRPr="004620F3">
        <w:rPr>
          <w:b/>
        </w:rPr>
        <w:t xml:space="preserve">EMPLOYEE/CONFLICT OF INTEREST </w:t>
      </w:r>
    </w:p>
    <w:p w14:paraId="22FEDA90" w14:textId="77777777" w:rsidR="004620F3" w:rsidRPr="004620F3" w:rsidRDefault="004620F3" w:rsidP="004620F3">
      <w:pPr>
        <w:outlineLvl w:val="1"/>
        <w:rPr>
          <w:b/>
          <w:sz w:val="18"/>
        </w:rPr>
      </w:pPr>
    </w:p>
    <w:p w14:paraId="26138794" w14:textId="77777777" w:rsidR="004620F3" w:rsidRPr="00886917" w:rsidRDefault="004620F3" w:rsidP="004620F3">
      <w:pPr>
        <w:pBdr>
          <w:top w:val="single" w:sz="36" w:space="1" w:color="auto"/>
        </w:pBdr>
        <w:jc w:val="center"/>
        <w:outlineLvl w:val="1"/>
        <w:rPr>
          <w:b/>
          <w:sz w:val="16"/>
        </w:rPr>
      </w:pPr>
    </w:p>
    <w:tbl>
      <w:tblPr>
        <w:tblStyle w:val="TableGrid3"/>
        <w:tblW w:w="0" w:type="auto"/>
        <w:tblLook w:val="04A0" w:firstRow="1" w:lastRow="0" w:firstColumn="1" w:lastColumn="0" w:noHBand="0" w:noVBand="1"/>
      </w:tblPr>
      <w:tblGrid>
        <w:gridCol w:w="10070"/>
      </w:tblGrid>
      <w:tr w:rsidR="004620F3" w:rsidRPr="00886917" w14:paraId="2E5B6A5C" w14:textId="77777777" w:rsidTr="004620F3">
        <w:tc>
          <w:tcPr>
            <w:tcW w:w="10070" w:type="dxa"/>
            <w:shd w:val="clear" w:color="auto" w:fill="DBE5F1" w:themeFill="accent1" w:themeFillTint="33"/>
          </w:tcPr>
          <w:p w14:paraId="5644F442" w14:textId="45FF2D41" w:rsidR="004620F3" w:rsidRPr="00886917" w:rsidRDefault="007525E1" w:rsidP="00886917">
            <w:pPr>
              <w:ind w:left="0" w:firstLine="0"/>
              <w:outlineLvl w:val="1"/>
              <w:rPr>
                <w:b/>
              </w:rPr>
            </w:pPr>
            <w:r>
              <w:t>Vendor</w:t>
            </w:r>
            <w:r w:rsidR="004620F3" w:rsidRPr="00886917">
              <w:t xml:space="preserve">s who are elected or appointed officials or employees of the State of Missouri or any political subdivision thereof, serving in an executive or administrative capacity, must comply with sections 105.450 to 105.458, </w:t>
            </w:r>
            <w:proofErr w:type="spellStart"/>
            <w:r w:rsidR="004620F3" w:rsidRPr="00886917">
              <w:t>RSMo</w:t>
            </w:r>
            <w:proofErr w:type="spellEnd"/>
            <w:r w:rsidR="004620F3" w:rsidRPr="00886917">
              <w:t xml:space="preserve">, regarding conflict of interest.  If the </w:t>
            </w:r>
            <w:r>
              <w:t>Vendor</w:t>
            </w:r>
            <w:r w:rsidR="004620F3" w:rsidRPr="00886917">
              <w:t xml:space="preserve"> or any owner of the </w:t>
            </w:r>
            <w:r>
              <w:t>Vendor</w:t>
            </w:r>
            <w:r w:rsidR="004620F3" w:rsidRPr="00886917">
              <w:t>’s organization is currently an elected or appointed official or an employee of the State of Missouri or any political subdivision thereof, please provide the following information.  The information must be provided prior to the award of a contract.</w:t>
            </w:r>
          </w:p>
        </w:tc>
      </w:tr>
    </w:tbl>
    <w:p w14:paraId="040C11DC" w14:textId="77777777" w:rsidR="004620F3" w:rsidRPr="00886917" w:rsidRDefault="004620F3" w:rsidP="004620F3">
      <w:pPr>
        <w:outlineLvl w:val="1"/>
      </w:pPr>
    </w:p>
    <w:tbl>
      <w:tblPr>
        <w:tblStyle w:val="TableGrid8"/>
        <w:tblW w:w="10080" w:type="dxa"/>
        <w:tblInd w:w="-5" w:type="dxa"/>
        <w:tblLook w:val="04A0" w:firstRow="1" w:lastRow="0" w:firstColumn="1" w:lastColumn="0" w:noHBand="0" w:noVBand="1"/>
      </w:tblPr>
      <w:tblGrid>
        <w:gridCol w:w="6185"/>
        <w:gridCol w:w="3895"/>
      </w:tblGrid>
      <w:tr w:rsidR="004620F3" w:rsidRPr="00886917" w14:paraId="6B8A2964" w14:textId="77777777" w:rsidTr="004620F3">
        <w:tc>
          <w:tcPr>
            <w:tcW w:w="6185" w:type="dxa"/>
          </w:tcPr>
          <w:p w14:paraId="5E15CE81" w14:textId="77777777" w:rsidR="004620F3" w:rsidRPr="00886917" w:rsidRDefault="004620F3" w:rsidP="00886917">
            <w:pPr>
              <w:ind w:left="0" w:firstLine="0"/>
              <w:outlineLvl w:val="2"/>
            </w:pPr>
            <w:r w:rsidRPr="00886917">
              <w:t>Name and title of elected or appointed official or employee of the State of Missouri or any political subdivision thereof:</w:t>
            </w:r>
          </w:p>
        </w:tc>
        <w:tc>
          <w:tcPr>
            <w:tcW w:w="3895" w:type="dxa"/>
            <w:vAlign w:val="center"/>
          </w:tcPr>
          <w:p w14:paraId="05A023CD" w14:textId="77777777" w:rsidR="004620F3" w:rsidRPr="00886917" w:rsidRDefault="004620F3" w:rsidP="004620F3">
            <w:pPr>
              <w:outlineLvl w:val="2"/>
            </w:pPr>
          </w:p>
        </w:tc>
      </w:tr>
      <w:tr w:rsidR="004620F3" w:rsidRPr="00886917" w14:paraId="2919B3C9" w14:textId="77777777" w:rsidTr="004620F3">
        <w:tc>
          <w:tcPr>
            <w:tcW w:w="6185" w:type="dxa"/>
          </w:tcPr>
          <w:p w14:paraId="2E62CAD4" w14:textId="77777777" w:rsidR="004620F3" w:rsidRPr="00886917" w:rsidRDefault="004620F3" w:rsidP="00886917">
            <w:pPr>
              <w:ind w:left="0" w:firstLine="0"/>
              <w:outlineLvl w:val="2"/>
            </w:pPr>
            <w:r w:rsidRPr="00886917">
              <w:t>If employee of the State of Missouri or political subdivision thereof, provide name of state agency or political subdivision where employed:</w:t>
            </w:r>
          </w:p>
        </w:tc>
        <w:tc>
          <w:tcPr>
            <w:tcW w:w="3895" w:type="dxa"/>
            <w:vAlign w:val="center"/>
          </w:tcPr>
          <w:p w14:paraId="1F0BF744" w14:textId="77777777" w:rsidR="004620F3" w:rsidRPr="00886917" w:rsidRDefault="004620F3" w:rsidP="004620F3">
            <w:pPr>
              <w:outlineLvl w:val="2"/>
            </w:pPr>
          </w:p>
        </w:tc>
      </w:tr>
      <w:tr w:rsidR="004620F3" w:rsidRPr="00886917" w14:paraId="0DED6F43" w14:textId="77777777" w:rsidTr="004620F3">
        <w:tc>
          <w:tcPr>
            <w:tcW w:w="6185" w:type="dxa"/>
          </w:tcPr>
          <w:p w14:paraId="5A12F5D1" w14:textId="393F2497" w:rsidR="004620F3" w:rsidRPr="00886917" w:rsidRDefault="004620F3" w:rsidP="00886917">
            <w:pPr>
              <w:ind w:left="0" w:firstLine="0"/>
              <w:outlineLvl w:val="2"/>
            </w:pPr>
            <w:r w:rsidRPr="00886917">
              <w:t xml:space="preserve">Percentage of ownership interest in </w:t>
            </w:r>
            <w:r w:rsidR="007525E1">
              <w:t>Vendor</w:t>
            </w:r>
            <w:r w:rsidRPr="00886917">
              <w:t>’s organization held by elected or appointed official or employee of the State of Missouri or political subdivision thereof:</w:t>
            </w:r>
          </w:p>
        </w:tc>
        <w:tc>
          <w:tcPr>
            <w:tcW w:w="3895" w:type="dxa"/>
            <w:vAlign w:val="center"/>
          </w:tcPr>
          <w:p w14:paraId="246D3DED" w14:textId="77777777" w:rsidR="004620F3" w:rsidRPr="00886917" w:rsidRDefault="004620F3" w:rsidP="004620F3">
            <w:pPr>
              <w:outlineLvl w:val="2"/>
            </w:pPr>
            <w:r w:rsidRPr="00886917">
              <w:t>__________%</w:t>
            </w:r>
          </w:p>
        </w:tc>
      </w:tr>
    </w:tbl>
    <w:p w14:paraId="68D21FB9" w14:textId="75B35598" w:rsidR="004620F3" w:rsidRPr="00886917" w:rsidRDefault="004620F3" w:rsidP="004620F3">
      <w:pPr>
        <w:outlineLvl w:val="1"/>
        <w:rPr>
          <w:b/>
          <w:bCs/>
          <w:iCs/>
          <w:u w:val="single"/>
        </w:rPr>
      </w:pPr>
    </w:p>
    <w:sectPr w:rsidR="004620F3" w:rsidRPr="00886917" w:rsidSect="00886917">
      <w:pgSz w:w="12240" w:h="15840" w:code="1"/>
      <w:pgMar w:top="576" w:right="1080" w:bottom="504" w:left="108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DA72E" w14:textId="77777777" w:rsidR="00372B24" w:rsidRDefault="00372B24">
      <w:r>
        <w:separator/>
      </w:r>
    </w:p>
  </w:endnote>
  <w:endnote w:type="continuationSeparator" w:id="0">
    <w:p w14:paraId="53D4C706" w14:textId="77777777" w:rsidR="00372B24" w:rsidRDefault="00372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C4B54" w14:textId="77777777" w:rsidR="00372B24" w:rsidRDefault="00372B24">
      <w:r>
        <w:separator/>
      </w:r>
    </w:p>
  </w:footnote>
  <w:footnote w:type="continuationSeparator" w:id="0">
    <w:p w14:paraId="7190566A" w14:textId="77777777" w:rsidR="00372B24" w:rsidRDefault="00372B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291B4" w14:textId="5B3F050C" w:rsidR="00811999" w:rsidRDefault="00A66624" w:rsidP="004620F3">
    <w:pPr>
      <w:pStyle w:val="Header"/>
      <w:tabs>
        <w:tab w:val="clear" w:pos="8640"/>
        <w:tab w:val="right" w:pos="9450"/>
      </w:tabs>
    </w:pPr>
    <w:r w:rsidRPr="00A66624">
      <w:rPr>
        <w:b/>
        <w:sz w:val="20"/>
      </w:rPr>
      <w:t>DHSS-FY25-0022-SL</w:t>
    </w:r>
    <w:r w:rsidR="003B0893">
      <w:tab/>
    </w:r>
    <w:r w:rsidR="00811999">
      <w:tab/>
      <w:t xml:space="preserve">Page </w:t>
    </w:r>
    <w:r w:rsidR="00811999">
      <w:rPr>
        <w:rStyle w:val="PageNumber"/>
      </w:rPr>
      <w:fldChar w:fldCharType="begin"/>
    </w:r>
    <w:r w:rsidR="00811999">
      <w:rPr>
        <w:rStyle w:val="PageNumber"/>
      </w:rPr>
      <w:instrText xml:space="preserve"> PAGE </w:instrText>
    </w:r>
    <w:r w:rsidR="00811999">
      <w:rPr>
        <w:rStyle w:val="PageNumber"/>
      </w:rPr>
      <w:fldChar w:fldCharType="separate"/>
    </w:r>
    <w:r w:rsidR="00AC57CB">
      <w:rPr>
        <w:rStyle w:val="PageNumber"/>
        <w:noProof/>
      </w:rPr>
      <w:t>82</w:t>
    </w:r>
    <w:r w:rsidR="00811999">
      <w:rPr>
        <w:rStyle w:val="PageNumber"/>
      </w:rPr>
      <w:fldChar w:fldCharType="end"/>
    </w:r>
    <w:r w:rsidR="00811999">
      <w:t xml:space="preserve"> </w:t>
    </w:r>
  </w:p>
  <w:p w14:paraId="3F9C75D1" w14:textId="77777777" w:rsidR="00811999" w:rsidRDefault="008119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C22209E4"/>
    <w:lvl w:ilvl="0">
      <w:start w:val="1"/>
      <w:numFmt w:val="decimal"/>
      <w:pStyle w:val="Heading1"/>
      <w:lvlText w:val="%1."/>
      <w:legacy w:legacy="1" w:legacySpace="144" w:legacyIndent="0"/>
      <w:lvlJc w:val="left"/>
      <w:pPr>
        <w:ind w:left="720" w:firstLine="0"/>
      </w:p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rPr>
        <w:b w:val="0"/>
        <w:bCs/>
      </w:rPr>
    </w:lvl>
    <w:lvl w:ilvl="3">
      <w:start w:val="1"/>
      <w:numFmt w:val="lowerLetter"/>
      <w:pStyle w:val="Heading4"/>
      <w:lvlText w:val=" %4."/>
      <w:legacy w:legacy="1" w:legacySpace="0" w:legacyIndent="0"/>
      <w:lvlJc w:val="left"/>
      <w:pPr>
        <w:ind w:left="990" w:firstLine="0"/>
      </w:pPr>
      <w:rPr>
        <w:b w:val="0"/>
        <w:bCs/>
      </w:rPr>
    </w:lvl>
    <w:lvl w:ilvl="4">
      <w:start w:val="1"/>
      <w:numFmt w:val="decimal"/>
      <w:pStyle w:val="Heading5"/>
      <w:lvlText w:val=" %5)"/>
      <w:legacy w:legacy="1" w:legacySpace="0" w:legacyIndent="0"/>
      <w:lvlJc w:val="left"/>
      <w:rPr>
        <w:b w:val="0"/>
        <w:bCs w:val="0"/>
        <w:i w:val="0"/>
        <w:iCs w:val="0"/>
      </w:rPr>
    </w:lvl>
    <w:lvl w:ilvl="5">
      <w:start w:val="1"/>
      <w:numFmt w:val="lowerLetter"/>
      <w:lvlText w:val="%6)"/>
      <w:lvlJc w:val="left"/>
      <w:pPr>
        <w:ind w:left="360" w:hanging="360"/>
      </w:pPr>
    </w:lvl>
    <w:lvl w:ilvl="6">
      <w:start w:val="1"/>
      <w:numFmt w:val="decimal"/>
      <w:lvlText w:val=" %5).%6.%7"/>
      <w:legacy w:legacy="1" w:legacySpace="144" w:legacyIndent="0"/>
      <w:lvlJc w:val="left"/>
    </w:lvl>
    <w:lvl w:ilvl="7">
      <w:start w:val="1"/>
      <w:numFmt w:val="decimal"/>
      <w:pStyle w:val="Heading8"/>
      <w:lvlText w:val=" %5).%6.%7.%8"/>
      <w:legacy w:legacy="1" w:legacySpace="144" w:legacyIndent="0"/>
      <w:lvlJc w:val="left"/>
    </w:lvl>
    <w:lvl w:ilvl="8">
      <w:start w:val="1"/>
      <w:numFmt w:val="decimal"/>
      <w:pStyle w:val="Heading9"/>
      <w:lvlText w:val=" %5).%6.%7.%8.%9"/>
      <w:legacy w:legacy="1" w:legacySpace="144" w:legacyIndent="0"/>
      <w:lvlJc w:val="left"/>
    </w:lvl>
  </w:abstractNum>
  <w:abstractNum w:abstractNumId="1" w15:restartNumberingAfterBreak="0">
    <w:nsid w:val="055303FF"/>
    <w:multiLevelType w:val="hybridMultilevel"/>
    <w:tmpl w:val="E2A2F7A2"/>
    <w:lvl w:ilvl="0" w:tplc="404AE378">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FA68CB"/>
    <w:multiLevelType w:val="hybridMultilevel"/>
    <w:tmpl w:val="B0FC2B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340" w:hanging="360"/>
      </w:pPr>
    </w:lvl>
    <w:lvl w:ilvl="3" w:tplc="04090017">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D0483"/>
    <w:multiLevelType w:val="hybridMultilevel"/>
    <w:tmpl w:val="A6405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CD1D78"/>
    <w:multiLevelType w:val="hybridMultilevel"/>
    <w:tmpl w:val="B018FB08"/>
    <w:lvl w:ilvl="0" w:tplc="0409000F">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0A7992"/>
    <w:multiLevelType w:val="hybridMultilevel"/>
    <w:tmpl w:val="6BCE1B6A"/>
    <w:lvl w:ilvl="0" w:tplc="21A8A18A">
      <w:start w:val="1"/>
      <w:numFmt w:val="lowerRoman"/>
      <w:pStyle w:val="Heading6"/>
      <w:lvlText w:val="%1."/>
      <w:lvlJc w:val="right"/>
      <w:pPr>
        <w:ind w:left="2002" w:hanging="360"/>
      </w:pPr>
    </w:lvl>
    <w:lvl w:ilvl="1" w:tplc="04090019" w:tentative="1">
      <w:start w:val="1"/>
      <w:numFmt w:val="lowerLetter"/>
      <w:lvlText w:val="%2."/>
      <w:lvlJc w:val="left"/>
      <w:pPr>
        <w:ind w:left="2722" w:hanging="360"/>
      </w:pPr>
    </w:lvl>
    <w:lvl w:ilvl="2" w:tplc="0409001B" w:tentative="1">
      <w:start w:val="1"/>
      <w:numFmt w:val="lowerRoman"/>
      <w:lvlText w:val="%3."/>
      <w:lvlJc w:val="right"/>
      <w:pPr>
        <w:ind w:left="3442" w:hanging="180"/>
      </w:pPr>
    </w:lvl>
    <w:lvl w:ilvl="3" w:tplc="0409000F" w:tentative="1">
      <w:start w:val="1"/>
      <w:numFmt w:val="decimal"/>
      <w:lvlText w:val="%4."/>
      <w:lvlJc w:val="left"/>
      <w:pPr>
        <w:ind w:left="4162" w:hanging="360"/>
      </w:pPr>
    </w:lvl>
    <w:lvl w:ilvl="4" w:tplc="04090019" w:tentative="1">
      <w:start w:val="1"/>
      <w:numFmt w:val="lowerLetter"/>
      <w:lvlText w:val="%5."/>
      <w:lvlJc w:val="left"/>
      <w:pPr>
        <w:ind w:left="4882" w:hanging="360"/>
      </w:pPr>
    </w:lvl>
    <w:lvl w:ilvl="5" w:tplc="0409001B" w:tentative="1">
      <w:start w:val="1"/>
      <w:numFmt w:val="lowerRoman"/>
      <w:lvlText w:val="%6."/>
      <w:lvlJc w:val="right"/>
      <w:pPr>
        <w:ind w:left="5602" w:hanging="180"/>
      </w:pPr>
    </w:lvl>
    <w:lvl w:ilvl="6" w:tplc="0409000F" w:tentative="1">
      <w:start w:val="1"/>
      <w:numFmt w:val="decimal"/>
      <w:lvlText w:val="%7."/>
      <w:lvlJc w:val="left"/>
      <w:pPr>
        <w:ind w:left="6322" w:hanging="360"/>
      </w:pPr>
    </w:lvl>
    <w:lvl w:ilvl="7" w:tplc="04090019" w:tentative="1">
      <w:start w:val="1"/>
      <w:numFmt w:val="lowerLetter"/>
      <w:lvlText w:val="%8."/>
      <w:lvlJc w:val="left"/>
      <w:pPr>
        <w:ind w:left="7042" w:hanging="360"/>
      </w:pPr>
    </w:lvl>
    <w:lvl w:ilvl="8" w:tplc="0409001B" w:tentative="1">
      <w:start w:val="1"/>
      <w:numFmt w:val="lowerRoman"/>
      <w:lvlText w:val="%9."/>
      <w:lvlJc w:val="right"/>
      <w:pPr>
        <w:ind w:left="7762" w:hanging="180"/>
      </w:pPr>
    </w:lvl>
  </w:abstractNum>
  <w:abstractNum w:abstractNumId="6" w15:restartNumberingAfterBreak="0">
    <w:nsid w:val="1BB36B10"/>
    <w:multiLevelType w:val="hybridMultilevel"/>
    <w:tmpl w:val="6DAA6C5E"/>
    <w:lvl w:ilvl="0" w:tplc="B7A83FA6">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1E974946"/>
    <w:multiLevelType w:val="hybridMultilevel"/>
    <w:tmpl w:val="A86A85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D13AD6"/>
    <w:multiLevelType w:val="hybridMultilevel"/>
    <w:tmpl w:val="B29234AE"/>
    <w:lvl w:ilvl="0" w:tplc="C0F2B1FA">
      <w:start w:val="1"/>
      <w:numFmt w:val="decimal"/>
      <w:pStyle w:val="Heading7"/>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4F0212"/>
    <w:multiLevelType w:val="hybridMultilevel"/>
    <w:tmpl w:val="DE9ECF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4A35493"/>
    <w:multiLevelType w:val="hybridMultilevel"/>
    <w:tmpl w:val="B43631D6"/>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15:restartNumberingAfterBreak="0">
    <w:nsid w:val="48A07452"/>
    <w:multiLevelType w:val="hybridMultilevel"/>
    <w:tmpl w:val="8E1EA61C"/>
    <w:lvl w:ilvl="0" w:tplc="04090001">
      <w:start w:val="1"/>
      <w:numFmt w:val="bullet"/>
      <w:lvlText w:val=""/>
      <w:lvlJc w:val="left"/>
      <w:pPr>
        <w:ind w:left="666" w:hanging="360"/>
      </w:pPr>
      <w:rPr>
        <w:rFonts w:ascii="Symbol" w:hAnsi="Symbol" w:hint="default"/>
      </w:rPr>
    </w:lvl>
    <w:lvl w:ilvl="1" w:tplc="04090003" w:tentative="1">
      <w:start w:val="1"/>
      <w:numFmt w:val="bullet"/>
      <w:lvlText w:val="o"/>
      <w:lvlJc w:val="left"/>
      <w:pPr>
        <w:ind w:left="1386" w:hanging="360"/>
      </w:pPr>
      <w:rPr>
        <w:rFonts w:ascii="Courier New" w:hAnsi="Courier New" w:cs="Courier New" w:hint="default"/>
      </w:rPr>
    </w:lvl>
    <w:lvl w:ilvl="2" w:tplc="04090005" w:tentative="1">
      <w:start w:val="1"/>
      <w:numFmt w:val="bullet"/>
      <w:lvlText w:val=""/>
      <w:lvlJc w:val="left"/>
      <w:pPr>
        <w:ind w:left="2106" w:hanging="360"/>
      </w:pPr>
      <w:rPr>
        <w:rFonts w:ascii="Wingdings" w:hAnsi="Wingdings" w:hint="default"/>
      </w:rPr>
    </w:lvl>
    <w:lvl w:ilvl="3" w:tplc="04090001" w:tentative="1">
      <w:start w:val="1"/>
      <w:numFmt w:val="bullet"/>
      <w:lvlText w:val=""/>
      <w:lvlJc w:val="left"/>
      <w:pPr>
        <w:ind w:left="2826" w:hanging="360"/>
      </w:pPr>
      <w:rPr>
        <w:rFonts w:ascii="Symbol" w:hAnsi="Symbol" w:hint="default"/>
      </w:rPr>
    </w:lvl>
    <w:lvl w:ilvl="4" w:tplc="04090003" w:tentative="1">
      <w:start w:val="1"/>
      <w:numFmt w:val="bullet"/>
      <w:lvlText w:val="o"/>
      <w:lvlJc w:val="left"/>
      <w:pPr>
        <w:ind w:left="3546" w:hanging="360"/>
      </w:pPr>
      <w:rPr>
        <w:rFonts w:ascii="Courier New" w:hAnsi="Courier New" w:cs="Courier New" w:hint="default"/>
      </w:rPr>
    </w:lvl>
    <w:lvl w:ilvl="5" w:tplc="04090005" w:tentative="1">
      <w:start w:val="1"/>
      <w:numFmt w:val="bullet"/>
      <w:lvlText w:val=""/>
      <w:lvlJc w:val="left"/>
      <w:pPr>
        <w:ind w:left="4266" w:hanging="360"/>
      </w:pPr>
      <w:rPr>
        <w:rFonts w:ascii="Wingdings" w:hAnsi="Wingdings" w:hint="default"/>
      </w:rPr>
    </w:lvl>
    <w:lvl w:ilvl="6" w:tplc="04090001" w:tentative="1">
      <w:start w:val="1"/>
      <w:numFmt w:val="bullet"/>
      <w:lvlText w:val=""/>
      <w:lvlJc w:val="left"/>
      <w:pPr>
        <w:ind w:left="4986" w:hanging="360"/>
      </w:pPr>
      <w:rPr>
        <w:rFonts w:ascii="Symbol" w:hAnsi="Symbol" w:hint="default"/>
      </w:rPr>
    </w:lvl>
    <w:lvl w:ilvl="7" w:tplc="04090003" w:tentative="1">
      <w:start w:val="1"/>
      <w:numFmt w:val="bullet"/>
      <w:lvlText w:val="o"/>
      <w:lvlJc w:val="left"/>
      <w:pPr>
        <w:ind w:left="5706" w:hanging="360"/>
      </w:pPr>
      <w:rPr>
        <w:rFonts w:ascii="Courier New" w:hAnsi="Courier New" w:cs="Courier New" w:hint="default"/>
      </w:rPr>
    </w:lvl>
    <w:lvl w:ilvl="8" w:tplc="04090005" w:tentative="1">
      <w:start w:val="1"/>
      <w:numFmt w:val="bullet"/>
      <w:lvlText w:val=""/>
      <w:lvlJc w:val="left"/>
      <w:pPr>
        <w:ind w:left="6426" w:hanging="360"/>
      </w:pPr>
      <w:rPr>
        <w:rFonts w:ascii="Wingdings" w:hAnsi="Wingdings" w:hint="default"/>
      </w:rPr>
    </w:lvl>
  </w:abstractNum>
  <w:abstractNum w:abstractNumId="12" w15:restartNumberingAfterBreak="0">
    <w:nsid w:val="761A1404"/>
    <w:multiLevelType w:val="hybridMultilevel"/>
    <w:tmpl w:val="87E018CA"/>
    <w:lvl w:ilvl="0" w:tplc="FF7854BA">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CC6FD8"/>
    <w:multiLevelType w:val="hybridMultilevel"/>
    <w:tmpl w:val="803E341E"/>
    <w:lvl w:ilvl="0" w:tplc="B6101330">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7ADE7752"/>
    <w:multiLevelType w:val="hybridMultilevel"/>
    <w:tmpl w:val="90AA6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0201188">
    <w:abstractNumId w:val="0"/>
  </w:num>
  <w:num w:numId="2" w16cid:durableId="952517987">
    <w:abstractNumId w:val="12"/>
  </w:num>
  <w:num w:numId="3" w16cid:durableId="15031599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57671501">
    <w:abstractNumId w:val="4"/>
  </w:num>
  <w:num w:numId="5" w16cid:durableId="397099430">
    <w:abstractNumId w:val="10"/>
  </w:num>
  <w:num w:numId="6" w16cid:durableId="1033502850">
    <w:abstractNumId w:val="11"/>
  </w:num>
  <w:num w:numId="7" w16cid:durableId="732892648">
    <w:abstractNumId w:val="9"/>
  </w:num>
  <w:num w:numId="8" w16cid:durableId="133481">
    <w:abstractNumId w:val="7"/>
  </w:num>
  <w:num w:numId="9" w16cid:durableId="18612411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72481343">
    <w:abstractNumId w:val="14"/>
  </w:num>
  <w:num w:numId="11" w16cid:durableId="1038775334">
    <w:abstractNumId w:val="3"/>
  </w:num>
  <w:num w:numId="12" w16cid:durableId="19588760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86415579">
    <w:abstractNumId w:val="5"/>
  </w:num>
  <w:num w:numId="14" w16cid:durableId="1930696365">
    <w:abstractNumId w:val="8"/>
  </w:num>
  <w:num w:numId="15" w16cid:durableId="16571089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09304143">
    <w:abstractNumId w:val="2"/>
  </w:num>
  <w:num w:numId="17" w16cid:durableId="377315212">
    <w:abstractNumId w:val="6"/>
  </w:num>
  <w:num w:numId="18" w16cid:durableId="516886429">
    <w:abstractNumId w:val="1"/>
  </w:num>
  <w:num w:numId="19" w16cid:durableId="829934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F78"/>
    <w:rsid w:val="000012D0"/>
    <w:rsid w:val="0001320F"/>
    <w:rsid w:val="000156EC"/>
    <w:rsid w:val="000263AE"/>
    <w:rsid w:val="0003216D"/>
    <w:rsid w:val="00040757"/>
    <w:rsid w:val="00044CD2"/>
    <w:rsid w:val="000477E7"/>
    <w:rsid w:val="00050D45"/>
    <w:rsid w:val="0005666E"/>
    <w:rsid w:val="000602BA"/>
    <w:rsid w:val="00060419"/>
    <w:rsid w:val="000849BA"/>
    <w:rsid w:val="00084CD2"/>
    <w:rsid w:val="00086BB9"/>
    <w:rsid w:val="0008700D"/>
    <w:rsid w:val="00091C53"/>
    <w:rsid w:val="000A5752"/>
    <w:rsid w:val="000A75D7"/>
    <w:rsid w:val="000B2010"/>
    <w:rsid w:val="000B575C"/>
    <w:rsid w:val="000C1F78"/>
    <w:rsid w:val="000C35B7"/>
    <w:rsid w:val="000D4601"/>
    <w:rsid w:val="000D5940"/>
    <w:rsid w:val="000E099F"/>
    <w:rsid w:val="000E1F4B"/>
    <w:rsid w:val="000F7627"/>
    <w:rsid w:val="00115E5A"/>
    <w:rsid w:val="001161CB"/>
    <w:rsid w:val="00125CE4"/>
    <w:rsid w:val="00130289"/>
    <w:rsid w:val="00134543"/>
    <w:rsid w:val="00136D99"/>
    <w:rsid w:val="00140640"/>
    <w:rsid w:val="001439FC"/>
    <w:rsid w:val="001615A6"/>
    <w:rsid w:val="00165E72"/>
    <w:rsid w:val="00167B11"/>
    <w:rsid w:val="0017559E"/>
    <w:rsid w:val="00176B82"/>
    <w:rsid w:val="0017733A"/>
    <w:rsid w:val="00181873"/>
    <w:rsid w:val="001846BE"/>
    <w:rsid w:val="00192D85"/>
    <w:rsid w:val="00193081"/>
    <w:rsid w:val="001A1B97"/>
    <w:rsid w:val="001A2565"/>
    <w:rsid w:val="001A6058"/>
    <w:rsid w:val="001B1AE8"/>
    <w:rsid w:val="001B32B6"/>
    <w:rsid w:val="001B674D"/>
    <w:rsid w:val="001B73E0"/>
    <w:rsid w:val="001B77E1"/>
    <w:rsid w:val="001C15C1"/>
    <w:rsid w:val="001C1FE6"/>
    <w:rsid w:val="001C2549"/>
    <w:rsid w:val="001C7475"/>
    <w:rsid w:val="001D36EF"/>
    <w:rsid w:val="001E3D5D"/>
    <w:rsid w:val="001E44C8"/>
    <w:rsid w:val="001F180A"/>
    <w:rsid w:val="001F3675"/>
    <w:rsid w:val="001F6A9D"/>
    <w:rsid w:val="00200626"/>
    <w:rsid w:val="00200A94"/>
    <w:rsid w:val="002055A6"/>
    <w:rsid w:val="00206AEB"/>
    <w:rsid w:val="0021017A"/>
    <w:rsid w:val="00211ABE"/>
    <w:rsid w:val="00217081"/>
    <w:rsid w:val="00222831"/>
    <w:rsid w:val="0022677B"/>
    <w:rsid w:val="00227159"/>
    <w:rsid w:val="00227DE4"/>
    <w:rsid w:val="00231F11"/>
    <w:rsid w:val="00233170"/>
    <w:rsid w:val="002423BE"/>
    <w:rsid w:val="002427C6"/>
    <w:rsid w:val="0024526B"/>
    <w:rsid w:val="002462D0"/>
    <w:rsid w:val="00246622"/>
    <w:rsid w:val="0025671B"/>
    <w:rsid w:val="00262139"/>
    <w:rsid w:val="00263B63"/>
    <w:rsid w:val="00265A3C"/>
    <w:rsid w:val="00266FD6"/>
    <w:rsid w:val="00271975"/>
    <w:rsid w:val="00276DC2"/>
    <w:rsid w:val="00280AF4"/>
    <w:rsid w:val="00286A2E"/>
    <w:rsid w:val="00290325"/>
    <w:rsid w:val="00292251"/>
    <w:rsid w:val="002A2B67"/>
    <w:rsid w:val="002A6AE7"/>
    <w:rsid w:val="002B1AA0"/>
    <w:rsid w:val="002B5695"/>
    <w:rsid w:val="002C31AB"/>
    <w:rsid w:val="002C69B9"/>
    <w:rsid w:val="002D01E9"/>
    <w:rsid w:val="002D1405"/>
    <w:rsid w:val="002D25C7"/>
    <w:rsid w:val="002D36F4"/>
    <w:rsid w:val="002E2114"/>
    <w:rsid w:val="002E47DB"/>
    <w:rsid w:val="002E4903"/>
    <w:rsid w:val="002F66DD"/>
    <w:rsid w:val="002F7A3D"/>
    <w:rsid w:val="00300329"/>
    <w:rsid w:val="0030191D"/>
    <w:rsid w:val="00311BC2"/>
    <w:rsid w:val="00314C45"/>
    <w:rsid w:val="00315D8A"/>
    <w:rsid w:val="00330A8C"/>
    <w:rsid w:val="003311AC"/>
    <w:rsid w:val="003320FB"/>
    <w:rsid w:val="0034054E"/>
    <w:rsid w:val="00346BE3"/>
    <w:rsid w:val="00353E02"/>
    <w:rsid w:val="003715C3"/>
    <w:rsid w:val="00372B24"/>
    <w:rsid w:val="00383B8B"/>
    <w:rsid w:val="00385473"/>
    <w:rsid w:val="00391D68"/>
    <w:rsid w:val="00395AF3"/>
    <w:rsid w:val="003A3B36"/>
    <w:rsid w:val="003B0893"/>
    <w:rsid w:val="003B1958"/>
    <w:rsid w:val="003B2E5E"/>
    <w:rsid w:val="003C03F2"/>
    <w:rsid w:val="003D04D9"/>
    <w:rsid w:val="003D0DDF"/>
    <w:rsid w:val="003E1753"/>
    <w:rsid w:val="003E1EC8"/>
    <w:rsid w:val="003E2658"/>
    <w:rsid w:val="003E29D1"/>
    <w:rsid w:val="003F1B9A"/>
    <w:rsid w:val="003F1CF2"/>
    <w:rsid w:val="004065C0"/>
    <w:rsid w:val="00407599"/>
    <w:rsid w:val="004131D8"/>
    <w:rsid w:val="004140EA"/>
    <w:rsid w:val="0041485F"/>
    <w:rsid w:val="0043025A"/>
    <w:rsid w:val="004315E4"/>
    <w:rsid w:val="00432B1B"/>
    <w:rsid w:val="00433D20"/>
    <w:rsid w:val="00433EA5"/>
    <w:rsid w:val="00437782"/>
    <w:rsid w:val="00441B3A"/>
    <w:rsid w:val="00452E26"/>
    <w:rsid w:val="00456706"/>
    <w:rsid w:val="00460BEB"/>
    <w:rsid w:val="00461E90"/>
    <w:rsid w:val="004620F3"/>
    <w:rsid w:val="00463344"/>
    <w:rsid w:val="00464341"/>
    <w:rsid w:val="00464C27"/>
    <w:rsid w:val="00470E13"/>
    <w:rsid w:val="004718D7"/>
    <w:rsid w:val="0047355B"/>
    <w:rsid w:val="004760A3"/>
    <w:rsid w:val="0048043C"/>
    <w:rsid w:val="004876DF"/>
    <w:rsid w:val="00492AA4"/>
    <w:rsid w:val="00493A4D"/>
    <w:rsid w:val="00495C63"/>
    <w:rsid w:val="00497C1F"/>
    <w:rsid w:val="004A2277"/>
    <w:rsid w:val="004B1706"/>
    <w:rsid w:val="004B36E9"/>
    <w:rsid w:val="004C0A85"/>
    <w:rsid w:val="004C62B3"/>
    <w:rsid w:val="004C6E25"/>
    <w:rsid w:val="004D32AE"/>
    <w:rsid w:val="004D4F83"/>
    <w:rsid w:val="004E25F7"/>
    <w:rsid w:val="0050151B"/>
    <w:rsid w:val="00514DC6"/>
    <w:rsid w:val="00526904"/>
    <w:rsid w:val="0053117B"/>
    <w:rsid w:val="00540C8E"/>
    <w:rsid w:val="00541A5E"/>
    <w:rsid w:val="00543307"/>
    <w:rsid w:val="0056198B"/>
    <w:rsid w:val="00562799"/>
    <w:rsid w:val="00564F09"/>
    <w:rsid w:val="005708C8"/>
    <w:rsid w:val="00573BC9"/>
    <w:rsid w:val="005810AF"/>
    <w:rsid w:val="00585266"/>
    <w:rsid w:val="00591394"/>
    <w:rsid w:val="005A18C6"/>
    <w:rsid w:val="005B4C83"/>
    <w:rsid w:val="005B5926"/>
    <w:rsid w:val="005B70B7"/>
    <w:rsid w:val="005C10C4"/>
    <w:rsid w:val="005C59E3"/>
    <w:rsid w:val="005C5BBA"/>
    <w:rsid w:val="005C6C2E"/>
    <w:rsid w:val="005D6FA5"/>
    <w:rsid w:val="005E032F"/>
    <w:rsid w:val="005E1AF2"/>
    <w:rsid w:val="005E28B6"/>
    <w:rsid w:val="005E2E57"/>
    <w:rsid w:val="005E353D"/>
    <w:rsid w:val="005E61CB"/>
    <w:rsid w:val="005E7078"/>
    <w:rsid w:val="005F429C"/>
    <w:rsid w:val="005F5708"/>
    <w:rsid w:val="0060017F"/>
    <w:rsid w:val="00611BB7"/>
    <w:rsid w:val="0061731C"/>
    <w:rsid w:val="00622A4A"/>
    <w:rsid w:val="00622BC2"/>
    <w:rsid w:val="00625140"/>
    <w:rsid w:val="00631144"/>
    <w:rsid w:val="00636C8C"/>
    <w:rsid w:val="006408F4"/>
    <w:rsid w:val="00642C26"/>
    <w:rsid w:val="006464A7"/>
    <w:rsid w:val="00646EC6"/>
    <w:rsid w:val="00654AE4"/>
    <w:rsid w:val="00655313"/>
    <w:rsid w:val="006576B2"/>
    <w:rsid w:val="00674815"/>
    <w:rsid w:val="00681DA1"/>
    <w:rsid w:val="00685477"/>
    <w:rsid w:val="00686FD6"/>
    <w:rsid w:val="006921FB"/>
    <w:rsid w:val="006944FE"/>
    <w:rsid w:val="00695A1E"/>
    <w:rsid w:val="00697DFA"/>
    <w:rsid w:val="006B08D0"/>
    <w:rsid w:val="006C1745"/>
    <w:rsid w:val="006C295F"/>
    <w:rsid w:val="006E423A"/>
    <w:rsid w:val="006F2FC7"/>
    <w:rsid w:val="006F6F34"/>
    <w:rsid w:val="00700475"/>
    <w:rsid w:val="00703BFF"/>
    <w:rsid w:val="00705899"/>
    <w:rsid w:val="00705BA7"/>
    <w:rsid w:val="007117C1"/>
    <w:rsid w:val="0071548E"/>
    <w:rsid w:val="00716008"/>
    <w:rsid w:val="0071635E"/>
    <w:rsid w:val="00716D0A"/>
    <w:rsid w:val="0072018A"/>
    <w:rsid w:val="00721A2D"/>
    <w:rsid w:val="00732074"/>
    <w:rsid w:val="007331BF"/>
    <w:rsid w:val="0073645D"/>
    <w:rsid w:val="007525E1"/>
    <w:rsid w:val="00757809"/>
    <w:rsid w:val="00767BD9"/>
    <w:rsid w:val="00772BCC"/>
    <w:rsid w:val="00776015"/>
    <w:rsid w:val="00782DC1"/>
    <w:rsid w:val="007935A5"/>
    <w:rsid w:val="007A032B"/>
    <w:rsid w:val="007A1824"/>
    <w:rsid w:val="007A4032"/>
    <w:rsid w:val="007A4650"/>
    <w:rsid w:val="007B0153"/>
    <w:rsid w:val="007B1328"/>
    <w:rsid w:val="007C3278"/>
    <w:rsid w:val="007C46BA"/>
    <w:rsid w:val="007C527B"/>
    <w:rsid w:val="007E4851"/>
    <w:rsid w:val="007E6F9C"/>
    <w:rsid w:val="007F34BA"/>
    <w:rsid w:val="00800707"/>
    <w:rsid w:val="0080465D"/>
    <w:rsid w:val="00811999"/>
    <w:rsid w:val="00812F63"/>
    <w:rsid w:val="00816366"/>
    <w:rsid w:val="0082130E"/>
    <w:rsid w:val="008277C9"/>
    <w:rsid w:val="008279C9"/>
    <w:rsid w:val="00833362"/>
    <w:rsid w:val="008354E4"/>
    <w:rsid w:val="0084340D"/>
    <w:rsid w:val="008471BE"/>
    <w:rsid w:val="00850737"/>
    <w:rsid w:val="008525B5"/>
    <w:rsid w:val="00852D62"/>
    <w:rsid w:val="00863555"/>
    <w:rsid w:val="008768E2"/>
    <w:rsid w:val="00876BF9"/>
    <w:rsid w:val="008812E5"/>
    <w:rsid w:val="008816AB"/>
    <w:rsid w:val="00886917"/>
    <w:rsid w:val="00890371"/>
    <w:rsid w:val="00890578"/>
    <w:rsid w:val="008A25FA"/>
    <w:rsid w:val="008A5E48"/>
    <w:rsid w:val="008B08B3"/>
    <w:rsid w:val="008C1184"/>
    <w:rsid w:val="008C3C73"/>
    <w:rsid w:val="008D0461"/>
    <w:rsid w:val="008D1CF7"/>
    <w:rsid w:val="008D2B58"/>
    <w:rsid w:val="008E194E"/>
    <w:rsid w:val="008E40C1"/>
    <w:rsid w:val="008E5DB1"/>
    <w:rsid w:val="008E79E0"/>
    <w:rsid w:val="008F1E89"/>
    <w:rsid w:val="008F4974"/>
    <w:rsid w:val="0091284F"/>
    <w:rsid w:val="0091400B"/>
    <w:rsid w:val="00914D72"/>
    <w:rsid w:val="0091722C"/>
    <w:rsid w:val="00921AD3"/>
    <w:rsid w:val="00922536"/>
    <w:rsid w:val="00922D06"/>
    <w:rsid w:val="00933AE2"/>
    <w:rsid w:val="009370B2"/>
    <w:rsid w:val="00944FD2"/>
    <w:rsid w:val="0094728C"/>
    <w:rsid w:val="009627B7"/>
    <w:rsid w:val="00963832"/>
    <w:rsid w:val="00963CF2"/>
    <w:rsid w:val="00964C21"/>
    <w:rsid w:val="009814D2"/>
    <w:rsid w:val="00981C49"/>
    <w:rsid w:val="00982AC9"/>
    <w:rsid w:val="0098349A"/>
    <w:rsid w:val="0098579C"/>
    <w:rsid w:val="00995F1D"/>
    <w:rsid w:val="00997C2F"/>
    <w:rsid w:val="009A1140"/>
    <w:rsid w:val="009A4C21"/>
    <w:rsid w:val="009A4FF1"/>
    <w:rsid w:val="009A7419"/>
    <w:rsid w:val="009B3B83"/>
    <w:rsid w:val="009D777D"/>
    <w:rsid w:val="009F708D"/>
    <w:rsid w:val="00A223B1"/>
    <w:rsid w:val="00A3004B"/>
    <w:rsid w:val="00A35B4F"/>
    <w:rsid w:val="00A44570"/>
    <w:rsid w:val="00A570D4"/>
    <w:rsid w:val="00A609C0"/>
    <w:rsid w:val="00A6641D"/>
    <w:rsid w:val="00A66624"/>
    <w:rsid w:val="00A67F68"/>
    <w:rsid w:val="00A71FBC"/>
    <w:rsid w:val="00A75982"/>
    <w:rsid w:val="00A83A7A"/>
    <w:rsid w:val="00A90D17"/>
    <w:rsid w:val="00A96BBD"/>
    <w:rsid w:val="00AA25B1"/>
    <w:rsid w:val="00AA5371"/>
    <w:rsid w:val="00AA5A40"/>
    <w:rsid w:val="00AA7237"/>
    <w:rsid w:val="00AA7862"/>
    <w:rsid w:val="00AB4616"/>
    <w:rsid w:val="00AB4900"/>
    <w:rsid w:val="00AB789A"/>
    <w:rsid w:val="00AC57CB"/>
    <w:rsid w:val="00AC6536"/>
    <w:rsid w:val="00AD1380"/>
    <w:rsid w:val="00AF390B"/>
    <w:rsid w:val="00AF59DD"/>
    <w:rsid w:val="00B00733"/>
    <w:rsid w:val="00B00E8D"/>
    <w:rsid w:val="00B0147D"/>
    <w:rsid w:val="00B04403"/>
    <w:rsid w:val="00B07D4A"/>
    <w:rsid w:val="00B07F17"/>
    <w:rsid w:val="00B13193"/>
    <w:rsid w:val="00B2425D"/>
    <w:rsid w:val="00B2631A"/>
    <w:rsid w:val="00B35E21"/>
    <w:rsid w:val="00B375BD"/>
    <w:rsid w:val="00B42E4D"/>
    <w:rsid w:val="00B47A71"/>
    <w:rsid w:val="00B509FC"/>
    <w:rsid w:val="00B511FC"/>
    <w:rsid w:val="00B56B0C"/>
    <w:rsid w:val="00B6540C"/>
    <w:rsid w:val="00B6605B"/>
    <w:rsid w:val="00B67497"/>
    <w:rsid w:val="00B67D9D"/>
    <w:rsid w:val="00B7003C"/>
    <w:rsid w:val="00B779E8"/>
    <w:rsid w:val="00B8154E"/>
    <w:rsid w:val="00B81F24"/>
    <w:rsid w:val="00B858E6"/>
    <w:rsid w:val="00B869B3"/>
    <w:rsid w:val="00B92A1B"/>
    <w:rsid w:val="00B93F18"/>
    <w:rsid w:val="00B94685"/>
    <w:rsid w:val="00BA2E85"/>
    <w:rsid w:val="00BB1D52"/>
    <w:rsid w:val="00BB7C8C"/>
    <w:rsid w:val="00BC4D9C"/>
    <w:rsid w:val="00BC5640"/>
    <w:rsid w:val="00BD1FF3"/>
    <w:rsid w:val="00BD2317"/>
    <w:rsid w:val="00BD42F2"/>
    <w:rsid w:val="00BE106D"/>
    <w:rsid w:val="00BF4B9E"/>
    <w:rsid w:val="00BF5FE2"/>
    <w:rsid w:val="00C01D4D"/>
    <w:rsid w:val="00C1333E"/>
    <w:rsid w:val="00C13345"/>
    <w:rsid w:val="00C22432"/>
    <w:rsid w:val="00C23904"/>
    <w:rsid w:val="00C24FC0"/>
    <w:rsid w:val="00C32624"/>
    <w:rsid w:val="00C32964"/>
    <w:rsid w:val="00C46A9B"/>
    <w:rsid w:val="00C553A7"/>
    <w:rsid w:val="00C5692D"/>
    <w:rsid w:val="00C65F24"/>
    <w:rsid w:val="00C66089"/>
    <w:rsid w:val="00C90869"/>
    <w:rsid w:val="00C9192D"/>
    <w:rsid w:val="00C91E33"/>
    <w:rsid w:val="00C94493"/>
    <w:rsid w:val="00C953A9"/>
    <w:rsid w:val="00C962F4"/>
    <w:rsid w:val="00C973D5"/>
    <w:rsid w:val="00CA1AC3"/>
    <w:rsid w:val="00CA409C"/>
    <w:rsid w:val="00CA48D7"/>
    <w:rsid w:val="00CB1323"/>
    <w:rsid w:val="00CB3D74"/>
    <w:rsid w:val="00CB3EDC"/>
    <w:rsid w:val="00CB4EF6"/>
    <w:rsid w:val="00CC0052"/>
    <w:rsid w:val="00CC503C"/>
    <w:rsid w:val="00CD65C1"/>
    <w:rsid w:val="00D02800"/>
    <w:rsid w:val="00D02877"/>
    <w:rsid w:val="00D060CC"/>
    <w:rsid w:val="00D0771A"/>
    <w:rsid w:val="00D13062"/>
    <w:rsid w:val="00D13DE6"/>
    <w:rsid w:val="00D15001"/>
    <w:rsid w:val="00D27ED4"/>
    <w:rsid w:val="00D43379"/>
    <w:rsid w:val="00D468E3"/>
    <w:rsid w:val="00D47B35"/>
    <w:rsid w:val="00D50F7F"/>
    <w:rsid w:val="00D519B9"/>
    <w:rsid w:val="00D557D3"/>
    <w:rsid w:val="00D56674"/>
    <w:rsid w:val="00D5685E"/>
    <w:rsid w:val="00D56AB2"/>
    <w:rsid w:val="00D62715"/>
    <w:rsid w:val="00D64BDB"/>
    <w:rsid w:val="00D80057"/>
    <w:rsid w:val="00D84B28"/>
    <w:rsid w:val="00D87CB7"/>
    <w:rsid w:val="00D90817"/>
    <w:rsid w:val="00D95AFC"/>
    <w:rsid w:val="00DA123B"/>
    <w:rsid w:val="00DA42E6"/>
    <w:rsid w:val="00DA62E5"/>
    <w:rsid w:val="00DC11CD"/>
    <w:rsid w:val="00DC18B1"/>
    <w:rsid w:val="00DC6AE0"/>
    <w:rsid w:val="00DD0CED"/>
    <w:rsid w:val="00DD10A0"/>
    <w:rsid w:val="00DD4C4A"/>
    <w:rsid w:val="00DE1CFB"/>
    <w:rsid w:val="00DE31CE"/>
    <w:rsid w:val="00DE34B1"/>
    <w:rsid w:val="00DE397B"/>
    <w:rsid w:val="00DF211E"/>
    <w:rsid w:val="00DF4B2C"/>
    <w:rsid w:val="00DF7703"/>
    <w:rsid w:val="00DF7BC7"/>
    <w:rsid w:val="00E00C2B"/>
    <w:rsid w:val="00E12E60"/>
    <w:rsid w:val="00E147E7"/>
    <w:rsid w:val="00E173F6"/>
    <w:rsid w:val="00E25A49"/>
    <w:rsid w:val="00E34ECA"/>
    <w:rsid w:val="00E34F1D"/>
    <w:rsid w:val="00E400B0"/>
    <w:rsid w:val="00E41CE2"/>
    <w:rsid w:val="00E44632"/>
    <w:rsid w:val="00E505CB"/>
    <w:rsid w:val="00E51715"/>
    <w:rsid w:val="00E52290"/>
    <w:rsid w:val="00E575CD"/>
    <w:rsid w:val="00E63E3A"/>
    <w:rsid w:val="00E64476"/>
    <w:rsid w:val="00E67C6A"/>
    <w:rsid w:val="00E802F5"/>
    <w:rsid w:val="00E85E2E"/>
    <w:rsid w:val="00E92DE5"/>
    <w:rsid w:val="00E94E9B"/>
    <w:rsid w:val="00E97ADF"/>
    <w:rsid w:val="00EA6922"/>
    <w:rsid w:val="00EB2285"/>
    <w:rsid w:val="00EC7E88"/>
    <w:rsid w:val="00ED5B39"/>
    <w:rsid w:val="00EE03CF"/>
    <w:rsid w:val="00EE0430"/>
    <w:rsid w:val="00EE0F58"/>
    <w:rsid w:val="00EE7660"/>
    <w:rsid w:val="00EF2E8D"/>
    <w:rsid w:val="00EF737E"/>
    <w:rsid w:val="00F00429"/>
    <w:rsid w:val="00F01E80"/>
    <w:rsid w:val="00F130C6"/>
    <w:rsid w:val="00F151EE"/>
    <w:rsid w:val="00F15381"/>
    <w:rsid w:val="00F34A8F"/>
    <w:rsid w:val="00F4214F"/>
    <w:rsid w:val="00F738EB"/>
    <w:rsid w:val="00F837F0"/>
    <w:rsid w:val="00F837F7"/>
    <w:rsid w:val="00F84346"/>
    <w:rsid w:val="00F85FE0"/>
    <w:rsid w:val="00F86485"/>
    <w:rsid w:val="00F90256"/>
    <w:rsid w:val="00F96E02"/>
    <w:rsid w:val="00FA1F3F"/>
    <w:rsid w:val="00FA2A3D"/>
    <w:rsid w:val="00FA35B4"/>
    <w:rsid w:val="00FA7825"/>
    <w:rsid w:val="00FB097C"/>
    <w:rsid w:val="00FC0321"/>
    <w:rsid w:val="00FC1377"/>
    <w:rsid w:val="00FC7A23"/>
    <w:rsid w:val="00FD285D"/>
    <w:rsid w:val="00FD2948"/>
    <w:rsid w:val="00FD56B8"/>
    <w:rsid w:val="00FD67B5"/>
    <w:rsid w:val="00FE176F"/>
    <w:rsid w:val="00FE34FD"/>
    <w:rsid w:val="00FF0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18B52"/>
  <w15:docId w15:val="{617B9E9C-9F44-4502-90E5-12FB8E422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2AC9"/>
    <w:pPr>
      <w:jc w:val="both"/>
    </w:pPr>
  </w:style>
  <w:style w:type="paragraph" w:styleId="Heading1">
    <w:name w:val="heading 1"/>
    <w:aliases w:val="a Section Heading,a Heading 1,Section Heading,h1,1.Heading 1,Part,HMA Heading 1,SECTION"/>
    <w:basedOn w:val="Normal"/>
    <w:next w:val="Normal"/>
    <w:link w:val="Heading1Char"/>
    <w:autoRedefine/>
    <w:qFormat/>
    <w:rsid w:val="00982AC9"/>
    <w:pPr>
      <w:numPr>
        <w:numId w:val="3"/>
      </w:numPr>
      <w:ind w:hanging="720"/>
      <w:outlineLvl w:val="0"/>
    </w:pPr>
    <w:rPr>
      <w:b/>
      <w:caps/>
      <w:kern w:val="28"/>
    </w:rPr>
  </w:style>
  <w:style w:type="paragraph" w:styleId="Heading2">
    <w:name w:val="heading 2"/>
    <w:aliases w:val="b Subsection 1,H2,h2,Reset numbering,Heading 2 Char1,Heading 2 Char Char1,H2 Char Char1,h2 Char Char1,Heading 2 Char Char Char,H2 Char1 Char,h2 Char1 Char,Reset numbering Char1 Char,Reset numbering Char1,Reset numbering Char Char1,H2 Char Char"/>
    <w:basedOn w:val="Normal"/>
    <w:next w:val="Normal"/>
    <w:link w:val="Heading2Char"/>
    <w:autoRedefine/>
    <w:qFormat/>
    <w:rsid w:val="00982AC9"/>
    <w:pPr>
      <w:numPr>
        <w:ilvl w:val="1"/>
        <w:numId w:val="3"/>
      </w:numPr>
      <w:ind w:left="720" w:hanging="720"/>
      <w:outlineLvl w:val="1"/>
    </w:pPr>
    <w:rPr>
      <w:b/>
    </w:rPr>
  </w:style>
  <w:style w:type="paragraph" w:styleId="Heading3">
    <w:name w:val="heading 3"/>
    <w:aliases w:val="c Paragraph Level 1,Level 1 - 1,h3,Contract 2nd Level,KJL:Octel 2nd Level,KJL:2nd Level,GPH Heading 3,GPH Heading 3.,Char1,Char,Heading 3 Char Char,Heading 3 Char1,Level 1 - 1 Char Char,h3 Char Char,Section,Contract 2nd Level Char Char"/>
    <w:basedOn w:val="Normal"/>
    <w:next w:val="Normal"/>
    <w:link w:val="Heading3Char"/>
    <w:autoRedefine/>
    <w:qFormat/>
    <w:rsid w:val="00CA1AC3"/>
    <w:pPr>
      <w:numPr>
        <w:ilvl w:val="2"/>
        <w:numId w:val="1"/>
      </w:numPr>
      <w:spacing w:line="276" w:lineRule="auto"/>
      <w:ind w:left="900" w:hanging="900"/>
      <w:jc w:val="left"/>
      <w:outlineLvl w:val="2"/>
    </w:pPr>
    <w:rPr>
      <w:sz w:val="24"/>
      <w:szCs w:val="24"/>
    </w:rPr>
  </w:style>
  <w:style w:type="paragraph" w:styleId="Heading4">
    <w:name w:val="heading 4"/>
    <w:aliases w:val="d Paragraph Level 2,Level 2 - a,h4,4,Map Title,(CA '),Level 4,a) b) c),h4 sub sub heading,heading 4,Level III for #'s"/>
    <w:basedOn w:val="Normal"/>
    <w:link w:val="Heading4Char"/>
    <w:autoRedefine/>
    <w:qFormat/>
    <w:rsid w:val="004065C0"/>
    <w:pPr>
      <w:numPr>
        <w:ilvl w:val="3"/>
        <w:numId w:val="1"/>
      </w:numPr>
      <w:spacing w:line="276" w:lineRule="auto"/>
      <w:ind w:left="1440" w:hanging="540"/>
      <w:jc w:val="left"/>
      <w:outlineLvl w:val="3"/>
    </w:pPr>
    <w:rPr>
      <w:rFonts w:eastAsiaTheme="minorHAnsi"/>
      <w:sz w:val="24"/>
      <w:szCs w:val="24"/>
    </w:rPr>
  </w:style>
  <w:style w:type="paragraph" w:styleId="Heading5">
    <w:name w:val="heading 5"/>
    <w:aliases w:val="e Paragraph Level 3,Level 3 - i,l5,Block Label,(CA ])"/>
    <w:basedOn w:val="Normal"/>
    <w:next w:val="Normal"/>
    <w:link w:val="Heading5Char"/>
    <w:autoRedefine/>
    <w:qFormat/>
    <w:rsid w:val="002462D0"/>
    <w:pPr>
      <w:numPr>
        <w:ilvl w:val="4"/>
        <w:numId w:val="1"/>
      </w:numPr>
      <w:ind w:left="1980" w:hanging="540"/>
      <w:outlineLvl w:val="4"/>
    </w:pPr>
    <w:rPr>
      <w:rFonts w:eastAsiaTheme="minorHAnsi"/>
    </w:rPr>
  </w:style>
  <w:style w:type="paragraph" w:styleId="Heading6">
    <w:name w:val="heading 6"/>
    <w:aliases w:val="f Paragraph Level 4,Legal Level 1.,sub-dash,sd,5"/>
    <w:basedOn w:val="Normal"/>
    <w:next w:val="Normal"/>
    <w:link w:val="Heading6Char"/>
    <w:autoRedefine/>
    <w:qFormat/>
    <w:rsid w:val="00982AC9"/>
    <w:pPr>
      <w:numPr>
        <w:numId w:val="13"/>
      </w:numPr>
      <w:ind w:left="2160"/>
      <w:outlineLvl w:val="5"/>
    </w:pPr>
  </w:style>
  <w:style w:type="paragraph" w:styleId="Heading7">
    <w:name w:val="heading 7"/>
    <w:aliases w:val="g Paragraph Level 5,Legal Level 1.1.,Tables,7"/>
    <w:basedOn w:val="Normal"/>
    <w:next w:val="Normal"/>
    <w:link w:val="Heading7Char"/>
    <w:qFormat/>
    <w:rsid w:val="00982AC9"/>
    <w:pPr>
      <w:numPr>
        <w:numId w:val="14"/>
      </w:numPr>
      <w:spacing w:before="240" w:after="60"/>
      <w:outlineLvl w:val="6"/>
    </w:pPr>
  </w:style>
  <w:style w:type="paragraph" w:styleId="Heading8">
    <w:name w:val="heading 8"/>
    <w:aliases w:val="Legal Level 1.1.1.,8"/>
    <w:basedOn w:val="Normal"/>
    <w:next w:val="Normal"/>
    <w:link w:val="Heading8Char"/>
    <w:qFormat/>
    <w:rsid w:val="00982AC9"/>
    <w:pPr>
      <w:numPr>
        <w:ilvl w:val="7"/>
        <w:numId w:val="3"/>
      </w:numPr>
      <w:spacing w:before="240" w:after="60"/>
      <w:outlineLvl w:val="7"/>
    </w:pPr>
    <w:rPr>
      <w:i/>
    </w:rPr>
  </w:style>
  <w:style w:type="paragraph" w:styleId="Heading9">
    <w:name w:val="heading 9"/>
    <w:aliases w:val="Legal Level 1.1.1.1.,9"/>
    <w:basedOn w:val="Normal"/>
    <w:next w:val="Normal"/>
    <w:link w:val="Heading9Char"/>
    <w:qFormat/>
    <w:rsid w:val="00982AC9"/>
    <w:pPr>
      <w:numPr>
        <w:ilvl w:val="8"/>
        <w:numId w:val="3"/>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Header"/>
    <w:basedOn w:val="Normal"/>
    <w:link w:val="HeaderChar"/>
    <w:rsid w:val="00982AC9"/>
    <w:pPr>
      <w:tabs>
        <w:tab w:val="center" w:pos="4320"/>
        <w:tab w:val="right" w:pos="8640"/>
      </w:tabs>
    </w:pPr>
  </w:style>
  <w:style w:type="paragraph" w:styleId="Footer">
    <w:name w:val="footer"/>
    <w:basedOn w:val="Normal"/>
    <w:link w:val="FooterChar"/>
    <w:rsid w:val="00982AC9"/>
    <w:pPr>
      <w:tabs>
        <w:tab w:val="center" w:pos="4320"/>
        <w:tab w:val="right" w:pos="8640"/>
      </w:tabs>
    </w:pPr>
  </w:style>
  <w:style w:type="character" w:styleId="PageNumber">
    <w:name w:val="page number"/>
    <w:basedOn w:val="DefaultParagraphFont"/>
    <w:rsid w:val="00982AC9"/>
  </w:style>
  <w:style w:type="paragraph" w:styleId="TOC6">
    <w:name w:val="toc 6"/>
    <w:basedOn w:val="Normal"/>
    <w:next w:val="Normal"/>
    <w:semiHidden/>
    <w:rsid w:val="00982AC9"/>
    <w:pPr>
      <w:tabs>
        <w:tab w:val="right" w:leader="dot" w:pos="8640"/>
      </w:tabs>
      <w:ind w:left="1460" w:hanging="360"/>
    </w:pPr>
  </w:style>
  <w:style w:type="paragraph" w:styleId="TOC4">
    <w:name w:val="toc 4"/>
    <w:basedOn w:val="Normal"/>
    <w:next w:val="Normal"/>
    <w:semiHidden/>
    <w:rsid w:val="00982AC9"/>
    <w:pPr>
      <w:tabs>
        <w:tab w:val="right" w:leader="dot" w:pos="8640"/>
      </w:tabs>
      <w:ind w:left="660"/>
    </w:pPr>
  </w:style>
  <w:style w:type="paragraph" w:styleId="TOC1">
    <w:name w:val="toc 1"/>
    <w:basedOn w:val="Normal"/>
    <w:next w:val="Normal"/>
    <w:semiHidden/>
    <w:rsid w:val="00982AC9"/>
    <w:pPr>
      <w:spacing w:before="120" w:line="360" w:lineRule="auto"/>
      <w:ind w:left="648" w:hanging="648"/>
      <w:jc w:val="left"/>
    </w:pPr>
    <w:rPr>
      <w:b/>
    </w:rPr>
  </w:style>
  <w:style w:type="paragraph" w:styleId="TOC2">
    <w:name w:val="toc 2"/>
    <w:basedOn w:val="Heading2"/>
    <w:next w:val="Heading2"/>
    <w:semiHidden/>
    <w:rsid w:val="00982AC9"/>
    <w:pPr>
      <w:ind w:left="1368"/>
      <w:jc w:val="left"/>
      <w:outlineLvl w:val="9"/>
    </w:pPr>
    <w:rPr>
      <w:b w:val="0"/>
    </w:rPr>
  </w:style>
  <w:style w:type="paragraph" w:styleId="CommentText">
    <w:name w:val="annotation text"/>
    <w:basedOn w:val="Normal"/>
    <w:link w:val="CommentTextChar"/>
    <w:rsid w:val="00982AC9"/>
    <w:rPr>
      <w:sz w:val="20"/>
    </w:rPr>
  </w:style>
  <w:style w:type="paragraph" w:styleId="TOC3">
    <w:name w:val="toc 3"/>
    <w:basedOn w:val="Heading3"/>
    <w:next w:val="Heading3"/>
    <w:semiHidden/>
    <w:rsid w:val="00982AC9"/>
    <w:pPr>
      <w:tabs>
        <w:tab w:val="right" w:leader="dot" w:pos="8640"/>
      </w:tabs>
      <w:ind w:left="1368"/>
      <w:outlineLvl w:val="9"/>
    </w:pPr>
    <w:rPr>
      <w:b/>
    </w:rPr>
  </w:style>
  <w:style w:type="paragraph" w:customStyle="1" w:styleId="Diamonds">
    <w:name w:val="Diamonds"/>
    <w:basedOn w:val="Normal"/>
    <w:rsid w:val="00982AC9"/>
    <w:pPr>
      <w:ind w:left="720" w:hanging="360"/>
    </w:pPr>
  </w:style>
  <w:style w:type="paragraph" w:customStyle="1" w:styleId="Bullet">
    <w:name w:val="Bullet"/>
    <w:basedOn w:val="Normal"/>
    <w:rsid w:val="00982AC9"/>
    <w:pPr>
      <w:ind w:left="360" w:hanging="360"/>
    </w:pPr>
  </w:style>
  <w:style w:type="paragraph" w:customStyle="1" w:styleId="Revisions">
    <w:name w:val="Revisions"/>
    <w:basedOn w:val="Normal"/>
    <w:rsid w:val="00982AC9"/>
    <w:pPr>
      <w:ind w:left="-72" w:hanging="360"/>
    </w:pPr>
  </w:style>
  <w:style w:type="paragraph" w:styleId="TOC5">
    <w:name w:val="toc 5"/>
    <w:basedOn w:val="Normal"/>
    <w:next w:val="Normal"/>
    <w:semiHidden/>
    <w:rsid w:val="00982AC9"/>
    <w:pPr>
      <w:tabs>
        <w:tab w:val="right" w:leader="dot" w:pos="8640"/>
      </w:tabs>
      <w:ind w:left="880"/>
    </w:pPr>
  </w:style>
  <w:style w:type="paragraph" w:styleId="TOC7">
    <w:name w:val="toc 7"/>
    <w:basedOn w:val="Normal"/>
    <w:next w:val="Normal"/>
    <w:semiHidden/>
    <w:rsid w:val="00982AC9"/>
    <w:pPr>
      <w:tabs>
        <w:tab w:val="right" w:leader="dot" w:pos="8640"/>
      </w:tabs>
      <w:ind w:left="1320"/>
    </w:pPr>
  </w:style>
  <w:style w:type="paragraph" w:styleId="TOC8">
    <w:name w:val="toc 8"/>
    <w:basedOn w:val="Normal"/>
    <w:next w:val="Normal"/>
    <w:semiHidden/>
    <w:rsid w:val="00982AC9"/>
    <w:pPr>
      <w:tabs>
        <w:tab w:val="right" w:leader="dot" w:pos="8640"/>
      </w:tabs>
      <w:ind w:left="1540"/>
    </w:pPr>
  </w:style>
  <w:style w:type="paragraph" w:styleId="TOC9">
    <w:name w:val="toc 9"/>
    <w:basedOn w:val="Normal"/>
    <w:next w:val="Normal"/>
    <w:semiHidden/>
    <w:rsid w:val="00982AC9"/>
    <w:pPr>
      <w:tabs>
        <w:tab w:val="right" w:leader="dot" w:pos="8640"/>
      </w:tabs>
      <w:ind w:left="1760"/>
    </w:pPr>
  </w:style>
  <w:style w:type="paragraph" w:styleId="BodyText">
    <w:name w:val="Body Text"/>
    <w:basedOn w:val="Normal"/>
    <w:link w:val="BodyTextChar"/>
    <w:rsid w:val="00982AC9"/>
    <w:pPr>
      <w:spacing w:line="200" w:lineRule="exact"/>
    </w:pPr>
    <w:rPr>
      <w:rFonts w:ascii="Book Antiqua" w:hAnsi="Book Antiqua"/>
      <w:sz w:val="16"/>
    </w:rPr>
  </w:style>
  <w:style w:type="paragraph" w:styleId="BodyText2">
    <w:name w:val="Body Text 2"/>
    <w:basedOn w:val="Normal"/>
    <w:link w:val="BodyText2Char"/>
    <w:rsid w:val="00982AC9"/>
    <w:pPr>
      <w:spacing w:line="180" w:lineRule="exact"/>
    </w:pPr>
    <w:rPr>
      <w:sz w:val="18"/>
    </w:rPr>
  </w:style>
  <w:style w:type="character" w:styleId="Hyperlink">
    <w:name w:val="Hyperlink"/>
    <w:uiPriority w:val="99"/>
    <w:rsid w:val="00982AC9"/>
    <w:rPr>
      <w:color w:val="0000FF"/>
      <w:u w:val="single"/>
    </w:rPr>
  </w:style>
  <w:style w:type="paragraph" w:styleId="ListParagraph">
    <w:name w:val="List Paragraph"/>
    <w:aliases w:val="Alpha List Paragraph,Figure_name,List Paragraph1,Bullet- First level,numbered,FooterText,Style 2,Numbered Indented Text,List Paragraph11,List Paragraph 1,bullet 1"/>
    <w:basedOn w:val="Normal"/>
    <w:link w:val="ListParagraphChar"/>
    <w:uiPriority w:val="34"/>
    <w:qFormat/>
    <w:rsid w:val="00982AC9"/>
    <w:pPr>
      <w:ind w:left="720"/>
      <w:contextualSpacing/>
    </w:pPr>
  </w:style>
  <w:style w:type="paragraph" w:styleId="PlainText">
    <w:name w:val="Plain Text"/>
    <w:basedOn w:val="Normal"/>
    <w:link w:val="PlainTextChar"/>
    <w:uiPriority w:val="99"/>
    <w:unhideWhenUsed/>
    <w:rsid w:val="00982AC9"/>
    <w:pPr>
      <w:jc w:val="left"/>
    </w:pPr>
    <w:rPr>
      <w:rFonts w:eastAsia="Calibri"/>
      <w:szCs w:val="21"/>
    </w:rPr>
  </w:style>
  <w:style w:type="character" w:customStyle="1" w:styleId="PlainTextChar">
    <w:name w:val="Plain Text Char"/>
    <w:basedOn w:val="DefaultParagraphFont"/>
    <w:link w:val="PlainText"/>
    <w:uiPriority w:val="99"/>
    <w:rsid w:val="00982AC9"/>
    <w:rPr>
      <w:rFonts w:eastAsia="Calibri"/>
      <w:szCs w:val="21"/>
    </w:rPr>
  </w:style>
  <w:style w:type="paragraph" w:customStyle="1" w:styleId="StyleHeading6Left0Firstline0">
    <w:name w:val="Style Heading 6 + Left:  0&quot; First line:  0&quot;"/>
    <w:basedOn w:val="Heading6"/>
    <w:autoRedefine/>
    <w:rsid w:val="00982AC9"/>
    <w:pPr>
      <w:numPr>
        <w:numId w:val="0"/>
      </w:numPr>
      <w:tabs>
        <w:tab w:val="left" w:pos="1872"/>
      </w:tabs>
    </w:pPr>
    <w:rPr>
      <w:iCs/>
    </w:rPr>
  </w:style>
  <w:style w:type="table" w:styleId="TableGrid">
    <w:name w:val="Table Grid"/>
    <w:basedOn w:val="TableNormal"/>
    <w:uiPriority w:val="39"/>
    <w:rsid w:val="00982AC9"/>
    <w:pPr>
      <w:ind w:left="720" w:hanging="720"/>
      <w:jc w:val="both"/>
    </w:pPr>
    <w:rPr>
      <w:rFonts w:asciiTheme="majorHAnsi" w:hAnsiTheme="maj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982AC9"/>
    <w:rPr>
      <w:sz w:val="16"/>
      <w:szCs w:val="16"/>
    </w:rPr>
  </w:style>
  <w:style w:type="character" w:customStyle="1" w:styleId="CommentTextChar">
    <w:name w:val="Comment Text Char"/>
    <w:basedOn w:val="DefaultParagraphFont"/>
    <w:link w:val="CommentText"/>
    <w:rsid w:val="00982AC9"/>
    <w:rPr>
      <w:sz w:val="20"/>
    </w:rPr>
  </w:style>
  <w:style w:type="paragraph" w:styleId="BalloonText">
    <w:name w:val="Balloon Text"/>
    <w:basedOn w:val="Normal"/>
    <w:link w:val="BalloonTextChar"/>
    <w:unhideWhenUsed/>
    <w:rsid w:val="00982AC9"/>
    <w:rPr>
      <w:rFonts w:ascii="Segoe UI" w:hAnsi="Segoe UI" w:cs="Segoe UI"/>
      <w:sz w:val="18"/>
      <w:szCs w:val="18"/>
    </w:rPr>
  </w:style>
  <w:style w:type="character" w:customStyle="1" w:styleId="BalloonTextChar">
    <w:name w:val="Balloon Text Char"/>
    <w:basedOn w:val="DefaultParagraphFont"/>
    <w:link w:val="BalloonText"/>
    <w:rsid w:val="00982AC9"/>
    <w:rPr>
      <w:rFonts w:ascii="Segoe UI" w:hAnsi="Segoe UI" w:cs="Segoe UI"/>
      <w:sz w:val="18"/>
      <w:szCs w:val="18"/>
    </w:rPr>
  </w:style>
  <w:style w:type="numbering" w:customStyle="1" w:styleId="NoList1">
    <w:name w:val="No List1"/>
    <w:next w:val="NoList"/>
    <w:uiPriority w:val="99"/>
    <w:semiHidden/>
    <w:unhideWhenUsed/>
    <w:rsid w:val="00982AC9"/>
  </w:style>
  <w:style w:type="paragraph" w:customStyle="1" w:styleId="StyleHeading6Firstline0">
    <w:name w:val="Style Heading 6 + First line:  0&quot;"/>
    <w:basedOn w:val="Heading6"/>
    <w:autoRedefine/>
    <w:rsid w:val="00982AC9"/>
    <w:pPr>
      <w:numPr>
        <w:numId w:val="0"/>
      </w:numPr>
      <w:tabs>
        <w:tab w:val="num" w:pos="360"/>
        <w:tab w:val="left" w:pos="1872"/>
      </w:tabs>
      <w:ind w:left="1901" w:hanging="187"/>
    </w:pPr>
    <w:rPr>
      <w:i/>
      <w:iCs/>
    </w:rPr>
  </w:style>
  <w:style w:type="character" w:customStyle="1" w:styleId="BodyTextChar">
    <w:name w:val="Body Text Char"/>
    <w:basedOn w:val="DefaultParagraphFont"/>
    <w:link w:val="BodyText"/>
    <w:rsid w:val="00982AC9"/>
    <w:rPr>
      <w:rFonts w:ascii="Book Antiqua" w:hAnsi="Book Antiqua"/>
      <w:sz w:val="16"/>
    </w:rPr>
  </w:style>
  <w:style w:type="paragraph" w:styleId="CommentSubject">
    <w:name w:val="annotation subject"/>
    <w:basedOn w:val="CommentText"/>
    <w:next w:val="CommentText"/>
    <w:link w:val="CommentSubjectChar"/>
    <w:semiHidden/>
    <w:unhideWhenUsed/>
    <w:rsid w:val="00982AC9"/>
    <w:rPr>
      <w:b/>
      <w:bCs/>
    </w:rPr>
  </w:style>
  <w:style w:type="character" w:customStyle="1" w:styleId="CommentSubjectChar">
    <w:name w:val="Comment Subject Char"/>
    <w:basedOn w:val="CommentTextChar"/>
    <w:link w:val="CommentSubject"/>
    <w:semiHidden/>
    <w:rsid w:val="00982AC9"/>
    <w:rPr>
      <w:b/>
      <w:bCs/>
      <w:sz w:val="20"/>
    </w:rPr>
  </w:style>
  <w:style w:type="character" w:customStyle="1" w:styleId="Heading3Char">
    <w:name w:val="Heading 3 Char"/>
    <w:aliases w:val="c Paragraph Level 1 Char,Level 1 - 1 Char,h3 Char,Contract 2nd Level Char,KJL:Octel 2nd Level Char,KJL:2nd Level Char,GPH Heading 3 Char,GPH Heading 3. Char,Char1 Char,Char Char,Heading 3 Char Char Char,Heading 3 Char1 Char,Section Char"/>
    <w:basedOn w:val="DefaultParagraphFont"/>
    <w:link w:val="Heading3"/>
    <w:uiPriority w:val="9"/>
    <w:rsid w:val="00CA1AC3"/>
    <w:rPr>
      <w:sz w:val="24"/>
      <w:szCs w:val="24"/>
    </w:rPr>
  </w:style>
  <w:style w:type="character" w:customStyle="1" w:styleId="Heading4Char">
    <w:name w:val="Heading 4 Char"/>
    <w:aliases w:val="d Paragraph Level 2 Char,Level 2 - a Char,h4 Char,4 Char,Map Title Char,(CA ') Char,Level 4 Char,a) b) c) Char,h4 sub sub heading Char,heading 4 Char,Level III for #'s Char"/>
    <w:basedOn w:val="DefaultParagraphFont"/>
    <w:link w:val="Heading4"/>
    <w:rsid w:val="004065C0"/>
    <w:rPr>
      <w:rFonts w:eastAsiaTheme="minorHAnsi"/>
      <w:sz w:val="24"/>
      <w:szCs w:val="24"/>
    </w:rPr>
  </w:style>
  <w:style w:type="character" w:styleId="Emphasis">
    <w:name w:val="Emphasis"/>
    <w:basedOn w:val="DefaultParagraphFont"/>
    <w:uiPriority w:val="20"/>
    <w:qFormat/>
    <w:rsid w:val="00982AC9"/>
    <w:rPr>
      <w:i/>
      <w:iCs/>
    </w:rPr>
  </w:style>
  <w:style w:type="paragraph" w:customStyle="1" w:styleId="StyleHeading2H2h2ResetnumberingHeading2Char1Heading2Cha">
    <w:name w:val="Style Heading 2H2h2Reset numberingHeading 2 Char1Heading 2 Cha..."/>
    <w:basedOn w:val="Heading2"/>
    <w:autoRedefine/>
    <w:rsid w:val="00982AC9"/>
    <w:rPr>
      <w:bCs/>
    </w:rPr>
  </w:style>
  <w:style w:type="paragraph" w:customStyle="1" w:styleId="StyleStyleHeading2H2h2ResetnumberingHeading2Char1Heading2Ch">
    <w:name w:val="Style Style Heading 2H2h2Reset numberingHeading 2 Char1Heading 2 Ch..."/>
    <w:basedOn w:val="StyleHeading2H2h2ResetnumberingHeading2Char1Heading2Cha"/>
    <w:autoRedefine/>
    <w:rsid w:val="00982AC9"/>
  </w:style>
  <w:style w:type="table" w:customStyle="1" w:styleId="TableGrid1">
    <w:name w:val="Table Grid1"/>
    <w:basedOn w:val="TableNormal"/>
    <w:next w:val="TableGrid"/>
    <w:rsid w:val="00982AC9"/>
    <w:pPr>
      <w:ind w:left="720" w:hanging="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82AC9"/>
    <w:pPr>
      <w:ind w:left="720" w:hanging="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982AC9"/>
    <w:pPr>
      <w:ind w:left="720" w:hanging="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82AC9"/>
  </w:style>
  <w:style w:type="table" w:customStyle="1" w:styleId="TableGrid3">
    <w:name w:val="Table Grid3"/>
    <w:basedOn w:val="TableNormal"/>
    <w:next w:val="TableGrid"/>
    <w:rsid w:val="00982AC9"/>
    <w:pPr>
      <w:ind w:left="720" w:hanging="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lpha List Paragraph Char,Figure_name Char,List Paragraph1 Char,Bullet- First level Char,numbered Char,FooterText Char,Style 2 Char,Numbered Indented Text Char,List Paragraph11 Char,List Paragraph 1 Char,bullet 1 Char"/>
    <w:link w:val="ListParagraph"/>
    <w:uiPriority w:val="34"/>
    <w:locked/>
    <w:rsid w:val="00982AC9"/>
  </w:style>
  <w:style w:type="numbering" w:customStyle="1" w:styleId="NoList111">
    <w:name w:val="No List111"/>
    <w:next w:val="NoList"/>
    <w:uiPriority w:val="99"/>
    <w:semiHidden/>
    <w:unhideWhenUsed/>
    <w:rsid w:val="00982AC9"/>
  </w:style>
  <w:style w:type="character" w:customStyle="1" w:styleId="apple-converted-space">
    <w:name w:val="apple-converted-space"/>
    <w:rsid w:val="00982AC9"/>
  </w:style>
  <w:style w:type="paragraph" w:styleId="Revision">
    <w:name w:val="Revision"/>
    <w:hidden/>
    <w:uiPriority w:val="99"/>
    <w:semiHidden/>
    <w:rsid w:val="00982AC9"/>
    <w:pPr>
      <w:ind w:left="720" w:hanging="720"/>
      <w:jc w:val="both"/>
    </w:pPr>
    <w:rPr>
      <w:rFonts w:asciiTheme="majorHAnsi" w:hAnsiTheme="majorHAnsi"/>
    </w:rPr>
  </w:style>
  <w:style w:type="paragraph" w:styleId="BodyTextIndent2">
    <w:name w:val="Body Text Indent 2"/>
    <w:basedOn w:val="Normal"/>
    <w:link w:val="BodyTextIndent2Char"/>
    <w:semiHidden/>
    <w:unhideWhenUsed/>
    <w:rsid w:val="00982AC9"/>
    <w:pPr>
      <w:spacing w:after="120" w:line="480" w:lineRule="auto"/>
      <w:ind w:left="360"/>
    </w:pPr>
  </w:style>
  <w:style w:type="character" w:customStyle="1" w:styleId="BodyTextIndent2Char">
    <w:name w:val="Body Text Indent 2 Char"/>
    <w:basedOn w:val="DefaultParagraphFont"/>
    <w:link w:val="BodyTextIndent2"/>
    <w:semiHidden/>
    <w:rsid w:val="00982AC9"/>
  </w:style>
  <w:style w:type="character" w:customStyle="1" w:styleId="Heading5Char">
    <w:name w:val="Heading 5 Char"/>
    <w:aliases w:val="e Paragraph Level 3 Char,Level 3 - i Char,l5 Char,Block Label Char,(CA ]) Char"/>
    <w:basedOn w:val="DefaultParagraphFont"/>
    <w:link w:val="Heading5"/>
    <w:uiPriority w:val="9"/>
    <w:rsid w:val="002462D0"/>
    <w:rPr>
      <w:rFonts w:eastAsiaTheme="minorHAnsi"/>
    </w:rPr>
  </w:style>
  <w:style w:type="paragraph" w:styleId="BodyText3">
    <w:name w:val="Body Text 3"/>
    <w:basedOn w:val="Normal"/>
    <w:link w:val="BodyText3Char"/>
    <w:rsid w:val="00982AC9"/>
    <w:pPr>
      <w:tabs>
        <w:tab w:val="left" w:pos="510"/>
        <w:tab w:val="left" w:pos="960"/>
        <w:tab w:val="left" w:pos="4560"/>
      </w:tabs>
      <w:jc w:val="left"/>
    </w:pPr>
  </w:style>
  <w:style w:type="character" w:customStyle="1" w:styleId="BodyText3Char">
    <w:name w:val="Body Text 3 Char"/>
    <w:basedOn w:val="DefaultParagraphFont"/>
    <w:link w:val="BodyText3"/>
    <w:rsid w:val="00982AC9"/>
  </w:style>
  <w:style w:type="paragraph" w:styleId="BodyTextIndent">
    <w:name w:val="Body Text Indent"/>
    <w:basedOn w:val="Normal"/>
    <w:link w:val="BodyTextIndentChar"/>
    <w:rsid w:val="00982AC9"/>
    <w:pPr>
      <w:spacing w:after="120"/>
      <w:ind w:left="360"/>
    </w:pPr>
  </w:style>
  <w:style w:type="character" w:customStyle="1" w:styleId="BodyTextIndentChar">
    <w:name w:val="Body Text Indent Char"/>
    <w:basedOn w:val="DefaultParagraphFont"/>
    <w:link w:val="BodyTextIndent"/>
    <w:rsid w:val="00982AC9"/>
  </w:style>
  <w:style w:type="character" w:customStyle="1" w:styleId="Heading2Char">
    <w:name w:val="Heading 2 Char"/>
    <w:aliases w:val="b Subsection 1 Char,H2 Char,h2 Char,Reset numbering Char,Heading 2 Char1 Char,Heading 2 Char Char1 Char,H2 Char Char1 Char,h2 Char Char1 Char,Heading 2 Char Char Char Char,H2 Char1 Char Char,h2 Char1 Char Char,Reset numbering Char1 Char1"/>
    <w:basedOn w:val="DefaultParagraphFont"/>
    <w:link w:val="Heading2"/>
    <w:uiPriority w:val="9"/>
    <w:rsid w:val="00982AC9"/>
    <w:rPr>
      <w:b/>
    </w:rPr>
  </w:style>
  <w:style w:type="character" w:customStyle="1" w:styleId="BodyText2Char">
    <w:name w:val="Body Text 2 Char"/>
    <w:basedOn w:val="DefaultParagraphFont"/>
    <w:link w:val="BodyText2"/>
    <w:rsid w:val="00982AC9"/>
    <w:rPr>
      <w:sz w:val="18"/>
    </w:rPr>
  </w:style>
  <w:style w:type="character" w:styleId="FollowedHyperlink">
    <w:name w:val="FollowedHyperlink"/>
    <w:basedOn w:val="DefaultParagraphFont"/>
    <w:uiPriority w:val="99"/>
    <w:rsid w:val="00982AC9"/>
    <w:rPr>
      <w:color w:val="800080" w:themeColor="followedHyperlink"/>
      <w:u w:val="single"/>
    </w:rPr>
  </w:style>
  <w:style w:type="character" w:customStyle="1" w:styleId="HeaderChar">
    <w:name w:val="Header Char"/>
    <w:aliases w:val="h Char,*Header Char"/>
    <w:basedOn w:val="DefaultParagraphFont"/>
    <w:link w:val="Header"/>
    <w:rsid w:val="00982AC9"/>
  </w:style>
  <w:style w:type="character" w:customStyle="1" w:styleId="Heading1Char">
    <w:name w:val="Heading 1 Char"/>
    <w:aliases w:val="a Section Heading Char,a Heading 1 Char,Section Heading Char,h1 Char,1.Heading 1 Char,Part Char,HMA Heading 1 Char,SECTION Char"/>
    <w:basedOn w:val="DefaultParagraphFont"/>
    <w:link w:val="Heading1"/>
    <w:uiPriority w:val="9"/>
    <w:rsid w:val="00982AC9"/>
    <w:rPr>
      <w:b/>
      <w:caps/>
      <w:kern w:val="28"/>
    </w:rPr>
  </w:style>
  <w:style w:type="character" w:customStyle="1" w:styleId="Heading6Char">
    <w:name w:val="Heading 6 Char"/>
    <w:aliases w:val="f Paragraph Level 4 Char,Legal Level 1. Char,sub-dash Char,sd Char,5 Char"/>
    <w:basedOn w:val="DefaultParagraphFont"/>
    <w:link w:val="Heading6"/>
    <w:uiPriority w:val="9"/>
    <w:rsid w:val="00982AC9"/>
  </w:style>
  <w:style w:type="character" w:customStyle="1" w:styleId="Heading7Char">
    <w:name w:val="Heading 7 Char"/>
    <w:aliases w:val="g Paragraph Level 5 Char,Legal Level 1.1. Char,Tables Char,7 Char"/>
    <w:basedOn w:val="DefaultParagraphFont"/>
    <w:link w:val="Heading7"/>
    <w:uiPriority w:val="9"/>
    <w:rsid w:val="00982AC9"/>
  </w:style>
  <w:style w:type="character" w:customStyle="1" w:styleId="Heading8Char">
    <w:name w:val="Heading 8 Char"/>
    <w:aliases w:val="Legal Level 1.1.1. Char,8 Char"/>
    <w:basedOn w:val="DefaultParagraphFont"/>
    <w:link w:val="Heading8"/>
    <w:uiPriority w:val="9"/>
    <w:rsid w:val="00982AC9"/>
    <w:rPr>
      <w:i/>
    </w:rPr>
  </w:style>
  <w:style w:type="character" w:customStyle="1" w:styleId="Heading9Char">
    <w:name w:val="Heading 9 Char"/>
    <w:aliases w:val="Legal Level 1.1.1.1. Char,9 Char"/>
    <w:basedOn w:val="DefaultParagraphFont"/>
    <w:link w:val="Heading9"/>
    <w:uiPriority w:val="9"/>
    <w:rsid w:val="00982AC9"/>
  </w:style>
  <w:style w:type="paragraph" w:styleId="Title">
    <w:name w:val="Title"/>
    <w:basedOn w:val="Normal"/>
    <w:link w:val="TitleChar"/>
    <w:uiPriority w:val="10"/>
    <w:qFormat/>
    <w:rsid w:val="00982AC9"/>
    <w:pPr>
      <w:tabs>
        <w:tab w:val="center" w:pos="2610"/>
      </w:tabs>
      <w:spacing w:line="-189" w:lineRule="auto"/>
      <w:jc w:val="center"/>
    </w:pPr>
    <w:rPr>
      <w:b/>
    </w:rPr>
  </w:style>
  <w:style w:type="character" w:customStyle="1" w:styleId="TitleChar">
    <w:name w:val="Title Char"/>
    <w:basedOn w:val="DefaultParagraphFont"/>
    <w:link w:val="Title"/>
    <w:uiPriority w:val="10"/>
    <w:rsid w:val="00982AC9"/>
    <w:rPr>
      <w:b/>
    </w:rPr>
  </w:style>
  <w:style w:type="paragraph" w:styleId="Index1">
    <w:name w:val="index 1"/>
    <w:basedOn w:val="Normal"/>
    <w:next w:val="Normal"/>
    <w:autoRedefine/>
    <w:uiPriority w:val="99"/>
    <w:semiHidden/>
    <w:rsid w:val="00982AC9"/>
    <w:pPr>
      <w:tabs>
        <w:tab w:val="left" w:pos="270"/>
      </w:tabs>
      <w:jc w:val="left"/>
    </w:pPr>
    <w:rPr>
      <w:b/>
      <w:sz w:val="20"/>
    </w:rPr>
  </w:style>
  <w:style w:type="paragraph" w:customStyle="1" w:styleId="TC">
    <w:name w:val="T&amp;C"/>
    <w:basedOn w:val="Normal"/>
    <w:autoRedefine/>
    <w:uiPriority w:val="99"/>
    <w:rsid w:val="00982AC9"/>
    <w:pPr>
      <w:tabs>
        <w:tab w:val="left" w:pos="270"/>
        <w:tab w:val="left" w:pos="540"/>
        <w:tab w:val="left" w:pos="810"/>
      </w:tabs>
      <w:ind w:left="274" w:hanging="274"/>
    </w:pPr>
    <w:rPr>
      <w:sz w:val="16"/>
    </w:rPr>
  </w:style>
  <w:style w:type="character" w:customStyle="1" w:styleId="DeltaViewInsertion">
    <w:name w:val="DeltaView Insertion"/>
    <w:uiPriority w:val="99"/>
    <w:rsid w:val="00982AC9"/>
    <w:rPr>
      <w:color w:val="0000FF"/>
      <w:u w:val="double"/>
    </w:rPr>
  </w:style>
  <w:style w:type="character" w:styleId="PlaceholderText">
    <w:name w:val="Placeholder Text"/>
    <w:basedOn w:val="DefaultParagraphFont"/>
    <w:uiPriority w:val="99"/>
    <w:semiHidden/>
    <w:rsid w:val="00982AC9"/>
    <w:rPr>
      <w:color w:val="808080"/>
    </w:rPr>
  </w:style>
  <w:style w:type="paragraph" w:customStyle="1" w:styleId="NormalLeft05">
    <w:name w:val="Normal + Left:  0.5&quot;"/>
    <w:aliases w:val="Before:  6 pt,After:  6 pt"/>
    <w:basedOn w:val="Normal"/>
    <w:link w:val="NormalLeft05Char"/>
    <w:rsid w:val="00982AC9"/>
    <w:pPr>
      <w:widowControl w:val="0"/>
    </w:pPr>
  </w:style>
  <w:style w:type="character" w:customStyle="1" w:styleId="NormalLeft05Char">
    <w:name w:val="Normal + Left:  0.5&quot; Char"/>
    <w:aliases w:val="Before:  6 pt Char,After:  6 pt Char"/>
    <w:basedOn w:val="DefaultParagraphFont"/>
    <w:link w:val="NormalLeft05"/>
    <w:rsid w:val="00982AC9"/>
  </w:style>
  <w:style w:type="paragraph" w:styleId="NoSpacing">
    <w:name w:val="No Spacing"/>
    <w:uiPriority w:val="1"/>
    <w:rsid w:val="00982AC9"/>
    <w:pPr>
      <w:ind w:left="720" w:hanging="720"/>
      <w:jc w:val="both"/>
    </w:pPr>
  </w:style>
  <w:style w:type="character" w:customStyle="1" w:styleId="FooterChar">
    <w:name w:val="Footer Char"/>
    <w:basedOn w:val="DefaultParagraphFont"/>
    <w:link w:val="Footer"/>
    <w:rsid w:val="00982AC9"/>
  </w:style>
  <w:style w:type="table" w:customStyle="1" w:styleId="TableGrid4">
    <w:name w:val="Table Grid4"/>
    <w:basedOn w:val="TableNormal"/>
    <w:next w:val="TableGrid"/>
    <w:rsid w:val="00982AC9"/>
    <w:pPr>
      <w:ind w:left="720" w:hanging="720"/>
      <w:jc w:val="both"/>
    </w:pPr>
    <w:rPr>
      <w:rFonts w:asciiTheme="majorHAnsi" w:hAnsiTheme="maj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982AC9"/>
    <w:pPr>
      <w:ind w:left="720" w:hanging="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982AC9"/>
    <w:pPr>
      <w:ind w:left="720" w:hanging="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982AC9"/>
    <w:pPr>
      <w:ind w:left="720" w:hanging="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982AC9"/>
    <w:pPr>
      <w:ind w:left="720" w:hanging="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82AC9"/>
    <w:rPr>
      <w:b/>
      <w:bCs/>
    </w:rPr>
  </w:style>
  <w:style w:type="paragraph" w:customStyle="1" w:styleId="StyleHeading2bSubsection1Firstline0">
    <w:name w:val="Style Heading 2b Subsection 1 + First line:  0&quot;"/>
    <w:basedOn w:val="Heading2"/>
    <w:rsid w:val="00982AC9"/>
    <w:pPr>
      <w:ind w:firstLine="0"/>
    </w:pPr>
    <w:rPr>
      <w:bCs/>
    </w:rPr>
  </w:style>
  <w:style w:type="character" w:customStyle="1" w:styleId="StyleHeadings">
    <w:name w:val="Style +Headings"/>
    <w:basedOn w:val="DefaultParagraphFont"/>
    <w:rsid w:val="00982AC9"/>
    <w:rPr>
      <w:rFonts w:ascii="Times New Roman" w:hAnsi="Times New Roman"/>
    </w:rPr>
  </w:style>
  <w:style w:type="character" w:styleId="UnresolvedMention">
    <w:name w:val="Unresolved Mention"/>
    <w:basedOn w:val="DefaultParagraphFont"/>
    <w:uiPriority w:val="99"/>
    <w:semiHidden/>
    <w:unhideWhenUsed/>
    <w:rsid w:val="001E44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675623">
      <w:bodyDiv w:val="1"/>
      <w:marLeft w:val="0"/>
      <w:marRight w:val="0"/>
      <w:marTop w:val="0"/>
      <w:marBottom w:val="0"/>
      <w:divBdr>
        <w:top w:val="none" w:sz="0" w:space="0" w:color="auto"/>
        <w:left w:val="none" w:sz="0" w:space="0" w:color="auto"/>
        <w:bottom w:val="none" w:sz="0" w:space="0" w:color="auto"/>
        <w:right w:val="none" w:sz="0" w:space="0" w:color="auto"/>
      </w:divBdr>
    </w:div>
    <w:div w:id="2041974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apyourtaxes.mo.gov/MAP/Help/MapExpendituresHelp.htm" TargetMode="External"/><Relationship Id="rId18" Type="http://schemas.openxmlformats.org/officeDocument/2006/relationships/hyperlink" Target="mailto:ORHPCInfo@health.mo.gov" TargetMode="External"/><Relationship Id="rId26" Type="http://schemas.openxmlformats.org/officeDocument/2006/relationships/hyperlink" Target="https://missouribuys.mo.gov" TargetMode="External"/><Relationship Id="rId39" Type="http://schemas.openxmlformats.org/officeDocument/2006/relationships/hyperlink" Target="https://data.hrsa.gov/topics/health-workforce/ahrf" TargetMode="External"/><Relationship Id="rId21" Type="http://schemas.openxmlformats.org/officeDocument/2006/relationships/hyperlink" Target="https://www.vendorservices.mo.gov/vendorservices/Portal/Default.aspx" TargetMode="External"/><Relationship Id="rId34" Type="http://schemas.openxmlformats.org/officeDocument/2006/relationships/hyperlink" Target="https://missouribuys.mo.gov/media/pdf/revise-and-retract-supplier-response-movers" TargetMode="External"/><Relationship Id="rId42" Type="http://schemas.openxmlformats.org/officeDocument/2006/relationships/hyperlink" Target="http://hpsafind.hrsa.gov/HPSASearch.aspx" TargetMode="External"/><Relationship Id="rId47" Type="http://schemas.openxmlformats.org/officeDocument/2006/relationships/hyperlink" Target="https://oeo.mo.gov/sdve-certification-program/" TargetMode="External"/><Relationship Id="rId50" Type="http://schemas.openxmlformats.org/officeDocument/2006/relationships/hyperlink" Target="http://dor.mo.gov/business/sales" TargetMode="External"/><Relationship Id="rId55" Type="http://schemas.openxmlformats.org/officeDocument/2006/relationships/hyperlink" Target="https://www.e-verify.gov/" TargetMode="External"/><Relationship Id="rId7" Type="http://schemas.openxmlformats.org/officeDocument/2006/relationships/endnotes" Target="endnotes.xml"/><Relationship Id="rId12" Type="http://schemas.openxmlformats.org/officeDocument/2006/relationships/hyperlink" Target="https://mapyourtaxes.mo.gov/MAP/Help/MapExpendituresHelp.htm" TargetMode="External"/><Relationship Id="rId17" Type="http://schemas.openxmlformats.org/officeDocument/2006/relationships/hyperlink" Target="https://health.mo.gov/living/families/primarycare/loanrepayment/pdf/ev-form-slrp.pdf" TargetMode="External"/><Relationship Id="rId25" Type="http://schemas.openxmlformats.org/officeDocument/2006/relationships/hyperlink" Target="https://purch.oa.mo.gov/vendor-information" TargetMode="External"/><Relationship Id="rId33" Type="http://schemas.openxmlformats.org/officeDocument/2006/relationships/hyperlink" Target="mailto:solicitations@oa.mo.gov" TargetMode="External"/><Relationship Id="rId38" Type="http://schemas.openxmlformats.org/officeDocument/2006/relationships/hyperlink" Target="https://data.hrsa.gov/tools/shortage-area" TargetMode="External"/><Relationship Id="rId46" Type="http://schemas.openxmlformats.org/officeDocument/2006/relationships/hyperlink" Target="http://www.alphapointe.org" TargetMode="External"/><Relationship Id="rId2" Type="http://schemas.openxmlformats.org/officeDocument/2006/relationships/numbering" Target="numbering.xml"/><Relationship Id="rId16" Type="http://schemas.openxmlformats.org/officeDocument/2006/relationships/hyperlink" Target="mailto:ORHPCinfo@health.mo.gov" TargetMode="External"/><Relationship Id="rId20" Type="http://schemas.openxmlformats.org/officeDocument/2006/relationships/hyperlink" Target="mailto:ORHPCInfo@health.mo.gov" TargetMode="External"/><Relationship Id="rId29" Type="http://schemas.openxmlformats.org/officeDocument/2006/relationships/hyperlink" Target="https://www.missouribuys.mo.gov" TargetMode="External"/><Relationship Id="rId41" Type="http://schemas.openxmlformats.org/officeDocument/2006/relationships/header" Target="header1.xml"/><Relationship Id="rId54" Type="http://schemas.openxmlformats.org/officeDocument/2006/relationships/hyperlink" Target="https://www.e-verify.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alth.mo.gov/about/sunshine-requests.php" TargetMode="External"/><Relationship Id="rId24" Type="http://schemas.openxmlformats.org/officeDocument/2006/relationships/hyperlink" Target="https://purch.oa.mo.gov/vendor-information/affidavit-work-authorization-annual-renewal" TargetMode="External"/><Relationship Id="rId32" Type="http://schemas.openxmlformats.org/officeDocument/2006/relationships/hyperlink" Target="https://missouribuys.mo.gov/media/pdf/revise-and-retract-supplier-response-movers" TargetMode="External"/><Relationship Id="rId37" Type="http://schemas.openxmlformats.org/officeDocument/2006/relationships/hyperlink" Target="https://revisor.mo.gov/main/OneSection.aspx?section=34.600" TargetMode="External"/><Relationship Id="rId40" Type="http://schemas.openxmlformats.org/officeDocument/2006/relationships/image" Target="media/image2.jpeg"/><Relationship Id="rId45" Type="http://schemas.openxmlformats.org/officeDocument/2006/relationships/hyperlink" Target="http://www.lhbindustries.com" TargetMode="External"/><Relationship Id="rId53" Type="http://schemas.openxmlformats.org/officeDocument/2006/relationships/hyperlink" Target="https://openforbiz.mo.gov/"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ata.hrsa.gov/tools/shortage-area" TargetMode="External"/><Relationship Id="rId23" Type="http://schemas.openxmlformats.org/officeDocument/2006/relationships/hyperlink" Target="https://sam.gov/content/assistance-listings" TargetMode="External"/><Relationship Id="rId28" Type="http://schemas.openxmlformats.org/officeDocument/2006/relationships/hyperlink" Target="https://missouribuys.mo.gov/media/pdf/movers-bid-response-instructions" TargetMode="External"/><Relationship Id="rId36" Type="http://schemas.openxmlformats.org/officeDocument/2006/relationships/hyperlink" Target="https://revisor.mo.gov/main/OneSection.aspx?section=285.530" TargetMode="External"/><Relationship Id="rId49" Type="http://schemas.openxmlformats.org/officeDocument/2006/relationships/hyperlink" Target="mailto:taxclearance@dor.mo.gov" TargetMode="External"/><Relationship Id="rId57" Type="http://schemas.openxmlformats.org/officeDocument/2006/relationships/fontTable" Target="fontTable.xml"/><Relationship Id="rId10" Type="http://schemas.openxmlformats.org/officeDocument/2006/relationships/hyperlink" Target="https://data.hrsa.gov/topics/health-workforce/ahrf" TargetMode="External"/><Relationship Id="rId19" Type="http://schemas.openxmlformats.org/officeDocument/2006/relationships/hyperlink" Target="https://MissouriBUYS.mo.gov" TargetMode="External"/><Relationship Id="rId31" Type="http://schemas.openxmlformats.org/officeDocument/2006/relationships/hyperlink" Target="https://missouribuys.mo.gov/bid-board" TargetMode="External"/><Relationship Id="rId44" Type="http://schemas.openxmlformats.org/officeDocument/2006/relationships/hyperlink" Target="http://moworkshops.org/services.html" TargetMode="External"/><Relationship Id="rId52" Type="http://schemas.openxmlformats.org/officeDocument/2006/relationships/hyperlink" Target="https://www.sos.mo.gov/business/startBusiness.asp" TargetMode="External"/><Relationship Id="rId4" Type="http://schemas.openxmlformats.org/officeDocument/2006/relationships/settings" Target="settings.xml"/><Relationship Id="rId9" Type="http://schemas.openxmlformats.org/officeDocument/2006/relationships/hyperlink" Target="HTTPS://MISSOURIBUYS.MO.GOV" TargetMode="External"/><Relationship Id="rId14" Type="http://schemas.openxmlformats.org/officeDocument/2006/relationships/hyperlink" Target="http://www.sos.mo.gov/adrules/csr/csr.asp" TargetMode="External"/><Relationship Id="rId22" Type="http://schemas.openxmlformats.org/officeDocument/2006/relationships/hyperlink" Target="https://www.vendorservices.mo.gov/vendorservices/Portal/Default.aspx" TargetMode="External"/><Relationship Id="rId27" Type="http://schemas.openxmlformats.org/officeDocument/2006/relationships/hyperlink" Target="https://missouribuys.mo.gov" TargetMode="External"/><Relationship Id="rId30" Type="http://schemas.openxmlformats.org/officeDocument/2006/relationships/hyperlink" Target="https://missouribuys.mo.gov/media/pdf/vendor-registration-instructions" TargetMode="External"/><Relationship Id="rId35" Type="http://schemas.openxmlformats.org/officeDocument/2006/relationships/hyperlink" Target="https://missouribuys.mo.gov/" TargetMode="External"/><Relationship Id="rId43" Type="http://schemas.openxmlformats.org/officeDocument/2006/relationships/hyperlink" Target="http://dese.mo.gov/special-education/sheltered-workshops/directories" TargetMode="External"/><Relationship Id="rId48" Type="http://schemas.openxmlformats.org/officeDocument/2006/relationships/hyperlink" Target="http://dor.mo.gov/forms/943.pdf" TargetMode="External"/><Relationship Id="rId56" Type="http://schemas.openxmlformats.org/officeDocument/2006/relationships/hyperlink" Target="mailto:e-verify@dhs.gov" TargetMode="External"/><Relationship Id="rId8" Type="http://schemas.openxmlformats.org/officeDocument/2006/relationships/image" Target="media/image1.jpeg"/><Relationship Id="rId51" Type="http://schemas.openxmlformats.org/officeDocument/2006/relationships/hyperlink" Target="https://dor.mo.gov/taxation/business/tax-types/sales-use/hb600.html"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is2\Desktop\A.1%20IFB%20Solicita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6B0FB-5C49-4BF9-89A1-D53DF318C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A.1 IFB Solicitation Template</Template>
  <TotalTime>0</TotalTime>
  <Pages>70</Pages>
  <Words>24850</Words>
  <Characters>141645</Characters>
  <Application>Microsoft Office Word</Application>
  <DocSecurity>0</DocSecurity>
  <Lines>1180</Lines>
  <Paragraphs>332</Paragraphs>
  <ScaleCrop>false</ScaleCrop>
  <HeadingPairs>
    <vt:vector size="2" baseType="variant">
      <vt:variant>
        <vt:lpstr>Title</vt:lpstr>
      </vt:variant>
      <vt:variant>
        <vt:i4>1</vt:i4>
      </vt:variant>
    </vt:vector>
  </HeadingPairs>
  <TitlesOfParts>
    <vt:vector size="1" baseType="lpstr">
      <vt:lpstr>RFP document template</vt:lpstr>
    </vt:vector>
  </TitlesOfParts>
  <Company>State of Missouri</Company>
  <LinksUpToDate>false</LinksUpToDate>
  <CharactersWithSpaces>166163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document template</dc:title>
  <dc:subject/>
  <dc:creator>Williams, Shelby</dc:creator>
  <cp:keywords/>
  <dc:description/>
  <cp:lastModifiedBy>Walker, Janett</cp:lastModifiedBy>
  <cp:revision>2</cp:revision>
  <cp:lastPrinted>2023-05-25T15:17:00Z</cp:lastPrinted>
  <dcterms:created xsi:type="dcterms:W3CDTF">2025-02-20T20:14:00Z</dcterms:created>
  <dcterms:modified xsi:type="dcterms:W3CDTF">2025-02-20T20:14:00Z</dcterms:modified>
</cp:coreProperties>
</file>