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D" w:rsidRPr="0045195B" w:rsidRDefault="0045195B">
      <w:pPr>
        <w:rPr>
          <w:b/>
        </w:rPr>
      </w:pPr>
      <w:r w:rsidRPr="0045195B">
        <w:rPr>
          <w:b/>
        </w:rPr>
        <w:t>SMART GOALS</w:t>
      </w:r>
      <w:r>
        <w:rPr>
          <w:b/>
        </w:rPr>
        <w:t xml:space="preserve"> SCREENING IMPROVEMENT PROJECT</w:t>
      </w:r>
      <w:r w:rsidRPr="0045195B">
        <w:rPr>
          <w:b/>
        </w:rPr>
        <w:t>: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4700"/>
        <w:gridCol w:w="3360"/>
        <w:gridCol w:w="5040"/>
      </w:tblGrid>
      <w:tr w:rsidR="0045195B" w:rsidRPr="0045195B" w:rsidTr="0045195B">
        <w:trPr>
          <w:trHeight w:val="25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195B" w:rsidRPr="0045195B" w:rsidRDefault="0045195B" w:rsidP="00451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19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Increase colorectal cancer screening rates for state employees from 51% to 74.4% by June 30, 2027 increasing by 4.68%per year. Increase breast cancer screening rates for state employees from 67% to 80.5% by June 30, 2027 increasing by 2.7%per year.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195B" w:rsidRPr="0045195B" w:rsidRDefault="0045195B" w:rsidP="00451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19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51% for Colorectal  and 67% for Breast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:rsidR="0045195B" w:rsidRPr="0045195B" w:rsidRDefault="0045195B" w:rsidP="00451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19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74.4%. For Colorectal and  80.51% for Breast </w:t>
            </w:r>
          </w:p>
        </w:tc>
      </w:tr>
    </w:tbl>
    <w:p w:rsidR="0045195B" w:rsidRDefault="0045195B">
      <w:bookmarkStart w:id="0" w:name="_GoBack"/>
      <w:bookmarkEnd w:id="0"/>
    </w:p>
    <w:sectPr w:rsidR="0045195B" w:rsidSect="004519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B"/>
    <w:rsid w:val="0045195B"/>
    <w:rsid w:val="009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CC76"/>
  <w15:chartTrackingRefBased/>
  <w15:docId w15:val="{A99A74F3-A467-43A7-B1F5-C3106EB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Misty</dc:creator>
  <cp:keywords/>
  <dc:description/>
  <cp:lastModifiedBy>Phillips, Misty</cp:lastModifiedBy>
  <cp:revision>1</cp:revision>
  <dcterms:created xsi:type="dcterms:W3CDTF">2023-03-14T20:14:00Z</dcterms:created>
  <dcterms:modified xsi:type="dcterms:W3CDTF">2023-03-14T20:15:00Z</dcterms:modified>
</cp:coreProperties>
</file>